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EB6A" w14:textId="6693E939" w:rsidR="001243A3" w:rsidRDefault="001243A3" w:rsidP="001243A3">
      <w:pPr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1243A3">
        <w:rPr>
          <w:rFonts w:asciiTheme="majorBidi" w:hAnsiTheme="majorBidi" w:cstheme="majorBidi"/>
          <w:sz w:val="32"/>
          <w:szCs w:val="32"/>
        </w:rPr>
        <w:t>Creatinine-imprinted polyacrylamide with fluorescent Nano diamond reporters</w:t>
      </w:r>
    </w:p>
    <w:p w14:paraId="53671EC0" w14:textId="069A8A31" w:rsidR="00DA4E5D" w:rsidRPr="00DA4E5D" w:rsidRDefault="00DA4E5D" w:rsidP="001243A3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DA4E5D">
        <w:rPr>
          <w:rFonts w:asciiTheme="majorBidi" w:hAnsiTheme="majorBidi" w:cstheme="majorBidi"/>
          <w:sz w:val="24"/>
          <w:szCs w:val="24"/>
        </w:rPr>
        <w:t>Reim</w:t>
      </w:r>
      <w:proofErr w:type="spellEnd"/>
      <w:r w:rsidRPr="00DA4E5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A4E5D">
        <w:rPr>
          <w:rFonts w:asciiTheme="majorBidi" w:hAnsiTheme="majorBidi" w:cstheme="majorBidi"/>
          <w:sz w:val="24"/>
          <w:szCs w:val="24"/>
        </w:rPr>
        <w:t>Almotiri</w:t>
      </w:r>
      <w:proofErr w:type="spellEnd"/>
      <w:r w:rsidRPr="00DA4E5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A4E5D"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Pr="00DA4E5D">
        <w:rPr>
          <w:rFonts w:asciiTheme="majorBidi" w:hAnsiTheme="majorBidi" w:cstheme="majorBidi"/>
          <w:sz w:val="24"/>
          <w:szCs w:val="24"/>
        </w:rPr>
        <w:t xml:space="preserve"> </w:t>
      </w:r>
    </w:p>
    <w:p w14:paraId="5402A0B0" w14:textId="280E7CDF" w:rsidR="00DA4E5D" w:rsidRPr="00DA4E5D" w:rsidRDefault="00DA4E5D" w:rsidP="001243A3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A4E5D">
        <w:rPr>
          <w:rFonts w:asciiTheme="majorBidi" w:hAnsiTheme="majorBidi" w:cstheme="majorBidi"/>
          <w:sz w:val="24"/>
          <w:szCs w:val="24"/>
        </w:rPr>
        <w:t xml:space="preserve">King Abdul Aziz University , KSA </w:t>
      </w:r>
    </w:p>
    <w:p w14:paraId="260947AF" w14:textId="687C746C" w:rsidR="00DA4E5D" w:rsidRPr="00DA4E5D" w:rsidRDefault="00DA4E5D" w:rsidP="001243A3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DA4E5D">
        <w:rPr>
          <w:rFonts w:asciiTheme="majorBidi" w:hAnsiTheme="majorBidi" w:cstheme="majorBidi"/>
          <w:sz w:val="24"/>
          <w:szCs w:val="24"/>
        </w:rPr>
        <w:t xml:space="preserve">University of Alabama at Birmingham , USA </w:t>
      </w:r>
    </w:p>
    <w:p w14:paraId="105A8A46" w14:textId="77777777" w:rsidR="00DA4E5D" w:rsidRPr="001243A3" w:rsidRDefault="00DA4E5D" w:rsidP="001243A3">
      <w:pPr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426724EA" w14:textId="657719B0" w:rsidR="00C4140A" w:rsidRDefault="002F0092" w:rsidP="008725D2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8725D2">
        <w:rPr>
          <w:rFonts w:asciiTheme="majorBidi" w:hAnsiTheme="majorBidi" w:cstheme="majorBidi"/>
          <w:sz w:val="28"/>
          <w:szCs w:val="28"/>
        </w:rPr>
        <w:t>In this study, an artificial sensor based on the molecularly imprinted polymer (MIP) technique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has been developed</w:t>
      </w:r>
      <w:r w:rsidRPr="008725D2">
        <w:rPr>
          <w:rFonts w:asciiTheme="majorBidi" w:hAnsiTheme="majorBidi" w:cstheme="majorBidi"/>
          <w:sz w:val="28"/>
          <w:szCs w:val="28"/>
        </w:rPr>
        <w:t xml:space="preserve"> for detecting the creatinine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application</w:t>
      </w:r>
      <w:r w:rsidRPr="008725D2">
        <w:rPr>
          <w:rFonts w:asciiTheme="majorBidi" w:hAnsiTheme="majorBidi" w:cstheme="majorBidi"/>
          <w:sz w:val="28"/>
          <w:szCs w:val="28"/>
        </w:rPr>
        <w:t>. In this technique, fluorescence from nano-diamonds (NDs) used as detection agent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in two </w:t>
      </w:r>
      <w:r w:rsidR="003D7573" w:rsidRPr="008725D2">
        <w:rPr>
          <w:rFonts w:asciiTheme="majorBidi" w:hAnsiTheme="majorBidi" w:cstheme="majorBidi"/>
          <w:sz w:val="28"/>
          <w:szCs w:val="28"/>
        </w:rPr>
        <w:t>forms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8725D2">
        <w:rPr>
          <w:rFonts w:asciiTheme="majorBidi" w:hAnsiTheme="majorBidi" w:cstheme="majorBidi"/>
          <w:sz w:val="28"/>
          <w:szCs w:val="28"/>
        </w:rPr>
        <w:t xml:space="preserve"> as </w:t>
      </w:r>
      <w:r w:rsidR="00F6545B" w:rsidRPr="008725D2">
        <w:rPr>
          <w:rFonts w:asciiTheme="majorBidi" w:hAnsiTheme="majorBidi" w:cstheme="majorBidi"/>
          <w:sz w:val="28"/>
          <w:szCs w:val="28"/>
        </w:rPr>
        <w:t>sphere</w:t>
      </w:r>
      <w:r w:rsidR="008725D2">
        <w:rPr>
          <w:rFonts w:asciiTheme="majorBidi" w:hAnsiTheme="majorBidi" w:cstheme="majorBidi"/>
          <w:sz w:val="28"/>
          <w:szCs w:val="28"/>
        </w:rPr>
        <w:t>s</w:t>
      </w:r>
      <w:r w:rsidR="00F6545B" w:rsidRPr="008725D2">
        <w:rPr>
          <w:rFonts w:asciiTheme="majorBidi" w:hAnsiTheme="majorBidi" w:cstheme="majorBidi"/>
          <w:sz w:val="28"/>
          <w:szCs w:val="28"/>
        </w:rPr>
        <w:t xml:space="preserve"> and thin films</w:t>
      </w:r>
      <w:r w:rsidRPr="008725D2">
        <w:rPr>
          <w:rFonts w:asciiTheme="majorBidi" w:hAnsiTheme="majorBidi" w:cstheme="majorBidi"/>
          <w:sz w:val="28"/>
          <w:szCs w:val="28"/>
        </w:rPr>
        <w:t xml:space="preserve">. A new washing method was developed in this work in order to increase the </w:t>
      </w:r>
      <w:r w:rsidR="003D7573" w:rsidRPr="008725D2">
        <w:rPr>
          <w:rFonts w:asciiTheme="majorBidi" w:hAnsiTheme="majorBidi" w:cstheme="majorBidi"/>
          <w:sz w:val="28"/>
          <w:szCs w:val="28"/>
        </w:rPr>
        <w:t>elimination</w:t>
      </w:r>
      <w:r w:rsidRPr="008725D2">
        <w:rPr>
          <w:rFonts w:asciiTheme="majorBidi" w:hAnsiTheme="majorBidi" w:cstheme="majorBidi"/>
          <w:sz w:val="28"/>
          <w:szCs w:val="28"/>
        </w:rPr>
        <w:t xml:space="preserve"> of creatinine molecules from the MIP net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system</w:t>
      </w:r>
      <w:r w:rsidRPr="008725D2">
        <w:rPr>
          <w:rFonts w:asciiTheme="majorBidi" w:hAnsiTheme="majorBidi" w:cstheme="majorBidi"/>
          <w:sz w:val="28"/>
          <w:szCs w:val="28"/>
        </w:rPr>
        <w:t xml:space="preserve">. The creatinine samples were </w:t>
      </w:r>
      <w:r w:rsidR="003D7573" w:rsidRPr="008725D2">
        <w:rPr>
          <w:rFonts w:asciiTheme="majorBidi" w:hAnsiTheme="majorBidi" w:cstheme="majorBidi"/>
          <w:sz w:val="28"/>
          <w:szCs w:val="28"/>
        </w:rPr>
        <w:t>fabricated</w:t>
      </w:r>
      <w:r w:rsidRPr="008725D2">
        <w:rPr>
          <w:rFonts w:asciiTheme="majorBidi" w:hAnsiTheme="majorBidi" w:cstheme="majorBidi"/>
          <w:sz w:val="28"/>
          <w:szCs w:val="28"/>
        </w:rPr>
        <w:t xml:space="preserve"> in three different concentrations and rebound gradually to the binding sites inside the MIP as well as the non-imprinted hydrogel (NIP).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The </w:t>
      </w:r>
      <w:r w:rsidRPr="008725D2">
        <w:rPr>
          <w:rFonts w:asciiTheme="majorBidi" w:hAnsiTheme="majorBidi" w:cstheme="majorBidi"/>
          <w:sz w:val="28"/>
          <w:szCs w:val="28"/>
        </w:rPr>
        <w:t>Results showed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that</w:t>
      </w:r>
      <w:r w:rsidRPr="008725D2">
        <w:rPr>
          <w:rFonts w:asciiTheme="majorBidi" w:hAnsiTheme="majorBidi" w:cstheme="majorBidi"/>
          <w:sz w:val="28"/>
          <w:szCs w:val="28"/>
        </w:rPr>
        <w:t xml:space="preserve"> NDs that are located next to the binding sites experienced fluorescence intensity </w:t>
      </w:r>
      <w:r w:rsidR="00142E06" w:rsidRPr="008725D2">
        <w:rPr>
          <w:rFonts w:asciiTheme="majorBidi" w:hAnsiTheme="majorBidi" w:cstheme="majorBidi"/>
          <w:sz w:val="28"/>
          <w:szCs w:val="28"/>
        </w:rPr>
        <w:t>reducing</w:t>
      </w:r>
      <w:r w:rsidRPr="008725D2">
        <w:rPr>
          <w:rFonts w:asciiTheme="majorBidi" w:hAnsiTheme="majorBidi" w:cstheme="majorBidi"/>
          <w:sz w:val="28"/>
          <w:szCs w:val="28"/>
        </w:rPr>
        <w:t xml:space="preserve"> after rebinding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process </w:t>
      </w:r>
      <w:r w:rsidRPr="008725D2">
        <w:rPr>
          <w:rFonts w:asciiTheme="majorBidi" w:hAnsiTheme="majorBidi" w:cstheme="majorBidi"/>
          <w:sz w:val="28"/>
          <w:szCs w:val="28"/>
        </w:rPr>
        <w:t xml:space="preserve">of creatinine to the MIP and NIP. The fluorescence quenching was </w:t>
      </w:r>
      <w:r w:rsidR="00142E06" w:rsidRPr="008725D2">
        <w:rPr>
          <w:rFonts w:asciiTheme="majorBidi" w:hAnsiTheme="majorBidi" w:cstheme="majorBidi"/>
          <w:sz w:val="28"/>
          <w:szCs w:val="28"/>
        </w:rPr>
        <w:t>comparative</w:t>
      </w:r>
      <w:r w:rsidRPr="008725D2">
        <w:rPr>
          <w:rFonts w:asciiTheme="majorBidi" w:hAnsiTheme="majorBidi" w:cstheme="majorBidi"/>
          <w:sz w:val="28"/>
          <w:szCs w:val="28"/>
        </w:rPr>
        <w:t xml:space="preserve"> to the concentration of creatinine</w:t>
      </w:r>
      <w:r w:rsidR="008725D2">
        <w:rPr>
          <w:rFonts w:asciiTheme="majorBidi" w:hAnsiTheme="majorBidi" w:cstheme="majorBidi"/>
          <w:sz w:val="28"/>
          <w:szCs w:val="28"/>
        </w:rPr>
        <w:t xml:space="preserve"> and it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has</w:t>
      </w:r>
      <w:r w:rsidRPr="008725D2">
        <w:rPr>
          <w:rFonts w:asciiTheme="majorBidi" w:hAnsiTheme="majorBidi" w:cstheme="majorBidi"/>
          <w:sz w:val="28"/>
          <w:szCs w:val="28"/>
        </w:rPr>
        <w:t xml:space="preserve"> higher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values </w:t>
      </w:r>
      <w:r w:rsidRPr="008725D2">
        <w:rPr>
          <w:rFonts w:asciiTheme="majorBidi" w:hAnsiTheme="majorBidi" w:cstheme="majorBidi"/>
          <w:sz w:val="28"/>
          <w:szCs w:val="28"/>
        </w:rPr>
        <w:t>for MIP samples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8725D2">
        <w:rPr>
          <w:rFonts w:asciiTheme="majorBidi" w:hAnsiTheme="majorBidi" w:cstheme="majorBidi"/>
          <w:sz w:val="28"/>
          <w:szCs w:val="28"/>
        </w:rPr>
        <w:t xml:space="preserve">which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="003D7573" w:rsidRPr="008725D2">
        <w:rPr>
          <w:rFonts w:asciiTheme="majorBidi" w:hAnsiTheme="majorBidi" w:cstheme="majorBidi"/>
          <w:sz w:val="28"/>
          <w:szCs w:val="28"/>
        </w:rPr>
        <w:t>could be attributed</w:t>
      </w:r>
      <w:r w:rsidRPr="008725D2">
        <w:rPr>
          <w:rFonts w:asciiTheme="majorBidi" w:hAnsiTheme="majorBidi" w:cstheme="majorBidi"/>
          <w:sz w:val="28"/>
          <w:szCs w:val="28"/>
        </w:rPr>
        <w:t xml:space="preserve"> to 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an </w:t>
      </w:r>
      <w:r w:rsidRPr="008725D2">
        <w:rPr>
          <w:rFonts w:asciiTheme="majorBidi" w:hAnsiTheme="majorBidi" w:cstheme="majorBidi"/>
          <w:sz w:val="28"/>
          <w:szCs w:val="28"/>
        </w:rPr>
        <w:t>enhance</w:t>
      </w:r>
      <w:r w:rsidR="00142E06" w:rsidRPr="008725D2">
        <w:rPr>
          <w:rFonts w:asciiTheme="majorBidi" w:hAnsiTheme="majorBidi" w:cstheme="majorBidi"/>
          <w:sz w:val="28"/>
          <w:szCs w:val="28"/>
        </w:rPr>
        <w:t>ment in the</w:t>
      </w:r>
      <w:r w:rsidRPr="008725D2">
        <w:rPr>
          <w:rFonts w:asciiTheme="majorBidi" w:hAnsiTheme="majorBidi" w:cstheme="majorBidi"/>
          <w:sz w:val="28"/>
          <w:szCs w:val="28"/>
        </w:rPr>
        <w:t xml:space="preserve"> affinity for creatinine inside the MIP.</w:t>
      </w:r>
      <w:r w:rsidR="00142E06" w:rsidRPr="008725D2">
        <w:rPr>
          <w:rFonts w:asciiTheme="majorBidi" w:hAnsiTheme="majorBidi" w:cstheme="majorBidi"/>
          <w:sz w:val="28"/>
          <w:szCs w:val="28"/>
        </w:rPr>
        <w:t xml:space="preserve">  The imprinting factor was found to be around 5.05±2.15. </w:t>
      </w:r>
      <w:r w:rsidR="00F6545B" w:rsidRPr="008725D2">
        <w:rPr>
          <w:rFonts w:asciiTheme="majorBidi" w:hAnsiTheme="majorBidi" w:cstheme="majorBidi"/>
          <w:sz w:val="28"/>
          <w:szCs w:val="28"/>
        </w:rPr>
        <w:t>Furthermore</w:t>
      </w:r>
      <w:r w:rsidR="008725D2">
        <w:rPr>
          <w:rFonts w:asciiTheme="majorBidi" w:hAnsiTheme="majorBidi" w:cstheme="majorBidi"/>
          <w:sz w:val="28"/>
          <w:szCs w:val="28"/>
        </w:rPr>
        <w:t>, t</w:t>
      </w:r>
      <w:r w:rsidRPr="008725D2">
        <w:rPr>
          <w:rFonts w:asciiTheme="majorBidi" w:hAnsiTheme="majorBidi" w:cstheme="majorBidi"/>
          <w:sz w:val="28"/>
          <w:szCs w:val="28"/>
        </w:rPr>
        <w:t xml:space="preserve">he optical properties of NDs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in both </w:t>
      </w:r>
      <w:r w:rsidRPr="008725D2">
        <w:rPr>
          <w:rFonts w:asciiTheme="majorBidi" w:hAnsiTheme="majorBidi" w:cstheme="majorBidi"/>
          <w:sz w:val="28"/>
          <w:szCs w:val="28"/>
        </w:rPr>
        <w:t xml:space="preserve">thin film and in solution was investigated using absorption, and transmission </w:t>
      </w:r>
      <w:r w:rsidR="00F6545B" w:rsidRPr="008725D2">
        <w:rPr>
          <w:rFonts w:asciiTheme="majorBidi" w:hAnsiTheme="majorBidi" w:cstheme="majorBidi"/>
          <w:sz w:val="28"/>
          <w:szCs w:val="28"/>
        </w:rPr>
        <w:t>spectroscopies.</w:t>
      </w:r>
      <w:r w:rsidRPr="008725D2">
        <w:rPr>
          <w:rFonts w:asciiTheme="majorBidi" w:hAnsiTheme="majorBidi" w:cstheme="majorBidi"/>
          <w:sz w:val="28"/>
          <w:szCs w:val="28"/>
        </w:rPr>
        <w:t xml:space="preserve"> The absorption results showed a minimum bandgap of 3.5 eV for NDs using </w:t>
      </w:r>
      <w:proofErr w:type="spellStart"/>
      <w:r w:rsidRPr="008725D2">
        <w:rPr>
          <w:rFonts w:asciiTheme="majorBidi" w:hAnsiTheme="majorBidi" w:cstheme="majorBidi"/>
          <w:sz w:val="28"/>
          <w:szCs w:val="28"/>
        </w:rPr>
        <w:t>Tauc</w:t>
      </w:r>
      <w:proofErr w:type="spellEnd"/>
      <w:r w:rsidRPr="008725D2">
        <w:rPr>
          <w:rFonts w:asciiTheme="majorBidi" w:hAnsiTheme="majorBidi" w:cstheme="majorBidi"/>
          <w:sz w:val="28"/>
          <w:szCs w:val="28"/>
        </w:rPr>
        <w:t xml:space="preserve"> plot method.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Also, the transmission </w:t>
      </w:r>
      <w:r w:rsidRPr="008725D2">
        <w:rPr>
          <w:rFonts w:asciiTheme="majorBidi" w:hAnsiTheme="majorBidi" w:cstheme="majorBidi"/>
          <w:sz w:val="28"/>
          <w:szCs w:val="28"/>
        </w:rPr>
        <w:t xml:space="preserve">Results also showed 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about </w:t>
      </w:r>
      <w:r w:rsidRPr="008725D2">
        <w:rPr>
          <w:rFonts w:asciiTheme="majorBidi" w:hAnsiTheme="majorBidi" w:cstheme="majorBidi"/>
          <w:sz w:val="28"/>
          <w:szCs w:val="28"/>
        </w:rPr>
        <w:t xml:space="preserve">90% transmittance of light in the visible range while it was zero transmittance at the UV range giving a promising ability for </w:t>
      </w:r>
      <w:r w:rsidR="003D7573" w:rsidRPr="008725D2">
        <w:rPr>
          <w:rFonts w:asciiTheme="majorBidi" w:hAnsiTheme="majorBidi" w:cstheme="majorBidi"/>
          <w:sz w:val="28"/>
          <w:szCs w:val="28"/>
        </w:rPr>
        <w:t>several</w:t>
      </w:r>
      <w:r w:rsidRPr="008725D2">
        <w:rPr>
          <w:rFonts w:asciiTheme="majorBidi" w:hAnsiTheme="majorBidi" w:cstheme="majorBidi"/>
          <w:sz w:val="28"/>
          <w:szCs w:val="28"/>
        </w:rPr>
        <w:t xml:space="preserve"> applications such as</w:t>
      </w:r>
      <w:r w:rsidR="003D7573" w:rsidRPr="008725D2">
        <w:rPr>
          <w:rFonts w:asciiTheme="majorBidi" w:hAnsiTheme="majorBidi" w:cstheme="majorBidi"/>
          <w:sz w:val="28"/>
          <w:szCs w:val="28"/>
        </w:rPr>
        <w:t xml:space="preserve"> </w:t>
      </w:r>
      <w:r w:rsidRPr="008725D2">
        <w:rPr>
          <w:rFonts w:asciiTheme="majorBidi" w:hAnsiTheme="majorBidi" w:cstheme="majorBidi"/>
          <w:sz w:val="28"/>
          <w:szCs w:val="28"/>
        </w:rPr>
        <w:t>sunscreen blockers</w:t>
      </w:r>
      <w:r w:rsidR="003D7573" w:rsidRPr="008725D2">
        <w:rPr>
          <w:rFonts w:asciiTheme="majorBidi" w:hAnsiTheme="majorBidi" w:cstheme="majorBidi"/>
          <w:sz w:val="28"/>
          <w:szCs w:val="28"/>
        </w:rPr>
        <w:t>.</w:t>
      </w:r>
    </w:p>
    <w:p w14:paraId="25215659" w14:textId="0AFA4CE8" w:rsidR="00DA4E5D" w:rsidRDefault="00DA4E5D" w:rsidP="008725D2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0282DD4A" w14:textId="3170D9FA" w:rsidR="00DA4E5D" w:rsidRDefault="00DA4E5D" w:rsidP="008725D2">
      <w:pPr>
        <w:spacing w:line="360" w:lineRule="auto"/>
        <w:jc w:val="both"/>
      </w:pPr>
      <w:r>
        <w:lastRenderedPageBreak/>
        <w:t>Research articles</w:t>
      </w:r>
    </w:p>
    <w:p w14:paraId="02AA55E5" w14:textId="6A37778C" w:rsidR="00DA4E5D" w:rsidRDefault="00DA4E5D" w:rsidP="00DA4E5D">
      <w:pPr>
        <w:spacing w:line="360" w:lineRule="auto"/>
        <w:jc w:val="both"/>
      </w:pPr>
      <w:hyperlink r:id="rId4" w:history="1">
        <w:r w:rsidRPr="002204B8">
          <w:rPr>
            <w:rStyle w:val="Hyperlink"/>
          </w:rPr>
          <w:t>https://www.mdpi.com/1996-1944/12/13/2097</w:t>
        </w:r>
      </w:hyperlink>
    </w:p>
    <w:p w14:paraId="479F72D3" w14:textId="615E0CA2" w:rsidR="00DA4E5D" w:rsidRDefault="00DA4E5D" w:rsidP="00DA4E5D">
      <w:pPr>
        <w:spacing w:line="360" w:lineRule="auto"/>
        <w:jc w:val="both"/>
      </w:pPr>
      <w:r>
        <w:t xml:space="preserve"> </w:t>
      </w:r>
      <w:hyperlink r:id="rId5" w:history="1">
        <w:r w:rsidRPr="002204B8">
          <w:rPr>
            <w:rStyle w:val="Hyperlink"/>
          </w:rPr>
          <w:t>https://www.ingentaconnect.com/content/asp/asem/2019/00000011/00000005/art00010</w:t>
        </w:r>
      </w:hyperlink>
    </w:p>
    <w:p w14:paraId="3F651914" w14:textId="677DC1F3" w:rsidR="00DA4E5D" w:rsidRDefault="00DA4E5D" w:rsidP="00DA4E5D">
      <w:pPr>
        <w:spacing w:line="360" w:lineRule="auto"/>
        <w:jc w:val="both"/>
      </w:pPr>
      <w:r>
        <w:t xml:space="preserve"> </w:t>
      </w:r>
      <w:hyperlink r:id="rId6" w:history="1">
        <w:r w:rsidRPr="002204B8">
          <w:rPr>
            <w:rStyle w:val="Hyperlink"/>
          </w:rPr>
          <w:t>https://ephjournal.org/index.php/as/article/download/48/38</w:t>
        </w:r>
      </w:hyperlink>
    </w:p>
    <w:p w14:paraId="54EF8FF0" w14:textId="2293EA67" w:rsidR="00DA4E5D" w:rsidRDefault="00345146" w:rsidP="00DA4E5D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7C04F6" wp14:editId="4D2CA010">
            <wp:simplePos x="0" y="0"/>
            <wp:positionH relativeFrom="page">
              <wp:posOffset>5746115</wp:posOffset>
            </wp:positionH>
            <wp:positionV relativeFrom="paragraph">
              <wp:posOffset>8890</wp:posOffset>
            </wp:positionV>
            <wp:extent cx="1607797" cy="1466850"/>
            <wp:effectExtent l="0" t="0" r="0" b="0"/>
            <wp:wrapNone/>
            <wp:docPr id="1" name="Picture 1" descr="A picture containing text, clothing, person,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othing, person, smil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797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A83D99" w14:textId="77777777" w:rsidR="00345146" w:rsidRDefault="00345146" w:rsidP="008725D2">
      <w:pPr>
        <w:spacing w:line="360" w:lineRule="auto"/>
        <w:jc w:val="both"/>
      </w:pPr>
      <w:proofErr w:type="spellStart"/>
      <w:r>
        <w:rPr>
          <w:rFonts w:asciiTheme="majorBidi" w:hAnsiTheme="majorBidi" w:cstheme="majorBidi"/>
          <w:sz w:val="28"/>
          <w:szCs w:val="28"/>
        </w:rPr>
        <w:t>Reim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Almotir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, </w:t>
      </w:r>
      <w:r>
        <w:t>Physics Doctoral graduate with experiences supporting</w:t>
      </w:r>
    </w:p>
    <w:p w14:paraId="7A903C57" w14:textId="77777777" w:rsidR="00345146" w:rsidRDefault="00345146" w:rsidP="008725D2">
      <w:pPr>
        <w:spacing w:line="360" w:lineRule="auto"/>
        <w:jc w:val="both"/>
      </w:pPr>
      <w:r>
        <w:t xml:space="preserve"> multidisciplinary research field including bio integration, nano sensing , </w:t>
      </w:r>
    </w:p>
    <w:p w14:paraId="1229EADA" w14:textId="69053829" w:rsidR="00DA4E5D" w:rsidRDefault="00345146" w:rsidP="008725D2">
      <w:pPr>
        <w:spacing w:line="360" w:lineRule="auto"/>
        <w:jc w:val="both"/>
      </w:pPr>
      <w:r>
        <w:t>tissue engineering fields and organic solar cells</w:t>
      </w:r>
      <w:r>
        <w:t xml:space="preserve">. </w:t>
      </w:r>
      <w:proofErr w:type="spellStart"/>
      <w:r>
        <w:t>Reim’s</w:t>
      </w:r>
      <w:proofErr w:type="spellEnd"/>
      <w:r>
        <w:t xml:space="preserve"> has her degree in 2020 </w:t>
      </w:r>
    </w:p>
    <w:p w14:paraId="08485C0F" w14:textId="44D0FCB4" w:rsidR="00345146" w:rsidRPr="008725D2" w:rsidRDefault="00345146" w:rsidP="008725D2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t xml:space="preserve">and currently she is a faculty member at King Abdul-Aziz university at Jeddah, Saudi Arabia . </w:t>
      </w:r>
    </w:p>
    <w:sectPr w:rsidR="00345146" w:rsidRPr="00872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92"/>
    <w:rsid w:val="001243A3"/>
    <w:rsid w:val="00142E06"/>
    <w:rsid w:val="002F0092"/>
    <w:rsid w:val="00345146"/>
    <w:rsid w:val="003D7573"/>
    <w:rsid w:val="008725D2"/>
    <w:rsid w:val="00C4140A"/>
    <w:rsid w:val="00DA4E5D"/>
    <w:rsid w:val="00F6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4BB99"/>
  <w15:chartTrackingRefBased/>
  <w15:docId w15:val="{3CEA14CA-D3FE-45D1-8699-6B06E104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6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45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4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hjournal.org/index.php/as/article/download/48/38" TargetMode="External"/><Relationship Id="rId5" Type="http://schemas.openxmlformats.org/officeDocument/2006/relationships/hyperlink" Target="https://www.ingentaconnect.com/content/asp/asem/2019/00000011/00000005/art00010" TargetMode="External"/><Relationship Id="rId4" Type="http://schemas.openxmlformats.org/officeDocument/2006/relationships/hyperlink" Target="https://www.mdpi.com/1996-1944/12/13/209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وجدان بنت الشمري</dc:creator>
  <cp:keywords/>
  <dc:description/>
  <cp:lastModifiedBy>ALMOTIRI MOHAMMAD ABDULLAH REIM</cp:lastModifiedBy>
  <cp:revision>5</cp:revision>
  <dcterms:created xsi:type="dcterms:W3CDTF">2021-05-21T22:47:00Z</dcterms:created>
  <dcterms:modified xsi:type="dcterms:W3CDTF">2021-09-02T16:53:00Z</dcterms:modified>
</cp:coreProperties>
</file>