
<file path=[Content_Types].xml><?xml version="1.0" encoding="utf-8"?>
<Types xmlns="http://schemas.openxmlformats.org/package/2006/content-types">
  <Default Extension="jpg" ContentType="application/octet-stream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ara0"/>
        <w:spacing w:line="276" w:lineRule="auto" w:after="200"/>
        <w:ind w:left="0"/>
        <w:rPr>
          <w:sz w:val="22"/>
          <w:szCs w:val="22"/>
          <w:rFonts w:ascii="Calibri" w:eastAsia="Calibri" w:hAnsi="Calibri"/>
        </w:rPr>
      </w:pPr>
      <w:r>
        <w:rPr>
          <w:rStyle w:val="Character0"/>
          <w:sz w:val="22"/>
          <w:szCs w:val="22"/>
        </w:rPr>
        <w:t xml:space="preserve"> </w:t>
      </w:r>
      <w:r>
        <w:rPr>
          <w:rStyle w:val="Character0"/>
          <w:sz w:val="22"/>
          <w:szCs w:val="22"/>
        </w:rPr>
        <w:tab/>
      </w:r>
      <w:r>
        <w:rPr>
          <w:rStyle w:val="Character0"/>
          <w:sz w:val="22"/>
          <w:szCs w:val="22"/>
        </w:rPr>
        <w:tab/>
      </w:r>
      <w:r>
        <w:rPr>
          <w:rStyle w:val="Character0"/>
          <w:sz w:val="22"/>
          <w:szCs w:val="22"/>
        </w:rPr>
        <w:tab/>
      </w:r>
      <w:r>
        <w:rPr>
          <w:rStyle w:val="Character0"/>
          <w:sz w:val="22"/>
          <w:szCs w:val="22"/>
        </w:rPr>
        <w:tab/>
      </w:r>
      <w:r>
        <w:rPr>
          <w:rStyle w:val="Character0"/>
          <w:sz w:val="22"/>
          <w:szCs w:val="22"/>
        </w:rPr>
        <w:tab/>
      </w:r>
      <w:r>
        <w:rPr>
          <w:rStyle w:val="Character0"/>
          <w:sz w:val="22"/>
          <w:szCs w:val="22"/>
        </w:rPr>
        <w:tab/>
      </w:r>
      <w:r>
        <w:rPr>
          <w:sz w:val="20"/>
        </w:rPr>
        <w:drawing>
          <wp:inline distT="0" distB="0" distL="0" distR="0">
            <wp:extent cx="1778000" cy="1649095"/>
            <wp:effectExtent l="0" t="0" r="2800" b="0"/>
            <wp:docPr id="2" name="Picture 1" descr="/data/data/com.infraware.PolarisOfficeStdForTablet/files/.polaris_temp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data/data/com.infraware.PolarisOfficeStdForTablet/files/.polaris_temp/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78000" cy="1649095"/>
                    </a:xfrm>
                    <a:prstGeom prst="rect"/>
                    <a:noFill/>
                    <a:ln w="3175" cap="flat" cmpd="sng"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>
      <w:pPr>
        <w:pStyle w:val="Para0"/>
        <w:spacing w:line="276" w:lineRule="auto" w:after="200"/>
        <w:ind w:left="0"/>
        <w:rPr>
          <w:sz w:val="22"/>
          <w:szCs w:val="22"/>
          <w:rFonts w:ascii="Calibri" w:eastAsia="Calibri" w:hAnsi="Calibri"/>
        </w:rPr>
      </w:pPr>
      <w:r>
        <w:rPr>
          <w:rStyle w:val="Character2"/>
          <w:sz w:val="22"/>
          <w:szCs w:val="22"/>
        </w:rPr>
        <w:t>Title</w:t>
      </w:r>
      <w:r>
        <w:rPr>
          <w:rStyle w:val="Character0"/>
          <w:sz w:val="22"/>
          <w:szCs w:val="22"/>
        </w:rPr>
        <w:t xml:space="preserve">: Formulation and Evaluation of Naproxen Tablets Using </w:t>
      </w:r>
      <w:r>
        <w:rPr>
          <w:rStyle w:val="Character3"/>
          <w:sz w:val="22"/>
          <w:szCs w:val="22"/>
        </w:rPr>
        <w:t xml:space="preserve">Sida acuta</w:t>
      </w:r>
      <w:r>
        <w:rPr>
          <w:rStyle w:val="Character0"/>
          <w:sz w:val="22"/>
          <w:szCs w:val="22"/>
        </w:rPr>
        <w:t xml:space="preserve"> Gum, a Novel </w:t>
      </w:r>
      <w:r>
        <w:rPr>
          <w:rStyle w:val="Character2"/>
          <w:sz w:val="22"/>
          <w:szCs w:val="22"/>
        </w:rPr>
        <w:t>B</w:t>
      </w:r>
      <w:r>
        <w:rPr>
          <w:rStyle w:val="Character0"/>
          <w:sz w:val="22"/>
          <w:szCs w:val="22"/>
        </w:rPr>
        <w:t>inder.</w:t>
      </w:r>
    </w:p>
    <w:p>
      <w:pPr>
        <w:pStyle w:val="Para0"/>
        <w:spacing w:line="276" w:lineRule="auto" w:after="200"/>
        <w:ind w:left="0"/>
        <w:rPr>
          <w:sz w:val="22"/>
          <w:szCs w:val="22"/>
          <w:rFonts w:ascii="Calibri" w:eastAsia="Calibri" w:hAnsi="Calibri"/>
        </w:rPr>
      </w:pPr>
      <w:r>
        <w:rPr>
          <w:rStyle w:val="Character0"/>
          <w:sz w:val="22"/>
          <w:szCs w:val="22"/>
        </w:rPr>
        <w:t xml:space="preserve">Name: Okafo Sinodukoo Eziuzo.</w:t>
      </w:r>
    </w:p>
    <w:p>
      <w:pPr>
        <w:pStyle w:val="Para0"/>
        <w:spacing w:line="276" w:lineRule="auto" w:after="200"/>
        <w:ind w:left="0"/>
        <w:rPr>
          <w:sz w:val="22"/>
          <w:szCs w:val="22"/>
          <w:rFonts w:ascii="Calibri" w:eastAsia="Calibri" w:hAnsi="Calibri"/>
        </w:rPr>
      </w:pPr>
      <w:r>
        <w:rPr>
          <w:rStyle w:val="Character0"/>
          <w:sz w:val="22"/>
          <w:szCs w:val="22"/>
        </w:rPr>
        <w:t xml:space="preserve">Department of Pharmaceutics and Industrial Pharmacy, Delta State University, Abraka, Nigeria</w:t>
      </w:r>
    </w:p>
    <w:p>
      <w:pPr>
        <w:pStyle w:val="Para1"/>
        <w:spacing w:line="240" w:lineRule="auto"/>
        <w:ind w:left="0"/>
        <w:rPr>
          <w:i/>
          <w:sz w:val="24"/>
          <w:szCs w:val="24"/>
          <w:rFonts w:ascii="Times New Roman" w:eastAsia="Times New Roman" w:hAnsi="Times New Roman"/>
        </w:rPr>
      </w:pPr>
      <w:r>
        <w:rPr>
          <w:rStyle w:val="Character4"/>
          <w:sz w:val="24"/>
          <w:szCs w:val="24"/>
        </w:rPr>
        <w:t xml:space="preserve">Sida acuta</w:t>
      </w:r>
      <w:r>
        <w:rPr>
          <w:rStyle w:val="Character5"/>
          <w:sz w:val="24"/>
          <w:szCs w:val="24"/>
        </w:rPr>
        <w:t xml:space="preserve"> gum (SAG) is a novel gum derived from the powdered dried leaves of the plant </w:t>
      </w:r>
      <w:r>
        <w:rPr>
          <w:rStyle w:val="Character4"/>
          <w:sz w:val="24"/>
          <w:szCs w:val="24"/>
        </w:rPr>
        <w:t xml:space="preserve">Sida </w:t>
      </w:r>
      <w:r>
        <w:rPr>
          <w:rStyle w:val="Character4"/>
          <w:sz w:val="24"/>
          <w:szCs w:val="24"/>
        </w:rPr>
        <w:t xml:space="preserve">acuta burm. F (fam: Malvaceae).</w:t>
      </w:r>
      <w:r>
        <w:rPr>
          <w:rStyle w:val="Character5"/>
          <w:sz w:val="24"/>
          <w:szCs w:val="24"/>
        </w:rPr>
        <w:t xml:space="preserve">  SAG was isolated by maceration of the powdered dried leaves </w:t>
      </w:r>
      <w:r>
        <w:rPr>
          <w:rStyle w:val="Character5"/>
          <w:sz w:val="24"/>
          <w:szCs w:val="24"/>
        </w:rPr>
        <w:t xml:space="preserve">of </w:t>
      </w:r>
      <w:r>
        <w:rPr>
          <w:rStyle w:val="Character4"/>
          <w:sz w:val="24"/>
          <w:szCs w:val="24"/>
        </w:rPr>
        <w:t xml:space="preserve">Sida acuta </w:t>
      </w:r>
      <w:r>
        <w:rPr>
          <w:rStyle w:val="Character5"/>
          <w:sz w:val="24"/>
          <w:szCs w:val="24"/>
        </w:rPr>
        <w:t xml:space="preserve">and the subsequent precipitation of the formed mucilage with isopropyl alcohol. </w:t>
      </w:r>
      <w:r>
        <w:rPr>
          <w:rStyle w:val="Character5"/>
          <w:sz w:val="24"/>
          <w:szCs w:val="24"/>
        </w:rPr>
        <w:t xml:space="preserve">The crude gum was purified by washing twice with isopropyl alcohol, once with acetone; dried </w:t>
      </w:r>
      <w:r>
        <w:rPr>
          <w:rStyle w:val="Character5"/>
          <w:sz w:val="24"/>
          <w:szCs w:val="24"/>
        </w:rPr>
        <w:t xml:space="preserve">in an oven at 40 </w:t>
      </w:r>
      <w:r>
        <w:rPr>
          <w:rStyle w:val="Character6"/>
          <w:sz w:val="24"/>
          <w:szCs w:val="24"/>
        </w:rPr>
        <w:t>O</w:t>
      </w:r>
      <w:r>
        <w:rPr>
          <w:rStyle w:val="Character5"/>
          <w:sz w:val="24"/>
          <w:szCs w:val="24"/>
        </w:rPr>
        <w:t xml:space="preserve">C and stored in an airtight container.  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Tablets of naproxen were prepared by wet granulation method using different concentrations of </w:t>
      </w:r>
      <w:r>
        <w:rPr>
          <w:rStyle w:val="Character5"/>
          <w:sz w:val="24"/>
          <w:szCs w:val="24"/>
        </w:rPr>
        <w:t xml:space="preserve">SAG, 0.5% (N1), 1% (N2), 1.5% (N3), 2 % (N4), acacia, 1.5% (N5), 2 % (N6), and sodium </w:t>
      </w:r>
      <w:r>
        <w:rPr>
          <w:rStyle w:val="Character5"/>
          <w:sz w:val="24"/>
          <w:szCs w:val="24"/>
        </w:rPr>
        <w:t xml:space="preserve">carboxylmethylcellulose, 1.5% (N7), 2% (N8) as binders. Formulation N9 was prepared without </w:t>
      </w:r>
      <w:r>
        <w:rPr>
          <w:rStyle w:val="Character5"/>
          <w:sz w:val="24"/>
          <w:szCs w:val="24"/>
        </w:rPr>
        <w:t xml:space="preserve">any binder. The tablets were evaluated for hardness, friability, disintegration time, in vitro </w:t>
      </w:r>
      <w:r>
        <w:rPr>
          <w:rStyle w:val="Character5"/>
          <w:sz w:val="24"/>
          <w:szCs w:val="24"/>
        </w:rPr>
        <w:t xml:space="preserve">dissolution, drug content and stability. The hardness values for formulations N1 – N9, ranged </w:t>
      </w:r>
      <w:r>
        <w:rPr>
          <w:rStyle w:val="Character5"/>
          <w:sz w:val="24"/>
          <w:szCs w:val="24"/>
        </w:rPr>
        <w:t xml:space="preserve">from 0.5 ± 0.00 (N9) to 4.00 ± 0.30 kgf (N3).  Friability ranged from 0.13 (N7) to 2.19 % (N9). </w:t>
      </w:r>
      <w:r>
        <w:rPr>
          <w:rStyle w:val="Character5"/>
          <w:sz w:val="24"/>
          <w:szCs w:val="24"/>
        </w:rPr>
        <w:t xml:space="preserve">Disintegration time ranged from 0.17 ± 0.04 (N5) to 96 67 ± 5.77 min (N4). The percentage drug </w:t>
      </w:r>
      <w:r>
        <w:rPr>
          <w:rStyle w:val="Character5"/>
          <w:sz w:val="24"/>
          <w:szCs w:val="24"/>
        </w:rPr>
        <w:t xml:space="preserve">released after 45  min, from all the formulations was 100 % except for N3 (21.59 %), N4 (20.20 </w:t>
      </w:r>
      <w:r>
        <w:rPr>
          <w:rStyle w:val="Character5"/>
          <w:sz w:val="24"/>
          <w:szCs w:val="24"/>
        </w:rPr>
        <w:t xml:space="preserve">%), N7 (23.04 %) and N8 (19.57 %). The disintegration time increased with increased binder </w:t>
      </w:r>
      <w:r>
        <w:rPr>
          <w:rStyle w:val="Character5"/>
          <w:sz w:val="24"/>
          <w:szCs w:val="24"/>
        </w:rPr>
        <w:t xml:space="preserve">concentration for all the formulations. 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/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>Biography.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/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Okafo Sinodukoo Eziuzo has completed his Pharm.D from University of Benin and M.Pharm </w:t>
      </w:r>
      <w:r>
        <w:rPr>
          <w:rStyle w:val="Character5"/>
          <w:sz w:val="24"/>
          <w:szCs w:val="24"/>
        </w:rPr>
        <w:t xml:space="preserve">from the University of Nigeria, Nsukka. He has presented his PhD final seminar and will defend </w:t>
      </w:r>
      <w:r>
        <w:rPr>
          <w:rStyle w:val="Character5"/>
          <w:sz w:val="24"/>
          <w:szCs w:val="24"/>
        </w:rPr>
        <w:t xml:space="preserve">the thesis in December, 2016. He worked in various pharmaceutical industries for 14 years </w:t>
      </w:r>
      <w:r>
        <w:rPr>
          <w:rStyle w:val="Character5"/>
          <w:sz w:val="24"/>
          <w:szCs w:val="24"/>
        </w:rPr>
        <w:t xml:space="preserve">before joining the academia in 2014. He is currently a Faculty member in the Department of </w:t>
      </w:r>
      <w:r>
        <w:rPr>
          <w:rStyle w:val="Character5"/>
          <w:sz w:val="24"/>
          <w:szCs w:val="24"/>
        </w:rPr>
        <w:t xml:space="preserve">Pharmaceutics and Industrial Pharmacy, Delta State University, Abraka, Nigeria. He is also the </w:t>
      </w:r>
      <w:r>
        <w:rPr>
          <w:rStyle w:val="Character5"/>
          <w:sz w:val="24"/>
          <w:szCs w:val="24"/>
        </w:rPr>
        <w:t xml:space="preserve">Pharmacist director of Sinokaf Limited, a pharmaceutical outfit. He has published more than 5 </w:t>
      </w:r>
      <w:r>
        <w:rPr>
          <w:rStyle w:val="Character5"/>
          <w:sz w:val="24"/>
          <w:szCs w:val="24"/>
        </w:rPr>
        <w:t xml:space="preserve">papers in reputable journals.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/>
      </w:r>
    </w:p>
    <w:p>
      <w:pPr>
        <w:pStyle w:val="Para1"/>
        <w:spacing w:line="240" w:lineRule="auto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Presenting author details</w:t>
      </w:r>
    </w:p>
    <w:p>
      <w:pPr>
        <w:pStyle w:val="Para1"/>
        <w:spacing w:line="240" w:lineRule="auto"/>
        <w:ind w:left="0"/>
        <w:rPr>
          <w:b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/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Full name: Okafo Sinodukoo Eziuzo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Contact number: +234 806 338 6118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Twitter account: Nil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Linked In account: Sinodu Okafo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Session name/ number:Solid dosage form/ Track 2-1</w:t>
      </w:r>
    </w:p>
    <w:p>
      <w:pPr>
        <w:pStyle w:val="Para1"/>
        <w:spacing w:line="240" w:lineRule="auto"/>
        <w:ind w:left="0"/>
        <w:rPr>
          <w:sz w:val="24"/>
          <w:szCs w:val="24"/>
          <w:rFonts w:ascii="Times New Roman" w:eastAsia="Times New Roman" w:hAnsi="Times New Roman"/>
        </w:rPr>
      </w:pPr>
      <w:r>
        <w:rPr>
          <w:rStyle w:val="Character5"/>
          <w:sz w:val="24"/>
          <w:szCs w:val="24"/>
        </w:rPr>
        <w:t xml:space="preserve">Category: Poster presentation.</w:t>
      </w:r>
    </w:p>
    <w:sectPr>
      <w:pgSz w:w="12240" w:h="15840" w:orient="landscape" w:code="9"/>
      <w:pgMar w:top="1440" w:right="1440" w:bottom="1440" w:left="1440" w:header="851" w:footer="992" w:gutter="0"/>
      <w:docGrid w:linePitch="360" w:charSpace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Wingdings 3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Wingdings">
    <w:panose1 w:val="020F0502020204030204"/>
    <w:charset w:val="2"/>
    <w:family w:val="mordern"/>
    <w:pitch w:val="variable"/>
    <w:sig w:usb0="A00002EF" w:usb1="4000207B" w:usb2="00000000" w:usb3="00000000" w:csb0="0000009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200"/>
      <w:jc w:val="left"/>
      <w:wordWrap w:val="false"/>
      <w:ind w:left="0"/>
      <w:widowControl w:val="false"/>
      <w:rPr/>
    </w:pPr>
  </w:style>
  <w:style w:type="paragraph" w:customStyle="1" w:styleId="Para1">
    <w:name w:val="ParaAttribute1"/>
    <w:pPr>
      <w:jc w:val="left"/>
      <w:wordWrap w:val="false"/>
      <w:ind w:left="0"/>
      <w:widowControl w:val="false"/>
      <w:rPr/>
    </w:pPr>
  </w:style>
  <w:style w:type="character" w:customStyle="1" w:styleId="Character0">
    <w:name w:val="CharAttribute0"/>
    <w:rPr>
      <w:rFonts w:ascii="Calibri" w:eastAsia="Calibri"/>
      <w:sz w:val="22"/>
    </w:rPr>
  </w:style>
  <w:style w:type="character" w:customStyle="1" w:styleId="Character1">
    <w:name w:val="CharAttribute1"/>
    <w:rPr>
      <w:rFonts w:ascii="Calibri" w:eastAsia="Calibri"/>
      <w:sz w:val="22"/>
    </w:rPr>
  </w:style>
  <w:style w:type="character" w:customStyle="1" w:styleId="Character2">
    <w:name w:val="CharAttribute2"/>
    <w:rPr>
      <w:rFonts w:ascii="Calibri" w:eastAsia="Calibri"/>
      <w:b/>
      <w:sz w:val="22"/>
    </w:rPr>
  </w:style>
  <w:style w:type="character" w:customStyle="1" w:styleId="Character3">
    <w:name w:val="CharAttribute3"/>
    <w:rPr>
      <w:rFonts w:ascii="Calibri" w:eastAsia="Calibri"/>
      <w:i/>
      <w:sz w:val="22"/>
    </w:rPr>
  </w:style>
  <w:style w:type="character" w:customStyle="1" w:styleId="Character4">
    <w:name w:val="CharAttribute4"/>
    <w:rPr>
      <w:rFonts w:ascii="Times New Roman" w:eastAsia="Times New Roman"/>
      <w:i/>
      <w:sz w:val="24"/>
    </w:rPr>
  </w:style>
  <w:style w:type="character" w:customStyle="1" w:styleId="Character5">
    <w:name w:val="CharAttribute5"/>
    <w:rPr>
      <w:rFonts w:ascii="Times New Roman" w:eastAsia="Times New Roman"/>
      <w:sz w:val="24"/>
    </w:rPr>
  </w:style>
  <w:style w:type="character" w:customStyle="1" w:styleId="Character6">
    <w:name w:val="CharAttribute6"/>
    <w:rPr>
      <w:rFonts w:ascii="Times New Roman" w:eastAsia="Times New Roman"/>
      <w:vertAlign w:val="superscript"/>
      <w:sz w:val="24"/>
    </w:rPr>
  </w:style>
  <w:style w:type="character" w:customStyle="1" w:styleId="Character7">
    <w:name w:val="CharAttribute7"/>
    <w:rPr>
      <w:rFonts w:ascii="Times New Roman" w:eastAsia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jpeg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1</Lines>
  <Paragraphs>1</Paragraph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>INFRAWARE, Inc.</Company>
  <LinksUpToDate>false</LinksUpToDate>
  <CharactersWithSpaces>0</CharactersWithSpaces>
  <SharedDoc>false</SharedDoc>
  <HyperlinksChanged>false</HyperlinksChanged>
  <Application>Polaris Office</Application>
  <AppVersion>12.0000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revision>2</cp:revision>
  <dcterms:created xsi:type="dcterms:W3CDTF">2010-06-21T07:17:39Z</dcterms:created>
  <dcterms:modified xsi:type="dcterms:W3CDTF">2010-06-21T07:17:39Z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