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Pr="00B03DB8" w:rsidRDefault="00CA5FD2" w:rsidP="006B1E75">
      <w:pPr>
        <w:keepNext/>
        <w:rPr>
          <w:rFonts w:eastAsia="MS PGothic"/>
          <w:b/>
          <w:color w:val="0000FF"/>
          <w:sz w:val="22"/>
          <w:szCs w:val="22"/>
        </w:rPr>
      </w:pPr>
      <w:r>
        <w:rPr>
          <w:rFonts w:eastAsia="MS PGothic"/>
          <w:b/>
          <w:noProof/>
          <w:color w:val="000000"/>
          <w:sz w:val="28"/>
          <w:szCs w:val="28"/>
          <w:lang w:val="en-IN" w:eastAsia="en-IN"/>
        </w:rPr>
        <w:pict>
          <v:roundrect id="_x0000_s1027" style="position:absolute;margin-left:314.25pt;margin-top:4.2pt;width:140.25pt;height:102pt;z-index:251657728" arcsize="10923f" strokecolor="#9bbb59" strokeweight="2.5pt">
            <v:shadow color="#868686"/>
            <v:textbox style="mso-next-textbox:#_x0000_s1027">
              <w:txbxContent>
                <w:p w:rsidR="00AF61EB" w:rsidRPr="00B03DB8" w:rsidRDefault="00AF61EB" w:rsidP="006B1E75">
                  <w:pPr>
                    <w:rPr>
                      <w:b/>
                      <w:color w:val="0000FF"/>
                      <w:lang w:val="en-IN"/>
                    </w:rPr>
                  </w:pPr>
                  <w:r w:rsidRPr="00B03DB8">
                    <w:rPr>
                      <w:b/>
                      <w:color w:val="0000FF"/>
                      <w:lang w:val="en-IN"/>
                    </w:rPr>
                    <w:t>Paste your Log</w:t>
                  </w:r>
                  <w:r w:rsidR="006B1E75" w:rsidRPr="006B1E75">
                    <w:rPr>
                      <w:noProof/>
                      <w:lang w:eastAsia="en-US"/>
                    </w:rPr>
                    <w:drawing>
                      <wp:inline distT="0" distB="0" distL="0" distR="0" wp14:anchorId="0192324D" wp14:editId="60A05517">
                        <wp:extent cx="1433175" cy="8080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62306" cy="824499"/>
                                </a:xfrm>
                                <a:prstGeom prst="rect">
                                  <a:avLst/>
                                </a:prstGeom>
                                <a:noFill/>
                                <a:ln>
                                  <a:noFill/>
                                </a:ln>
                              </pic:spPr>
                            </pic:pic>
                          </a:graphicData>
                        </a:graphic>
                      </wp:inline>
                    </w:drawing>
                  </w:r>
                  <w:r w:rsidRPr="00B03DB8">
                    <w:rPr>
                      <w:b/>
                      <w:color w:val="0000FF"/>
                      <w:lang w:val="en-IN"/>
                    </w:rPr>
                    <w:t>o here</w:t>
                  </w:r>
                </w:p>
              </w:txbxContent>
            </v:textbox>
          </v:roundrect>
        </w:pict>
      </w:r>
      <w:r w:rsidR="006B1E75" w:rsidRPr="006B1E75">
        <w:rPr>
          <w:rFonts w:eastAsia="Times New Roman"/>
          <w:b/>
          <w:noProof/>
          <w:lang w:eastAsia="en-US"/>
        </w:rPr>
        <w:drawing>
          <wp:inline distT="0" distB="0" distL="0" distR="0" wp14:anchorId="3DCA41BC" wp14:editId="1348A7C9">
            <wp:extent cx="1754505" cy="11376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0102" cy="1141313"/>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5406A8" w:rsidRPr="005406A8" w:rsidRDefault="00074C9C" w:rsidP="005406A8">
      <w:pPr>
        <w:rPr>
          <w:rFonts w:eastAsia="MS PGothic"/>
          <w:b/>
          <w:bCs/>
          <w:color w:val="000000"/>
          <w:sz w:val="28"/>
          <w:szCs w:val="28"/>
        </w:rPr>
      </w:pPr>
      <w:r w:rsidRPr="00327F9B">
        <w:rPr>
          <w:rFonts w:eastAsia="MS PGothic"/>
          <w:b/>
          <w:color w:val="000000"/>
          <w:sz w:val="28"/>
          <w:szCs w:val="28"/>
        </w:rPr>
        <w:t xml:space="preserve">Title: </w:t>
      </w:r>
      <w:r w:rsidR="005406A8" w:rsidRPr="005406A8">
        <w:rPr>
          <w:rFonts w:eastAsia="MS PGothic"/>
          <w:b/>
          <w:bCs/>
          <w:color w:val="000000"/>
          <w:sz w:val="28"/>
          <w:szCs w:val="28"/>
        </w:rPr>
        <w:t>Predicting power of Fasting blood glucose as a risk factor of metabolic syndrome among recently diagnosed breast cancer Jordanian women</w:t>
      </w:r>
    </w:p>
    <w:p w:rsidR="005406A8" w:rsidRPr="005406A8" w:rsidRDefault="00074C9C" w:rsidP="005406A8">
      <w:pPr>
        <w:spacing w:after="200" w:line="480" w:lineRule="auto"/>
        <w:jc w:val="center"/>
        <w:rPr>
          <w:rFonts w:eastAsia="Times New Roman"/>
          <w:b/>
          <w:bCs/>
          <w:vertAlign w:val="superscript"/>
          <w:lang w:eastAsia="en-US"/>
        </w:rPr>
      </w:pPr>
      <w:r>
        <w:rPr>
          <w:rFonts w:eastAsia="MS PGothic" w:hAnsi="Arial"/>
          <w:color w:val="000000"/>
        </w:rPr>
        <w:br/>
      </w:r>
      <w:proofErr w:type="spellStart"/>
      <w:r w:rsidR="005406A8" w:rsidRPr="005406A8">
        <w:rPr>
          <w:rFonts w:eastAsia="Times New Roman"/>
          <w:b/>
          <w:bCs/>
          <w:lang w:eastAsia="en-US"/>
        </w:rPr>
        <w:t>Safaa</w:t>
      </w:r>
      <w:proofErr w:type="spellEnd"/>
      <w:r w:rsidR="005406A8" w:rsidRPr="005406A8">
        <w:rPr>
          <w:rFonts w:eastAsia="Times New Roman"/>
          <w:b/>
          <w:bCs/>
          <w:lang w:eastAsia="en-US"/>
        </w:rPr>
        <w:t xml:space="preserve"> A. Al-</w:t>
      </w:r>
      <w:proofErr w:type="spellStart"/>
      <w:r w:rsidR="005406A8" w:rsidRPr="005406A8">
        <w:rPr>
          <w:rFonts w:eastAsia="Times New Roman"/>
          <w:b/>
          <w:bCs/>
          <w:lang w:eastAsia="en-US"/>
        </w:rPr>
        <w:t>Zeidaneen</w:t>
      </w:r>
      <w:proofErr w:type="spellEnd"/>
      <w:r w:rsidR="005406A8" w:rsidRPr="005406A8">
        <w:rPr>
          <w:rFonts w:eastAsia="Times New Roman"/>
          <w:b/>
          <w:bCs/>
          <w:lang w:eastAsia="en-US"/>
        </w:rPr>
        <w:t xml:space="preserve"> </w:t>
      </w:r>
      <w:r w:rsidR="005406A8" w:rsidRPr="005406A8">
        <w:rPr>
          <w:rFonts w:eastAsia="Times New Roman"/>
          <w:b/>
          <w:bCs/>
          <w:vertAlign w:val="superscript"/>
          <w:lang w:eastAsia="en-US"/>
        </w:rPr>
        <w:t>1</w:t>
      </w:r>
      <w:r w:rsidR="005406A8" w:rsidRPr="005406A8">
        <w:rPr>
          <w:rFonts w:eastAsia="Times New Roman"/>
          <w:b/>
          <w:bCs/>
          <w:lang w:eastAsia="en-US"/>
        </w:rPr>
        <w:t xml:space="preserve">, </w:t>
      </w:r>
      <w:proofErr w:type="spellStart"/>
      <w:r w:rsidR="005406A8" w:rsidRPr="005406A8">
        <w:rPr>
          <w:rFonts w:eastAsia="Times New Roman"/>
          <w:b/>
          <w:bCs/>
          <w:lang w:eastAsia="en-US"/>
        </w:rPr>
        <w:t>Mousa</w:t>
      </w:r>
      <w:proofErr w:type="spellEnd"/>
      <w:r w:rsidR="005406A8" w:rsidRPr="005406A8">
        <w:rPr>
          <w:rFonts w:eastAsia="Times New Roman"/>
          <w:b/>
          <w:bCs/>
          <w:lang w:eastAsia="en-US"/>
        </w:rPr>
        <w:t xml:space="preserve"> N. Ahmad</w:t>
      </w:r>
      <w:r w:rsidR="005406A8" w:rsidRPr="005406A8">
        <w:rPr>
          <w:rFonts w:eastAsia="Times New Roman"/>
          <w:b/>
          <w:bCs/>
          <w:vertAlign w:val="superscript"/>
          <w:lang w:eastAsia="en-US"/>
        </w:rPr>
        <w:t xml:space="preserve"> 2</w:t>
      </w:r>
      <w:r w:rsidR="005406A8" w:rsidRPr="005406A8">
        <w:rPr>
          <w:rFonts w:eastAsia="Times New Roman"/>
          <w:lang w:eastAsia="en-US"/>
        </w:rPr>
        <w:t xml:space="preserve">, </w:t>
      </w:r>
      <w:r w:rsidR="005406A8" w:rsidRPr="005406A8">
        <w:rPr>
          <w:rFonts w:eastAsia="Times New Roman"/>
          <w:b/>
          <w:bCs/>
          <w:lang w:eastAsia="en-US"/>
        </w:rPr>
        <w:t>Ali D. Al-</w:t>
      </w:r>
      <w:proofErr w:type="spellStart"/>
      <w:r w:rsidR="005406A8" w:rsidRPr="005406A8">
        <w:rPr>
          <w:rFonts w:eastAsia="Times New Roman"/>
          <w:b/>
          <w:bCs/>
          <w:lang w:eastAsia="en-US"/>
        </w:rPr>
        <w:t>Ebuos</w:t>
      </w:r>
      <w:proofErr w:type="spellEnd"/>
      <w:r w:rsidR="005406A8" w:rsidRPr="005406A8">
        <w:rPr>
          <w:rFonts w:eastAsia="Times New Roman"/>
          <w:b/>
          <w:bCs/>
          <w:lang w:eastAsia="en-US"/>
        </w:rPr>
        <w:t xml:space="preserve"> </w:t>
      </w:r>
      <w:r w:rsidR="005406A8" w:rsidRPr="005406A8">
        <w:rPr>
          <w:rFonts w:eastAsia="Times New Roman"/>
          <w:b/>
          <w:bCs/>
          <w:vertAlign w:val="superscript"/>
          <w:lang w:eastAsia="en-US"/>
        </w:rPr>
        <w:t>3</w:t>
      </w:r>
    </w:p>
    <w:p w:rsidR="005406A8" w:rsidRPr="00CA5FD2" w:rsidRDefault="005406A8" w:rsidP="00CA5FD2">
      <w:pPr>
        <w:spacing w:after="160"/>
        <w:rPr>
          <w:rFonts w:eastAsia="Calibri"/>
          <w:sz w:val="22"/>
          <w:szCs w:val="22"/>
          <w:lang w:eastAsia="en-US" w:bidi="ar-JO"/>
        </w:rPr>
      </w:pPr>
      <w:r w:rsidRPr="00CA5FD2">
        <w:rPr>
          <w:rFonts w:eastAsia="Calibri"/>
          <w:sz w:val="22"/>
          <w:szCs w:val="22"/>
          <w:vertAlign w:val="superscript"/>
          <w:lang w:eastAsia="en-US" w:bidi="ar-JO"/>
        </w:rPr>
        <w:t>1</w:t>
      </w:r>
      <w:r w:rsidRPr="00CA5FD2">
        <w:rPr>
          <w:rFonts w:eastAsia="Calibri"/>
          <w:sz w:val="22"/>
          <w:szCs w:val="22"/>
          <w:lang w:eastAsia="en-US" w:bidi="ar-JO"/>
        </w:rPr>
        <w:t>Department of Allied Medical Sciences, Al-</w:t>
      </w:r>
      <w:proofErr w:type="spellStart"/>
      <w:r w:rsidRPr="00CA5FD2">
        <w:rPr>
          <w:rFonts w:eastAsia="Calibri"/>
          <w:sz w:val="22"/>
          <w:szCs w:val="22"/>
          <w:lang w:eastAsia="en-US" w:bidi="ar-JO"/>
        </w:rPr>
        <w:t>Zar</w:t>
      </w:r>
      <w:r w:rsidR="005F739D" w:rsidRPr="00CA5FD2">
        <w:rPr>
          <w:rFonts w:eastAsia="Calibri"/>
          <w:sz w:val="22"/>
          <w:szCs w:val="22"/>
          <w:lang w:eastAsia="en-US" w:bidi="ar-JO"/>
        </w:rPr>
        <w:t>qa</w:t>
      </w:r>
      <w:proofErr w:type="spellEnd"/>
      <w:r w:rsidR="005F739D" w:rsidRPr="00CA5FD2">
        <w:rPr>
          <w:rFonts w:eastAsia="Calibri"/>
          <w:sz w:val="22"/>
          <w:szCs w:val="22"/>
          <w:lang w:eastAsia="en-US" w:bidi="ar-JO"/>
        </w:rPr>
        <w:t xml:space="preserve"> University College, Al-Balqa</w:t>
      </w:r>
      <w:r w:rsidRPr="00CA5FD2">
        <w:rPr>
          <w:rFonts w:eastAsia="Calibri"/>
          <w:sz w:val="22"/>
          <w:szCs w:val="22"/>
          <w:lang w:eastAsia="en-US" w:bidi="ar-JO"/>
        </w:rPr>
        <w:t xml:space="preserve"> Applied University, Al-Salt, Jordan. </w:t>
      </w:r>
      <w:r w:rsidRPr="00CA5FD2">
        <w:rPr>
          <w:sz w:val="22"/>
          <w:szCs w:val="22"/>
        </w:rPr>
        <w:t xml:space="preserve">Tel: +962-79-673-9802. Fax: 594989053. PO: 313 </w:t>
      </w:r>
      <w:proofErr w:type="spellStart"/>
      <w:r w:rsidRPr="00CA5FD2">
        <w:rPr>
          <w:sz w:val="22"/>
          <w:szCs w:val="22"/>
        </w:rPr>
        <w:t>Zarqa</w:t>
      </w:r>
      <w:proofErr w:type="spellEnd"/>
      <w:r w:rsidRPr="00CA5FD2">
        <w:rPr>
          <w:sz w:val="22"/>
          <w:szCs w:val="22"/>
        </w:rPr>
        <w:t xml:space="preserve"> 1067. E-mail: </w:t>
      </w:r>
    </w:p>
    <w:p w:rsidR="005406A8" w:rsidRPr="00CA5FD2" w:rsidRDefault="005406A8" w:rsidP="00CA5FD2">
      <w:pPr>
        <w:autoSpaceDE w:val="0"/>
        <w:autoSpaceDN w:val="0"/>
        <w:adjustRightInd w:val="0"/>
        <w:ind w:right="-383"/>
        <w:rPr>
          <w:rFonts w:eastAsia="Times New Roman"/>
          <w:sz w:val="22"/>
          <w:szCs w:val="22"/>
          <w:lang w:eastAsia="en-US"/>
        </w:rPr>
      </w:pPr>
      <w:r w:rsidRPr="00CA5FD2">
        <w:rPr>
          <w:rFonts w:eastAsia="Times New Roman"/>
          <w:sz w:val="22"/>
          <w:szCs w:val="22"/>
          <w:vertAlign w:val="superscript"/>
          <w:lang w:eastAsia="en-US"/>
        </w:rPr>
        <w:t>2</w:t>
      </w:r>
      <w:r w:rsidRPr="00CA5FD2">
        <w:rPr>
          <w:rFonts w:eastAsia="Calibri"/>
          <w:sz w:val="22"/>
          <w:szCs w:val="22"/>
          <w:lang w:eastAsia="en-US"/>
        </w:rPr>
        <w:t>Department of Nutrition and Food Technology, Faculty of Agriculture, the University of Jordan, Amman, Jordan.</w:t>
      </w:r>
      <w:r w:rsidRPr="00CA5FD2">
        <w:rPr>
          <w:rFonts w:ascii="Calibri" w:eastAsia="Calibri" w:hAnsi="Calibri" w:cs="Arial"/>
          <w:sz w:val="22"/>
          <w:szCs w:val="22"/>
          <w:lang w:eastAsia="en-US"/>
        </w:rPr>
        <w:t xml:space="preserve"> </w:t>
      </w:r>
    </w:p>
    <w:p w:rsidR="005406A8" w:rsidRPr="00CA5FD2" w:rsidRDefault="005406A8" w:rsidP="00CA5FD2">
      <w:pPr>
        <w:autoSpaceDE w:val="0"/>
        <w:autoSpaceDN w:val="0"/>
        <w:adjustRightInd w:val="0"/>
        <w:ind w:right="-383"/>
        <w:rPr>
          <w:rFonts w:eastAsia="Times New Roman"/>
          <w:sz w:val="22"/>
          <w:szCs w:val="22"/>
          <w:lang w:eastAsia="en-US"/>
        </w:rPr>
      </w:pPr>
      <w:r w:rsidRPr="00CA5FD2">
        <w:rPr>
          <w:rFonts w:eastAsia="Times New Roman"/>
          <w:sz w:val="22"/>
          <w:szCs w:val="22"/>
          <w:vertAlign w:val="superscript"/>
          <w:lang w:eastAsia="en-US"/>
        </w:rPr>
        <w:t>3</w:t>
      </w:r>
      <w:r w:rsidRPr="00CA5FD2">
        <w:rPr>
          <w:rFonts w:eastAsia="Times New Roman"/>
          <w:sz w:val="22"/>
          <w:szCs w:val="22"/>
          <w:lang w:eastAsia="en-US"/>
        </w:rPr>
        <w:t>Breast Cancer Unite, Department of General Surgery, King Hussein Medical Center, Amman, Jordan</w:t>
      </w:r>
    </w:p>
    <w:p w:rsidR="00DC433A" w:rsidRPr="00CA5FD2" w:rsidRDefault="00DC433A" w:rsidP="00CA5FD2">
      <w:pPr>
        <w:rPr>
          <w:color w:val="0000FF"/>
          <w:sz w:val="32"/>
          <w:szCs w:val="32"/>
        </w:rPr>
      </w:pPr>
    </w:p>
    <w:p w:rsidR="00A7790D" w:rsidRDefault="00A7790D" w:rsidP="005F739D">
      <w:pPr>
        <w:ind w:firstLine="720"/>
        <w:jc w:val="both"/>
        <w:rPr>
          <w:rFonts w:eastAsia="MS PGothic"/>
          <w:color w:val="000000"/>
          <w:szCs w:val="32"/>
          <w:lang w:bidi="ar-JO"/>
        </w:rPr>
      </w:pPr>
      <w:r w:rsidRPr="00A7790D">
        <w:rPr>
          <w:rFonts w:eastAsia="MS PGothic"/>
          <w:color w:val="000000"/>
          <w:szCs w:val="32"/>
        </w:rPr>
        <w:t>Breast cancer (BC) is leading cause of cancer-related deaths among women worldwide. Diabetes is a metabolic risk factor has been linked to BC. This study aimed to evaluate the FBG as risk factor of metabolic syndrome among BC patients.  The FBG of 396 recently diagnosed BC patients aged between 30-75 years attending BC clinics were measured and optimal cut-off points, area under the curve, sensitivity, specificity and probability of FBG for identifying metabolic syndrome risk factors according to age were evaluated. The Area Under the Curves of FBG were significant (</w:t>
      </w:r>
      <w:r w:rsidRPr="00A7790D">
        <w:rPr>
          <w:rFonts w:eastAsia="MS PGothic"/>
          <w:i/>
          <w:iCs/>
          <w:color w:val="000000"/>
          <w:szCs w:val="32"/>
        </w:rPr>
        <w:t>p</w:t>
      </w:r>
      <w:r w:rsidRPr="00A7790D">
        <w:rPr>
          <w:rFonts w:eastAsia="MS PGothic"/>
          <w:color w:val="000000"/>
          <w:szCs w:val="32"/>
        </w:rPr>
        <w:t>&lt;0.05) for predicting metabolic syndrome in the age groups of 30-40 years (0.74), 41-50 years (0.73), 51-60 years (0.71) and ˃60 years (0.78).</w:t>
      </w:r>
      <w:r w:rsidR="005F739D">
        <w:rPr>
          <w:rFonts w:eastAsia="MS PGothic"/>
          <w:color w:val="000000"/>
          <w:szCs w:val="32"/>
        </w:rPr>
        <w:t xml:space="preserve">The dietary intakes among these BC women were lower than recommended, furthermore the dietary intakes were inversely associated with age. </w:t>
      </w:r>
      <w:r w:rsidRPr="00A7790D">
        <w:rPr>
          <w:rFonts w:eastAsia="MS PGothic"/>
          <w:color w:val="000000"/>
          <w:szCs w:val="32"/>
        </w:rPr>
        <w:t>The cut-off points of FBG was found to increase with the increa</w:t>
      </w:r>
      <w:r w:rsidR="005F739D">
        <w:rPr>
          <w:rFonts w:eastAsia="MS PGothic"/>
          <w:color w:val="000000"/>
          <w:szCs w:val="32"/>
        </w:rPr>
        <w:t xml:space="preserve">se in the age of BC patients. </w:t>
      </w:r>
      <w:r w:rsidR="005F739D" w:rsidRPr="00A7790D">
        <w:rPr>
          <w:rFonts w:eastAsia="MS PGothic"/>
          <w:color w:val="000000"/>
          <w:szCs w:val="32"/>
        </w:rPr>
        <w:t>Closer</w:t>
      </w:r>
      <w:r w:rsidRPr="00A7790D">
        <w:rPr>
          <w:rFonts w:eastAsia="MS PGothic"/>
          <w:color w:val="000000"/>
          <w:szCs w:val="32"/>
        </w:rPr>
        <w:t xml:space="preserve"> attention for FBG level among BC women must be warranted by health care provider and cut off point among BC patients must be further investigated</w:t>
      </w:r>
      <w:r w:rsidR="005F739D">
        <w:rPr>
          <w:rFonts w:eastAsia="MS PGothic"/>
          <w:color w:val="000000"/>
          <w:szCs w:val="32"/>
        </w:rPr>
        <w:t xml:space="preserve"> considering the impact of dietary-lifestyle</w:t>
      </w:r>
      <w:r w:rsidRPr="00A7790D">
        <w:rPr>
          <w:rFonts w:eastAsia="MS PGothic"/>
          <w:color w:val="000000"/>
          <w:szCs w:val="32"/>
        </w:rPr>
        <w:t>.</w:t>
      </w:r>
    </w:p>
    <w:p w:rsidR="00CA5FD2" w:rsidRPr="00A7790D" w:rsidRDefault="00CA5FD2" w:rsidP="005F739D">
      <w:pPr>
        <w:ind w:firstLine="720"/>
        <w:jc w:val="both"/>
        <w:rPr>
          <w:rFonts w:eastAsia="MS PGothic"/>
          <w:color w:val="000000"/>
          <w:szCs w:val="32"/>
          <w:rtl/>
          <w:lang w:bidi="ar-JO"/>
        </w:rPr>
      </w:pPr>
    </w:p>
    <w:p w:rsidR="00A63C54" w:rsidRPr="00A63C54" w:rsidRDefault="00A63C54" w:rsidP="00CA5FD2">
      <w:pPr>
        <w:bidi/>
        <w:spacing w:after="160" w:line="259" w:lineRule="auto"/>
        <w:jc w:val="right"/>
        <w:rPr>
          <w:rFonts w:ascii="Calibri" w:eastAsia="Calibri" w:hAnsi="Calibri" w:cs="Arial"/>
          <w:sz w:val="22"/>
          <w:szCs w:val="22"/>
          <w:rtl/>
          <w:lang w:eastAsia="en-US" w:bidi="ar-JO"/>
        </w:rPr>
      </w:pPr>
      <w:r w:rsidRPr="00A63C54">
        <w:rPr>
          <w:rFonts w:eastAsia="Times New Roman"/>
          <w:lang w:eastAsia="en-US"/>
        </w:rPr>
        <w:t>Table 1. The optimal cut-off points, area under the curve, sensitivity, specificity and probability of FBG for identifying metabolic synd</w:t>
      </w:r>
      <w:r>
        <w:rPr>
          <w:rFonts w:eastAsia="Times New Roman"/>
          <w:lang w:eastAsia="en-US"/>
        </w:rPr>
        <w:t xml:space="preserve">rome risk factors according to </w:t>
      </w:r>
      <w:r w:rsidRPr="00A63C54">
        <w:rPr>
          <w:rFonts w:eastAsia="Times New Roman"/>
          <w:lang w:eastAsia="en-US"/>
        </w:rPr>
        <w:t>Age groups.</w:t>
      </w:r>
    </w:p>
    <w:tbl>
      <w:tblPr>
        <w:tblW w:w="885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1774"/>
        <w:gridCol w:w="1712"/>
        <w:gridCol w:w="1800"/>
        <w:gridCol w:w="817"/>
        <w:gridCol w:w="1109"/>
      </w:tblGrid>
      <w:tr w:rsidR="00A63C54" w:rsidRPr="00A63C54" w:rsidTr="00795673">
        <w:trPr>
          <w:trHeight w:val="112"/>
          <w:jc w:val="right"/>
        </w:trPr>
        <w:tc>
          <w:tcPr>
            <w:tcW w:w="1639" w:type="dxa"/>
          </w:tcPr>
          <w:p w:rsidR="00A63C54" w:rsidRPr="00A63C54" w:rsidRDefault="00A63C54" w:rsidP="00CA5FD2">
            <w:pPr>
              <w:bidi/>
              <w:jc w:val="right"/>
              <w:rPr>
                <w:rFonts w:eastAsia="Times New Roman"/>
                <w:lang w:eastAsia="en-US" w:bidi="ar-JO"/>
              </w:rPr>
            </w:pPr>
            <w:r w:rsidRPr="00A63C54">
              <w:rPr>
                <w:rFonts w:eastAsia="Times New Roman"/>
                <w:lang w:eastAsia="en-US" w:bidi="ar-JO"/>
              </w:rPr>
              <w:t>Age groups</w:t>
            </w:r>
          </w:p>
        </w:tc>
        <w:tc>
          <w:tcPr>
            <w:tcW w:w="1774" w:type="dxa"/>
          </w:tcPr>
          <w:p w:rsidR="00A63C54" w:rsidRPr="00A63C54" w:rsidRDefault="00A63C54" w:rsidP="00CA5FD2">
            <w:pPr>
              <w:bidi/>
              <w:jc w:val="right"/>
              <w:rPr>
                <w:rFonts w:eastAsia="Times New Roman"/>
                <w:lang w:eastAsia="en-US" w:bidi="ar-JO"/>
              </w:rPr>
            </w:pPr>
            <w:r w:rsidRPr="00A63C54">
              <w:rPr>
                <w:rFonts w:eastAsia="Times New Roman"/>
                <w:lang w:eastAsia="en-US" w:bidi="ar-JO"/>
              </w:rPr>
              <w:t>Optimal cut-off</w:t>
            </w:r>
          </w:p>
        </w:tc>
        <w:tc>
          <w:tcPr>
            <w:tcW w:w="1712" w:type="dxa"/>
          </w:tcPr>
          <w:p w:rsidR="00A63C54" w:rsidRPr="00A63C54" w:rsidRDefault="00A63C54" w:rsidP="00CA5FD2">
            <w:pPr>
              <w:bidi/>
              <w:jc w:val="right"/>
              <w:rPr>
                <w:rFonts w:eastAsia="Times New Roman"/>
                <w:rtl/>
                <w:lang w:eastAsia="en-US" w:bidi="ar-JO"/>
              </w:rPr>
            </w:pPr>
            <w:r w:rsidRPr="00A63C54">
              <w:rPr>
                <w:rFonts w:eastAsia="Times New Roman"/>
                <w:lang w:eastAsia="en-US" w:bidi="ar-JO"/>
              </w:rPr>
              <w:t>Sensitivity (%)</w:t>
            </w:r>
          </w:p>
        </w:tc>
        <w:tc>
          <w:tcPr>
            <w:tcW w:w="1800" w:type="dxa"/>
          </w:tcPr>
          <w:p w:rsidR="00A63C54" w:rsidRPr="00A63C54" w:rsidRDefault="00A63C54" w:rsidP="00CA5FD2">
            <w:pPr>
              <w:bidi/>
              <w:jc w:val="right"/>
              <w:rPr>
                <w:rFonts w:eastAsia="Times New Roman"/>
                <w:lang w:eastAsia="en-US" w:bidi="ar-JO"/>
              </w:rPr>
            </w:pPr>
            <w:r w:rsidRPr="00A63C54">
              <w:rPr>
                <w:rFonts w:eastAsia="Times New Roman"/>
                <w:lang w:eastAsia="en-US" w:bidi="ar-JO"/>
              </w:rPr>
              <w:t>Specificity (%)</w:t>
            </w:r>
          </w:p>
        </w:tc>
        <w:tc>
          <w:tcPr>
            <w:tcW w:w="817" w:type="dxa"/>
          </w:tcPr>
          <w:p w:rsidR="00A63C54" w:rsidRPr="00A63C54" w:rsidRDefault="00A63C54" w:rsidP="00CA5FD2">
            <w:pPr>
              <w:bidi/>
              <w:jc w:val="right"/>
              <w:rPr>
                <w:rFonts w:eastAsia="Times New Roman"/>
                <w:rtl/>
                <w:lang w:eastAsia="en-US" w:bidi="ar-JO"/>
              </w:rPr>
            </w:pPr>
            <w:r w:rsidRPr="00A63C54">
              <w:rPr>
                <w:rFonts w:eastAsia="Times New Roman"/>
                <w:lang w:eastAsia="en-US" w:bidi="ar-JO"/>
              </w:rPr>
              <w:t>AUC</w:t>
            </w:r>
          </w:p>
        </w:tc>
        <w:tc>
          <w:tcPr>
            <w:tcW w:w="1109" w:type="dxa"/>
          </w:tcPr>
          <w:p w:rsidR="00A63C54" w:rsidRPr="00A63C54" w:rsidRDefault="00A63C54" w:rsidP="00CA5FD2">
            <w:pPr>
              <w:bidi/>
              <w:jc w:val="right"/>
              <w:rPr>
                <w:rFonts w:eastAsia="Times New Roman"/>
                <w:lang w:eastAsia="en-US" w:bidi="ar-JO"/>
              </w:rPr>
            </w:pPr>
            <w:r w:rsidRPr="00A63C54">
              <w:rPr>
                <w:rFonts w:eastAsia="Times New Roman"/>
                <w:lang w:eastAsia="en-US" w:bidi="ar-JO"/>
              </w:rPr>
              <w:t>P-value</w:t>
            </w:r>
          </w:p>
        </w:tc>
      </w:tr>
      <w:tr w:rsidR="00A63C54" w:rsidRPr="00A63C54" w:rsidTr="00795673">
        <w:trPr>
          <w:trHeight w:val="219"/>
          <w:jc w:val="right"/>
        </w:trPr>
        <w:tc>
          <w:tcPr>
            <w:tcW w:w="1639" w:type="dxa"/>
            <w:vAlign w:val="bottom"/>
          </w:tcPr>
          <w:p w:rsidR="00A63C54" w:rsidRPr="00A63C54" w:rsidRDefault="00A63C54" w:rsidP="00CA5FD2">
            <w:pPr>
              <w:bidi/>
              <w:jc w:val="right"/>
              <w:rPr>
                <w:rFonts w:eastAsia="Times New Roman"/>
                <w:lang w:eastAsia="en-US" w:bidi="ar-JO"/>
              </w:rPr>
            </w:pPr>
            <w:r w:rsidRPr="00A63C54">
              <w:rPr>
                <w:rFonts w:eastAsia="Times New Roman"/>
                <w:lang w:eastAsia="en-US" w:bidi="ar-JO"/>
              </w:rPr>
              <w:t>30-40</w:t>
            </w:r>
          </w:p>
        </w:tc>
        <w:tc>
          <w:tcPr>
            <w:tcW w:w="1774" w:type="dxa"/>
            <w:vAlign w:val="center"/>
          </w:tcPr>
          <w:p w:rsidR="00A63C54" w:rsidRPr="00A63C54" w:rsidRDefault="00A63C54" w:rsidP="00CA5FD2">
            <w:pPr>
              <w:bidi/>
              <w:jc w:val="center"/>
              <w:rPr>
                <w:rFonts w:eastAsia="Times New Roman"/>
                <w:color w:val="000000"/>
                <w:rtl/>
                <w:lang w:eastAsia="en-US" w:bidi="ar-JO"/>
              </w:rPr>
            </w:pPr>
            <w:r w:rsidRPr="00A63C54">
              <w:rPr>
                <w:rFonts w:eastAsia="Times New Roman"/>
                <w:color w:val="000000"/>
                <w:lang w:eastAsia="en-US"/>
              </w:rPr>
              <w:t>86.50</w:t>
            </w:r>
          </w:p>
        </w:tc>
        <w:tc>
          <w:tcPr>
            <w:tcW w:w="1712" w:type="dxa"/>
            <w:vAlign w:val="center"/>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62</w:t>
            </w:r>
          </w:p>
        </w:tc>
        <w:tc>
          <w:tcPr>
            <w:tcW w:w="1800" w:type="dxa"/>
            <w:vAlign w:val="center"/>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76</w:t>
            </w:r>
          </w:p>
        </w:tc>
        <w:tc>
          <w:tcPr>
            <w:tcW w:w="817" w:type="dxa"/>
            <w:vAlign w:val="bottom"/>
          </w:tcPr>
          <w:p w:rsidR="00A63C54" w:rsidRPr="00A63C54" w:rsidRDefault="00A63C54" w:rsidP="00CA5FD2">
            <w:pPr>
              <w:bidi/>
              <w:jc w:val="center"/>
              <w:rPr>
                <w:rFonts w:eastAsia="Times New Roman"/>
                <w:color w:val="000000"/>
                <w:rtl/>
                <w:lang w:eastAsia="en-US" w:bidi="ar-JO"/>
              </w:rPr>
            </w:pPr>
            <w:r w:rsidRPr="00A63C54">
              <w:rPr>
                <w:rFonts w:eastAsia="Times New Roman"/>
                <w:color w:val="000000"/>
                <w:lang w:eastAsia="en-US"/>
              </w:rPr>
              <w:t>0.74</w:t>
            </w:r>
          </w:p>
        </w:tc>
        <w:tc>
          <w:tcPr>
            <w:tcW w:w="1109" w:type="dxa"/>
            <w:vAlign w:val="bottom"/>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0.000</w:t>
            </w:r>
          </w:p>
        </w:tc>
      </w:tr>
      <w:tr w:rsidR="00A63C54" w:rsidRPr="00A63C54" w:rsidTr="00795673">
        <w:trPr>
          <w:trHeight w:val="219"/>
          <w:jc w:val="right"/>
        </w:trPr>
        <w:tc>
          <w:tcPr>
            <w:tcW w:w="1639" w:type="dxa"/>
            <w:vAlign w:val="bottom"/>
          </w:tcPr>
          <w:p w:rsidR="00A63C54" w:rsidRPr="00A63C54" w:rsidRDefault="00A63C54" w:rsidP="00CA5FD2">
            <w:pPr>
              <w:bidi/>
              <w:jc w:val="right"/>
              <w:rPr>
                <w:rFonts w:eastAsia="Times New Roman"/>
                <w:lang w:eastAsia="en-US" w:bidi="ar-JO"/>
              </w:rPr>
            </w:pPr>
            <w:r w:rsidRPr="00A63C54">
              <w:rPr>
                <w:rFonts w:eastAsia="Times New Roman"/>
                <w:lang w:eastAsia="en-US" w:bidi="ar-JO"/>
              </w:rPr>
              <w:t>41-50</w:t>
            </w:r>
          </w:p>
        </w:tc>
        <w:tc>
          <w:tcPr>
            <w:tcW w:w="1774" w:type="dxa"/>
            <w:vAlign w:val="center"/>
          </w:tcPr>
          <w:p w:rsidR="00A63C54" w:rsidRPr="00A63C54" w:rsidRDefault="00A63C54" w:rsidP="00CA5FD2">
            <w:pPr>
              <w:bidi/>
              <w:jc w:val="center"/>
              <w:rPr>
                <w:rFonts w:eastAsia="Calibri"/>
                <w:lang w:eastAsia="en-US"/>
              </w:rPr>
            </w:pPr>
            <w:r w:rsidRPr="00A63C54">
              <w:rPr>
                <w:rFonts w:eastAsia="Calibri"/>
                <w:lang w:eastAsia="en-US"/>
              </w:rPr>
              <w:t>87.50</w:t>
            </w:r>
          </w:p>
        </w:tc>
        <w:tc>
          <w:tcPr>
            <w:tcW w:w="1712" w:type="dxa"/>
            <w:vAlign w:val="center"/>
          </w:tcPr>
          <w:p w:rsidR="00A63C54" w:rsidRPr="00A63C54" w:rsidRDefault="00A63C54" w:rsidP="00CA5FD2">
            <w:pPr>
              <w:bidi/>
              <w:jc w:val="center"/>
              <w:rPr>
                <w:rFonts w:eastAsia="Calibri"/>
                <w:lang w:eastAsia="en-US"/>
              </w:rPr>
            </w:pPr>
            <w:r w:rsidRPr="00A63C54">
              <w:rPr>
                <w:rFonts w:eastAsia="Calibri"/>
                <w:lang w:eastAsia="en-US"/>
              </w:rPr>
              <w:t>62</w:t>
            </w:r>
          </w:p>
        </w:tc>
        <w:tc>
          <w:tcPr>
            <w:tcW w:w="1800" w:type="dxa"/>
            <w:vAlign w:val="center"/>
          </w:tcPr>
          <w:p w:rsidR="00A63C54" w:rsidRPr="00A63C54" w:rsidRDefault="00A63C54" w:rsidP="00CA5FD2">
            <w:pPr>
              <w:bidi/>
              <w:jc w:val="center"/>
              <w:rPr>
                <w:rFonts w:eastAsia="Calibri"/>
                <w:lang w:eastAsia="en-US"/>
              </w:rPr>
            </w:pPr>
            <w:r w:rsidRPr="00A63C54">
              <w:rPr>
                <w:rFonts w:eastAsia="Calibri"/>
                <w:lang w:eastAsia="en-US"/>
              </w:rPr>
              <w:t>80</w:t>
            </w:r>
          </w:p>
        </w:tc>
        <w:tc>
          <w:tcPr>
            <w:tcW w:w="817" w:type="dxa"/>
            <w:vAlign w:val="bottom"/>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0.73</w:t>
            </w:r>
          </w:p>
        </w:tc>
        <w:tc>
          <w:tcPr>
            <w:tcW w:w="1109" w:type="dxa"/>
            <w:vAlign w:val="bottom"/>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0.000</w:t>
            </w:r>
          </w:p>
        </w:tc>
      </w:tr>
      <w:tr w:rsidR="00A63C54" w:rsidRPr="00A63C54" w:rsidTr="00795673">
        <w:trPr>
          <w:trHeight w:val="219"/>
          <w:jc w:val="right"/>
        </w:trPr>
        <w:tc>
          <w:tcPr>
            <w:tcW w:w="1639" w:type="dxa"/>
            <w:vAlign w:val="bottom"/>
          </w:tcPr>
          <w:p w:rsidR="00A63C54" w:rsidRPr="00A63C54" w:rsidRDefault="00A63C54" w:rsidP="00CA5FD2">
            <w:pPr>
              <w:bidi/>
              <w:jc w:val="right"/>
              <w:rPr>
                <w:rFonts w:eastAsia="Times New Roman"/>
                <w:lang w:eastAsia="en-US" w:bidi="ar-JO"/>
              </w:rPr>
            </w:pPr>
            <w:r w:rsidRPr="00A63C54">
              <w:rPr>
                <w:rFonts w:eastAsia="Times New Roman"/>
                <w:lang w:eastAsia="en-US" w:bidi="ar-JO"/>
              </w:rPr>
              <w:t>50-60</w:t>
            </w:r>
          </w:p>
        </w:tc>
        <w:tc>
          <w:tcPr>
            <w:tcW w:w="1774" w:type="dxa"/>
            <w:vAlign w:val="center"/>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99.50</w:t>
            </w:r>
          </w:p>
        </w:tc>
        <w:tc>
          <w:tcPr>
            <w:tcW w:w="1712" w:type="dxa"/>
            <w:vAlign w:val="center"/>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54</w:t>
            </w:r>
          </w:p>
        </w:tc>
        <w:tc>
          <w:tcPr>
            <w:tcW w:w="1800" w:type="dxa"/>
            <w:vAlign w:val="center"/>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94</w:t>
            </w:r>
          </w:p>
        </w:tc>
        <w:tc>
          <w:tcPr>
            <w:tcW w:w="817" w:type="dxa"/>
            <w:vAlign w:val="center"/>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0.71</w:t>
            </w:r>
          </w:p>
        </w:tc>
        <w:tc>
          <w:tcPr>
            <w:tcW w:w="1109" w:type="dxa"/>
            <w:vAlign w:val="bottom"/>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0.007</w:t>
            </w:r>
          </w:p>
        </w:tc>
      </w:tr>
      <w:tr w:rsidR="00A63C54" w:rsidRPr="00A63C54" w:rsidTr="00795673">
        <w:trPr>
          <w:trHeight w:val="219"/>
          <w:jc w:val="right"/>
        </w:trPr>
        <w:tc>
          <w:tcPr>
            <w:tcW w:w="1639" w:type="dxa"/>
            <w:vAlign w:val="bottom"/>
          </w:tcPr>
          <w:p w:rsidR="00A63C54" w:rsidRPr="00A63C54" w:rsidRDefault="00A63C54" w:rsidP="00CA5FD2">
            <w:pPr>
              <w:bidi/>
              <w:jc w:val="right"/>
              <w:rPr>
                <w:rFonts w:eastAsia="Times New Roman"/>
                <w:rtl/>
                <w:lang w:eastAsia="en-US" w:bidi="ar-JO"/>
              </w:rPr>
            </w:pPr>
            <w:r w:rsidRPr="00A63C54">
              <w:rPr>
                <w:rFonts w:eastAsia="Times New Roman" w:hint="cs"/>
                <w:rtl/>
                <w:lang w:eastAsia="en-US" w:bidi="ar-JO"/>
              </w:rPr>
              <w:t>61-75</w:t>
            </w:r>
          </w:p>
        </w:tc>
        <w:tc>
          <w:tcPr>
            <w:tcW w:w="1774" w:type="dxa"/>
            <w:vAlign w:val="center"/>
          </w:tcPr>
          <w:p w:rsidR="00A63C54" w:rsidRPr="00A63C54" w:rsidRDefault="00A63C54" w:rsidP="00CA5FD2">
            <w:pPr>
              <w:bidi/>
              <w:jc w:val="center"/>
              <w:rPr>
                <w:rFonts w:eastAsia="Calibri"/>
                <w:lang w:eastAsia="en-US"/>
              </w:rPr>
            </w:pPr>
            <w:r w:rsidRPr="00A63C54">
              <w:rPr>
                <w:rFonts w:eastAsia="Calibri"/>
                <w:lang w:eastAsia="en-US"/>
              </w:rPr>
              <w:t>99.00</w:t>
            </w:r>
          </w:p>
        </w:tc>
        <w:tc>
          <w:tcPr>
            <w:tcW w:w="1712" w:type="dxa"/>
            <w:vAlign w:val="center"/>
          </w:tcPr>
          <w:p w:rsidR="00A63C54" w:rsidRPr="00A63C54" w:rsidRDefault="00A63C54" w:rsidP="00CA5FD2">
            <w:pPr>
              <w:bidi/>
              <w:jc w:val="center"/>
              <w:rPr>
                <w:rFonts w:eastAsia="Calibri"/>
                <w:lang w:eastAsia="en-US"/>
              </w:rPr>
            </w:pPr>
            <w:r w:rsidRPr="00A63C54">
              <w:rPr>
                <w:rFonts w:eastAsia="Calibri"/>
                <w:lang w:eastAsia="en-US"/>
              </w:rPr>
              <w:t>68</w:t>
            </w:r>
          </w:p>
        </w:tc>
        <w:tc>
          <w:tcPr>
            <w:tcW w:w="1800" w:type="dxa"/>
            <w:vAlign w:val="center"/>
          </w:tcPr>
          <w:p w:rsidR="00A63C54" w:rsidRPr="00A63C54" w:rsidRDefault="00A63C54" w:rsidP="00CA5FD2">
            <w:pPr>
              <w:bidi/>
              <w:jc w:val="center"/>
              <w:rPr>
                <w:rFonts w:eastAsia="Calibri"/>
                <w:lang w:eastAsia="en-US"/>
              </w:rPr>
            </w:pPr>
            <w:r w:rsidRPr="00A63C54">
              <w:rPr>
                <w:rFonts w:eastAsia="Calibri"/>
                <w:lang w:eastAsia="en-US"/>
              </w:rPr>
              <w:t>85</w:t>
            </w:r>
          </w:p>
        </w:tc>
        <w:tc>
          <w:tcPr>
            <w:tcW w:w="817" w:type="dxa"/>
            <w:vAlign w:val="center"/>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0.78</w:t>
            </w:r>
          </w:p>
        </w:tc>
        <w:tc>
          <w:tcPr>
            <w:tcW w:w="1109" w:type="dxa"/>
            <w:vAlign w:val="bottom"/>
          </w:tcPr>
          <w:p w:rsidR="00A63C54" w:rsidRPr="00A63C54" w:rsidRDefault="00A63C54" w:rsidP="00CA5FD2">
            <w:pPr>
              <w:bidi/>
              <w:jc w:val="center"/>
              <w:rPr>
                <w:rFonts w:eastAsia="Times New Roman"/>
                <w:color w:val="000000"/>
                <w:lang w:eastAsia="en-US"/>
              </w:rPr>
            </w:pPr>
            <w:r w:rsidRPr="00A63C54">
              <w:rPr>
                <w:rFonts w:eastAsia="Times New Roman"/>
                <w:color w:val="000000"/>
                <w:lang w:eastAsia="en-US"/>
              </w:rPr>
              <w:t>0.001</w:t>
            </w:r>
          </w:p>
        </w:tc>
      </w:tr>
      <w:tr w:rsidR="00A63C54" w:rsidRPr="00A63C54" w:rsidTr="00795673">
        <w:trPr>
          <w:trHeight w:val="231"/>
          <w:jc w:val="right"/>
        </w:trPr>
        <w:tc>
          <w:tcPr>
            <w:tcW w:w="1639" w:type="dxa"/>
            <w:vAlign w:val="bottom"/>
          </w:tcPr>
          <w:p w:rsidR="00A63C54" w:rsidRPr="00A63C54" w:rsidRDefault="00A63C54" w:rsidP="00CA5FD2">
            <w:pPr>
              <w:bidi/>
              <w:jc w:val="right"/>
              <w:rPr>
                <w:rFonts w:eastAsia="Times New Roman"/>
                <w:lang w:eastAsia="en-US" w:bidi="ar-JO"/>
              </w:rPr>
            </w:pPr>
            <w:r w:rsidRPr="00A63C54">
              <w:rPr>
                <w:rFonts w:eastAsia="Times New Roman"/>
                <w:lang w:eastAsia="en-US" w:bidi="ar-JO"/>
              </w:rPr>
              <w:t>Total sample</w:t>
            </w:r>
          </w:p>
        </w:tc>
        <w:tc>
          <w:tcPr>
            <w:tcW w:w="1774" w:type="dxa"/>
            <w:tcBorders>
              <w:top w:val="single" w:sz="4" w:space="0" w:color="auto"/>
              <w:bottom w:val="single" w:sz="4" w:space="0" w:color="auto"/>
            </w:tcBorders>
            <w:vAlign w:val="bottom"/>
          </w:tcPr>
          <w:p w:rsidR="00A63C54" w:rsidRPr="00A63C54" w:rsidRDefault="00A63C54" w:rsidP="00CA5FD2">
            <w:pPr>
              <w:bidi/>
              <w:ind w:left="142" w:right="-1" w:hanging="142"/>
              <w:jc w:val="center"/>
              <w:rPr>
                <w:rFonts w:eastAsia="Times New Roman"/>
                <w:lang w:eastAsia="en-US" w:bidi="ar-JO"/>
              </w:rPr>
            </w:pPr>
            <w:r w:rsidRPr="00A63C54">
              <w:rPr>
                <w:rFonts w:eastAsia="Times New Roman"/>
                <w:lang w:eastAsia="en-US" w:bidi="ar-JO"/>
              </w:rPr>
              <w:t>94.50</w:t>
            </w:r>
          </w:p>
        </w:tc>
        <w:tc>
          <w:tcPr>
            <w:tcW w:w="1712" w:type="dxa"/>
            <w:tcBorders>
              <w:top w:val="single" w:sz="4" w:space="0" w:color="auto"/>
              <w:bottom w:val="single" w:sz="4" w:space="0" w:color="auto"/>
            </w:tcBorders>
            <w:vAlign w:val="bottom"/>
          </w:tcPr>
          <w:p w:rsidR="00A63C54" w:rsidRPr="00A63C54" w:rsidRDefault="00A63C54" w:rsidP="00CA5FD2">
            <w:pPr>
              <w:bidi/>
              <w:ind w:left="142" w:right="-1" w:hanging="142"/>
              <w:jc w:val="center"/>
              <w:rPr>
                <w:rFonts w:eastAsia="Times New Roman"/>
                <w:lang w:eastAsia="en-US" w:bidi="ar-JO"/>
              </w:rPr>
            </w:pPr>
            <w:r w:rsidRPr="00A63C54">
              <w:rPr>
                <w:rFonts w:eastAsia="Times New Roman"/>
                <w:lang w:eastAsia="en-US" w:bidi="ar-JO"/>
              </w:rPr>
              <w:t>60</w:t>
            </w:r>
          </w:p>
        </w:tc>
        <w:tc>
          <w:tcPr>
            <w:tcW w:w="1800" w:type="dxa"/>
            <w:tcBorders>
              <w:top w:val="single" w:sz="4" w:space="0" w:color="auto"/>
              <w:bottom w:val="single" w:sz="4" w:space="0" w:color="auto"/>
            </w:tcBorders>
            <w:vAlign w:val="bottom"/>
          </w:tcPr>
          <w:p w:rsidR="00A63C54" w:rsidRPr="00A63C54" w:rsidRDefault="00A63C54" w:rsidP="00CA5FD2">
            <w:pPr>
              <w:bidi/>
              <w:ind w:left="142" w:right="-1" w:hanging="142"/>
              <w:jc w:val="center"/>
              <w:rPr>
                <w:rFonts w:eastAsia="Times New Roman"/>
                <w:lang w:eastAsia="en-US" w:bidi="ar-JO"/>
              </w:rPr>
            </w:pPr>
            <w:r w:rsidRPr="00A63C54">
              <w:rPr>
                <w:rFonts w:eastAsia="Times New Roman"/>
                <w:lang w:eastAsia="en-US" w:bidi="ar-JO"/>
              </w:rPr>
              <w:t>86</w:t>
            </w:r>
          </w:p>
        </w:tc>
        <w:tc>
          <w:tcPr>
            <w:tcW w:w="817" w:type="dxa"/>
            <w:tcBorders>
              <w:top w:val="single" w:sz="4" w:space="0" w:color="auto"/>
              <w:bottom w:val="single" w:sz="4" w:space="0" w:color="auto"/>
            </w:tcBorders>
            <w:vAlign w:val="bottom"/>
          </w:tcPr>
          <w:p w:rsidR="00A63C54" w:rsidRPr="00A63C54" w:rsidRDefault="00A63C54" w:rsidP="00CA5FD2">
            <w:pPr>
              <w:bidi/>
              <w:ind w:left="142" w:right="-1" w:hanging="142"/>
              <w:jc w:val="center"/>
              <w:rPr>
                <w:rFonts w:eastAsia="Times New Roman"/>
                <w:lang w:eastAsia="en-US" w:bidi="ar-JO"/>
              </w:rPr>
            </w:pPr>
            <w:r w:rsidRPr="00A63C54">
              <w:rPr>
                <w:rFonts w:eastAsia="Times New Roman"/>
                <w:lang w:eastAsia="en-US" w:bidi="ar-JO"/>
              </w:rPr>
              <w:t>75</w:t>
            </w:r>
          </w:p>
        </w:tc>
        <w:tc>
          <w:tcPr>
            <w:tcW w:w="1109" w:type="dxa"/>
            <w:tcBorders>
              <w:top w:val="single" w:sz="4" w:space="0" w:color="auto"/>
              <w:bottom w:val="single" w:sz="4" w:space="0" w:color="auto"/>
            </w:tcBorders>
            <w:vAlign w:val="bottom"/>
          </w:tcPr>
          <w:p w:rsidR="00A63C54" w:rsidRPr="00A63C54" w:rsidRDefault="00A63C54" w:rsidP="00CA5FD2">
            <w:pPr>
              <w:bidi/>
              <w:ind w:left="142" w:right="-1" w:hanging="142"/>
              <w:jc w:val="center"/>
              <w:rPr>
                <w:rFonts w:eastAsia="Times New Roman"/>
                <w:lang w:eastAsia="en-US" w:bidi="ar-JO"/>
              </w:rPr>
            </w:pPr>
            <w:r w:rsidRPr="00A63C54">
              <w:rPr>
                <w:rFonts w:eastAsia="Times New Roman"/>
                <w:lang w:eastAsia="en-US" w:bidi="ar-JO"/>
              </w:rPr>
              <w:t>0.000</w:t>
            </w:r>
          </w:p>
        </w:tc>
      </w:tr>
    </w:tbl>
    <w:p w:rsidR="005F739D" w:rsidRDefault="00CA5FD2" w:rsidP="00363668">
      <w:pPr>
        <w:jc w:val="both"/>
        <w:rPr>
          <w:b/>
        </w:rPr>
      </w:pPr>
      <w:r>
        <w:rPr>
          <w:b/>
        </w:rPr>
        <w:t>Recent publications</w:t>
      </w:r>
    </w:p>
    <w:p w:rsidR="00CA5FD2" w:rsidRDefault="00CA5FD2" w:rsidP="00363668">
      <w:pPr>
        <w:jc w:val="both"/>
        <w:rPr>
          <w:b/>
        </w:rPr>
      </w:pPr>
      <w:r>
        <w:rPr>
          <w:b/>
        </w:rPr>
        <w:lastRenderedPageBreak/>
        <w:t xml:space="preserve"> </w:t>
      </w:r>
    </w:p>
    <w:p w:rsidR="00CA5FD2" w:rsidRDefault="00CA5FD2" w:rsidP="00CA5FD2">
      <w:pPr>
        <w:pStyle w:val="ListParagraph"/>
        <w:numPr>
          <w:ilvl w:val="0"/>
          <w:numId w:val="1"/>
        </w:numPr>
        <w:ind w:right="79"/>
      </w:pPr>
      <w:r>
        <w:t>Al-</w:t>
      </w:r>
      <w:proofErr w:type="spellStart"/>
      <w:r>
        <w:t>Zeidaneen</w:t>
      </w:r>
      <w:proofErr w:type="spellEnd"/>
      <w:r>
        <w:t xml:space="preserve">, </w:t>
      </w:r>
      <w:proofErr w:type="spellStart"/>
      <w:r>
        <w:t>Safaa</w:t>
      </w:r>
      <w:proofErr w:type="spellEnd"/>
      <w:r>
        <w:t xml:space="preserve">, Ahmad, </w:t>
      </w:r>
      <w:proofErr w:type="spellStart"/>
      <w:r>
        <w:t>Mousa</w:t>
      </w:r>
      <w:proofErr w:type="spellEnd"/>
      <w:r>
        <w:t xml:space="preserve">, </w:t>
      </w:r>
      <w:r>
        <w:t>Al-</w:t>
      </w:r>
      <w:proofErr w:type="spellStart"/>
      <w:r>
        <w:t>Ebuose</w:t>
      </w:r>
      <w:proofErr w:type="spellEnd"/>
      <w:r>
        <w:t xml:space="preserve">, Ali and </w:t>
      </w:r>
      <w:proofErr w:type="spellStart"/>
      <w:r>
        <w:t>Abdulwahab</w:t>
      </w:r>
      <w:proofErr w:type="spellEnd"/>
      <w:r>
        <w:t>, Hamad</w:t>
      </w:r>
      <w:r>
        <w:t xml:space="preserve"> </w:t>
      </w:r>
      <w:r>
        <w:t>INTERACTIVE ROLE OF OBESITY INDICES ON BREAST CANCER SEVERITY IN JORDANIAN WOMEN</w:t>
      </w:r>
      <w:r>
        <w:t xml:space="preserve">. </w:t>
      </w:r>
      <w:r>
        <w:t>EJBPS, 4(6), 2017</w:t>
      </w:r>
      <w:r>
        <w:t>.</w:t>
      </w:r>
    </w:p>
    <w:p w:rsidR="00CA5FD2" w:rsidRDefault="00CA5FD2" w:rsidP="00CA5FD2">
      <w:pPr>
        <w:pStyle w:val="ListParagraph"/>
        <w:ind w:left="369" w:right="79"/>
      </w:pPr>
    </w:p>
    <w:p w:rsidR="00CA5FD2" w:rsidRDefault="00CA5FD2" w:rsidP="00CA5FD2">
      <w:pPr>
        <w:pStyle w:val="ListParagraph"/>
        <w:numPr>
          <w:ilvl w:val="0"/>
          <w:numId w:val="1"/>
        </w:numPr>
        <w:ind w:right="79"/>
      </w:pPr>
      <w:r>
        <w:t>Al-</w:t>
      </w:r>
      <w:proofErr w:type="spellStart"/>
      <w:r>
        <w:t>Zeidaneen</w:t>
      </w:r>
      <w:proofErr w:type="spellEnd"/>
      <w:r>
        <w:t xml:space="preserve">, </w:t>
      </w:r>
      <w:proofErr w:type="spellStart"/>
      <w:r>
        <w:t>Safaa</w:t>
      </w:r>
      <w:proofErr w:type="spellEnd"/>
      <w:r>
        <w:t xml:space="preserve"> A, Al-</w:t>
      </w:r>
      <w:proofErr w:type="spellStart"/>
      <w:r>
        <w:t>Bayyari</w:t>
      </w:r>
      <w:proofErr w:type="spellEnd"/>
      <w:r>
        <w:t xml:space="preserve">, </w:t>
      </w:r>
      <w:proofErr w:type="spellStart"/>
      <w:r>
        <w:t>Nahla</w:t>
      </w:r>
      <w:proofErr w:type="spellEnd"/>
      <w:r>
        <w:t xml:space="preserve"> S and Al-</w:t>
      </w:r>
      <w:proofErr w:type="spellStart"/>
      <w:r>
        <w:t>Zidaneen</w:t>
      </w:r>
      <w:proofErr w:type="spellEnd"/>
      <w:r>
        <w:t xml:space="preserve">, </w:t>
      </w:r>
      <w:proofErr w:type="spellStart"/>
      <w:r>
        <w:t>Marwa</w:t>
      </w:r>
      <w:proofErr w:type="spellEnd"/>
      <w:r>
        <w:t xml:space="preserve"> A</w:t>
      </w:r>
      <w:r>
        <w:t xml:space="preserve">. </w:t>
      </w:r>
      <w:r>
        <w:t>The Impact of Maternal Employment on Infant Weig</w:t>
      </w:r>
      <w:r>
        <w:t xml:space="preserve">ht, Length and BMI Based on WHO. </w:t>
      </w:r>
      <w:r>
        <w:t>Growth Chart Standard for Age Z-Score</w:t>
      </w:r>
      <w:r>
        <w:t xml:space="preserve">. </w:t>
      </w:r>
      <w:r>
        <w:t xml:space="preserve">International Journal </w:t>
      </w:r>
      <w:r>
        <w:t xml:space="preserve">of Child Health and Nutrition, </w:t>
      </w:r>
      <w:r>
        <w:t>6(3), 2017</w:t>
      </w:r>
      <w:r>
        <w:t>.</w:t>
      </w:r>
    </w:p>
    <w:p w:rsidR="00CA5FD2" w:rsidRDefault="00CA5FD2" w:rsidP="00CA5FD2">
      <w:pPr>
        <w:pStyle w:val="ListParagraph"/>
      </w:pPr>
    </w:p>
    <w:p w:rsidR="00CA5FD2" w:rsidRDefault="00CA5FD2" w:rsidP="00CA5FD2">
      <w:pPr>
        <w:pStyle w:val="ListParagraph"/>
        <w:ind w:left="369" w:right="79"/>
      </w:pPr>
    </w:p>
    <w:p w:rsidR="00CA5FD2" w:rsidRDefault="00CA5FD2" w:rsidP="00CA5FD2">
      <w:pPr>
        <w:pStyle w:val="ListParagraph"/>
        <w:numPr>
          <w:ilvl w:val="0"/>
          <w:numId w:val="1"/>
        </w:numPr>
        <w:ind w:right="79"/>
      </w:pPr>
      <w:proofErr w:type="spellStart"/>
      <w:r>
        <w:t>Safaa.A</w:t>
      </w:r>
      <w:proofErr w:type="spellEnd"/>
      <w:r>
        <w:t>. Al-</w:t>
      </w:r>
      <w:proofErr w:type="spellStart"/>
      <w:r>
        <w:t>Zeidaneen</w:t>
      </w:r>
      <w:proofErr w:type="spellEnd"/>
      <w:r>
        <w:t>, N.S. Al-</w:t>
      </w:r>
      <w:proofErr w:type="spellStart"/>
      <w:r>
        <w:t>Bayyari</w:t>
      </w:r>
      <w:proofErr w:type="spellEnd"/>
      <w:r>
        <w:t>, Y. Ismail</w:t>
      </w:r>
      <w:r>
        <w:t xml:space="preserve">. </w:t>
      </w:r>
      <w:r>
        <w:t xml:space="preserve">Effect of Physical Activity and Gender on Malnutrition Risk Among A Group of </w:t>
      </w:r>
      <w:proofErr w:type="gramStart"/>
      <w:r>
        <w:t>Elderly  .</w:t>
      </w:r>
      <w:proofErr w:type="gramEnd"/>
      <w:r>
        <w:t>Jordanian People</w:t>
      </w:r>
      <w:r>
        <w:t xml:space="preserve">. </w:t>
      </w:r>
      <w:r>
        <w:t>Pakistan Journal of Nutrition, 16(9), 2017</w:t>
      </w:r>
      <w:r>
        <w:t>.</w:t>
      </w:r>
    </w:p>
    <w:p w:rsidR="00CA5FD2" w:rsidRDefault="00CA5FD2" w:rsidP="00CA5FD2">
      <w:pPr>
        <w:pStyle w:val="ListParagraph"/>
        <w:ind w:left="369" w:right="79"/>
      </w:pPr>
    </w:p>
    <w:p w:rsidR="00CA5FD2" w:rsidRDefault="00CA5FD2" w:rsidP="00CA5FD2">
      <w:pPr>
        <w:ind w:left="9" w:right="79"/>
      </w:pPr>
      <w:proofErr w:type="spellStart"/>
      <w:r>
        <w:t>Nahla</w:t>
      </w:r>
      <w:proofErr w:type="spellEnd"/>
      <w:r>
        <w:t xml:space="preserve"> Al-</w:t>
      </w:r>
      <w:proofErr w:type="spellStart"/>
      <w:r>
        <w:t>Bayyari</w:t>
      </w:r>
      <w:proofErr w:type="spellEnd"/>
      <w:r>
        <w:t xml:space="preserve">, </w:t>
      </w:r>
      <w:proofErr w:type="spellStart"/>
      <w:r>
        <w:t>Nesreen</w:t>
      </w:r>
      <w:proofErr w:type="spellEnd"/>
      <w:r>
        <w:t xml:space="preserve"> </w:t>
      </w:r>
      <w:proofErr w:type="spellStart"/>
      <w:proofErr w:type="gramStart"/>
      <w:r>
        <w:t>Saadeh</w:t>
      </w:r>
      <w:proofErr w:type="spellEnd"/>
      <w:r>
        <w:t xml:space="preserve"> ,</w:t>
      </w:r>
      <w:proofErr w:type="gramEnd"/>
      <w:r>
        <w:t xml:space="preserve"> </w:t>
      </w:r>
      <w:proofErr w:type="spellStart"/>
      <w:r>
        <w:t>Ra'ed</w:t>
      </w:r>
      <w:proofErr w:type="spellEnd"/>
      <w:r>
        <w:t xml:space="preserve"> </w:t>
      </w:r>
      <w:proofErr w:type="spellStart"/>
      <w:r>
        <w:t>Hailat</w:t>
      </w:r>
      <w:proofErr w:type="spellEnd"/>
      <w:r>
        <w:t>, "</w:t>
      </w:r>
      <w:proofErr w:type="spellStart"/>
      <w:r>
        <w:t>Safaa</w:t>
      </w:r>
      <w:proofErr w:type="spellEnd"/>
      <w:r>
        <w:t xml:space="preserve"> Al-</w:t>
      </w:r>
      <w:proofErr w:type="spellStart"/>
      <w:r>
        <w:t>Zeidaneen</w:t>
      </w:r>
      <w:proofErr w:type="spellEnd"/>
      <w:r>
        <w:t>"</w:t>
      </w:r>
    </w:p>
    <w:p w:rsidR="00CA5FD2" w:rsidRDefault="00CA5FD2" w:rsidP="00CA5FD2">
      <w:pPr>
        <w:ind w:left="9" w:right="79"/>
      </w:pPr>
      <w:r>
        <w:t xml:space="preserve">Assessment of atorvastatin effect on body weight and blood glucose levels among diabetic </w:t>
      </w:r>
    </w:p>
    <w:p w:rsidR="00CA5FD2" w:rsidRDefault="00CA5FD2" w:rsidP="00CA5FD2">
      <w:pPr>
        <w:ind w:left="9" w:right="79"/>
      </w:pPr>
      <w:r>
        <w:t>.and non-diabetic patients</w:t>
      </w:r>
      <w:r>
        <w:t xml:space="preserve">. </w:t>
      </w:r>
      <w:r>
        <w:t>Romanian Journal of Diabetes Nutrition and Metabolic Diseases, 24(3), 2017</w:t>
      </w:r>
      <w:r>
        <w:t>.</w:t>
      </w:r>
    </w:p>
    <w:p w:rsidR="00CA5FD2" w:rsidRDefault="00CA5FD2" w:rsidP="00CA5FD2">
      <w:pPr>
        <w:ind w:left="9" w:right="79"/>
      </w:pPr>
    </w:p>
    <w:p w:rsidR="00CA5FD2" w:rsidRDefault="00CA5FD2" w:rsidP="00CA5FD2">
      <w:pPr>
        <w:ind w:left="9" w:right="79"/>
      </w:pPr>
      <w:r>
        <w:t>5. Al-</w:t>
      </w:r>
      <w:proofErr w:type="spellStart"/>
      <w:r>
        <w:t>Zeidaneen</w:t>
      </w:r>
      <w:proofErr w:type="spellEnd"/>
      <w:r>
        <w:t xml:space="preserve">, </w:t>
      </w:r>
      <w:proofErr w:type="spellStart"/>
      <w:r>
        <w:t>Safaa</w:t>
      </w:r>
      <w:proofErr w:type="spellEnd"/>
      <w:r>
        <w:t xml:space="preserve">. </w:t>
      </w:r>
      <w:r>
        <w:t xml:space="preserve">MEDICAL-NUTRITIONAL INTERVENTION IN A JORDANIAN CHILD WITH GLYCOGEN STORAGE </w:t>
      </w:r>
    </w:p>
    <w:p w:rsidR="00CA5FD2" w:rsidRDefault="00CA5FD2" w:rsidP="00CA5FD2">
      <w:pPr>
        <w:ind w:left="9" w:right="79"/>
      </w:pPr>
      <w:r>
        <w:t>DISEASE TYPE IIIA- Case study</w:t>
      </w:r>
      <w:r>
        <w:t xml:space="preserve">. </w:t>
      </w:r>
      <w:r w:rsidRPr="00E43065">
        <w:t>Romanian Journal of Diabetes Nutrition and Metabolic Diseases</w:t>
      </w:r>
      <w:r>
        <w:t>, 24(4), 2017</w:t>
      </w:r>
    </w:p>
    <w:p w:rsidR="00CA5FD2" w:rsidRDefault="00CA5FD2" w:rsidP="00CA5FD2">
      <w:pPr>
        <w:ind w:left="9" w:right="79"/>
      </w:pPr>
    </w:p>
    <w:p w:rsidR="00CA5FD2" w:rsidRDefault="00CA5FD2" w:rsidP="00CA5FD2">
      <w:pPr>
        <w:ind w:left="9" w:right="79"/>
      </w:pPr>
      <w:r>
        <w:t xml:space="preserve">6. </w:t>
      </w:r>
      <w:proofErr w:type="spellStart"/>
      <w:r>
        <w:t>Safaa</w:t>
      </w:r>
      <w:proofErr w:type="spellEnd"/>
      <w:r>
        <w:t>, Al-</w:t>
      </w:r>
      <w:proofErr w:type="spellStart"/>
      <w:r>
        <w:t>Zeidaneen</w:t>
      </w:r>
      <w:proofErr w:type="spellEnd"/>
      <w:r>
        <w:t xml:space="preserve"> and </w:t>
      </w:r>
      <w:proofErr w:type="spellStart"/>
      <w:r>
        <w:t>Mousa</w:t>
      </w:r>
      <w:proofErr w:type="spellEnd"/>
      <w:r>
        <w:t>, Ahmad and Ali, Al-</w:t>
      </w:r>
      <w:proofErr w:type="spellStart"/>
      <w:r>
        <w:t>Ebuose</w:t>
      </w:r>
      <w:proofErr w:type="spellEnd"/>
      <w:r>
        <w:t xml:space="preserve"> </w:t>
      </w:r>
      <w:r>
        <w:t xml:space="preserve">The risk of malnutrition among breast cancer women as related to their dietary intakes in </w:t>
      </w:r>
    </w:p>
    <w:p w:rsidR="00CA5FD2" w:rsidRDefault="00CA5FD2" w:rsidP="00CA5FD2">
      <w:pPr>
        <w:ind w:left="9" w:right="79"/>
      </w:pPr>
      <w:proofErr w:type="spellStart"/>
      <w:r>
        <w:t>Jordan.The</w:t>
      </w:r>
      <w:proofErr w:type="spellEnd"/>
      <w:r>
        <w:t xml:space="preserve"> 7th Conference on Scientific Research in Jordan. Organized by The Jordan Society for Scientific </w:t>
      </w:r>
      <w:r>
        <w:t>Research</w:t>
      </w:r>
      <w:r>
        <w:t>, 7(1), 2015</w:t>
      </w:r>
      <w:r>
        <w:t>.</w:t>
      </w:r>
    </w:p>
    <w:p w:rsidR="00CA5FD2" w:rsidRDefault="00CA5FD2" w:rsidP="00CA5FD2">
      <w:pPr>
        <w:ind w:left="9" w:right="79"/>
      </w:pPr>
    </w:p>
    <w:p w:rsidR="00CA5FD2" w:rsidRDefault="00CA5FD2" w:rsidP="00CA5FD2">
      <w:pPr>
        <w:ind w:left="9" w:right="79"/>
      </w:pPr>
      <w:r>
        <w:t>7. The Impact of Treatment Exposure on Diabetes Biomarkers among Jordanian Breast Cancer Women: A Connection through FBG, C-Peptide and HOMA-IR. "</w:t>
      </w:r>
      <w:proofErr w:type="spellStart"/>
      <w:r>
        <w:t>Safaa</w:t>
      </w:r>
      <w:proofErr w:type="spellEnd"/>
      <w:r>
        <w:t>, Al-</w:t>
      </w:r>
      <w:proofErr w:type="spellStart"/>
      <w:r>
        <w:t>Zeidaneen</w:t>
      </w:r>
      <w:proofErr w:type="spellEnd"/>
      <w:r>
        <w:t xml:space="preserve">" and </w:t>
      </w:r>
      <w:proofErr w:type="spellStart"/>
      <w:r>
        <w:t>Mousa</w:t>
      </w:r>
      <w:proofErr w:type="spellEnd"/>
      <w:r>
        <w:t>, Ahmad and Ali, Al-</w:t>
      </w:r>
      <w:proofErr w:type="spellStart"/>
      <w:r>
        <w:t>Ebuose</w:t>
      </w:r>
      <w:proofErr w:type="spellEnd"/>
      <w:r>
        <w:t>. Accepted for publication in the current</w:t>
      </w:r>
      <w:r>
        <w:t xml:space="preserve"> gynecological oncology journal</w:t>
      </w:r>
      <w:r>
        <w:t>.</w:t>
      </w:r>
    </w:p>
    <w:p w:rsidR="00CA5FD2" w:rsidRDefault="00CA5FD2" w:rsidP="00CA5FD2">
      <w:pPr>
        <w:ind w:left="9" w:right="79"/>
      </w:pPr>
    </w:p>
    <w:p w:rsidR="00CA5FD2" w:rsidRDefault="00CA5FD2" w:rsidP="00CA5FD2">
      <w:pPr>
        <w:ind w:left="9" w:right="79"/>
      </w:pPr>
      <w:r>
        <w:t xml:space="preserve">8.  </w:t>
      </w:r>
      <w:proofErr w:type="spellStart"/>
      <w:r>
        <w:t>Safaa</w:t>
      </w:r>
      <w:proofErr w:type="spellEnd"/>
      <w:r>
        <w:t xml:space="preserve"> A. Al-</w:t>
      </w:r>
      <w:proofErr w:type="spellStart"/>
      <w:r>
        <w:t>Zeidaneen</w:t>
      </w:r>
      <w:proofErr w:type="spellEnd"/>
      <w:r>
        <w:t xml:space="preserve"> </w:t>
      </w:r>
      <w:proofErr w:type="spellStart"/>
      <w:r>
        <w:t>Ethnopharmacy</w:t>
      </w:r>
      <w:proofErr w:type="spellEnd"/>
      <w:r>
        <w:t xml:space="preserve"> of Selected Medicinal Plants in </w:t>
      </w:r>
      <w:proofErr w:type="gramStart"/>
      <w:r>
        <w:t>A</w:t>
      </w:r>
      <w:proofErr w:type="gramEnd"/>
      <w:r>
        <w:t xml:space="preserve"> Group Of Infants of Educated and Employed Mothers in Amman City. International Journal of Child Health and Nutrition.</w:t>
      </w:r>
      <w:r>
        <w:t xml:space="preserve"> (16)2017.</w:t>
      </w:r>
    </w:p>
    <w:p w:rsidR="00CA5FD2" w:rsidRDefault="00CA5FD2" w:rsidP="00CA5FD2">
      <w:pPr>
        <w:jc w:val="both"/>
        <w:rPr>
          <w:b/>
        </w:rPr>
      </w:pPr>
    </w:p>
    <w:p w:rsidR="00CA5FD2" w:rsidRDefault="00CA5FD2" w:rsidP="00363668">
      <w:pPr>
        <w:jc w:val="both"/>
        <w:rPr>
          <w:b/>
        </w:rPr>
      </w:pPr>
    </w:p>
    <w:p w:rsidR="00CA5FD2" w:rsidRDefault="00CA5FD2" w:rsidP="00363668">
      <w:pPr>
        <w:jc w:val="both"/>
        <w:rPr>
          <w:b/>
        </w:rPr>
      </w:pPr>
    </w:p>
    <w:p w:rsidR="00CA5FD2" w:rsidRDefault="00CA5FD2" w:rsidP="00363668">
      <w:pPr>
        <w:jc w:val="both"/>
        <w:rPr>
          <w:b/>
        </w:rPr>
      </w:pPr>
    </w:p>
    <w:p w:rsidR="00CA5FD2" w:rsidRDefault="00CA5FD2" w:rsidP="00363668">
      <w:pPr>
        <w:jc w:val="both"/>
        <w:rPr>
          <w:b/>
        </w:rPr>
      </w:pPr>
    </w:p>
    <w:p w:rsidR="00CA5FD2" w:rsidRDefault="00CA5FD2" w:rsidP="00363668">
      <w:pPr>
        <w:jc w:val="both"/>
        <w:rPr>
          <w:b/>
        </w:rPr>
      </w:pPr>
    </w:p>
    <w:p w:rsidR="00CA5FD2" w:rsidRDefault="00CA5FD2" w:rsidP="00363668">
      <w:pPr>
        <w:jc w:val="both"/>
        <w:rPr>
          <w:b/>
        </w:rPr>
      </w:pPr>
    </w:p>
    <w:p w:rsidR="00CA5FD2" w:rsidRDefault="00CA5FD2" w:rsidP="00363668">
      <w:pPr>
        <w:jc w:val="both"/>
        <w:rPr>
          <w:b/>
        </w:rPr>
      </w:pPr>
    </w:p>
    <w:p w:rsidR="00CA5FD2" w:rsidRDefault="00CA5FD2" w:rsidP="00363668">
      <w:pPr>
        <w:jc w:val="both"/>
        <w:rPr>
          <w:b/>
        </w:rPr>
      </w:pPr>
    </w:p>
    <w:p w:rsidR="00B8710A" w:rsidRDefault="00B8710A" w:rsidP="00363668">
      <w:pPr>
        <w:jc w:val="both"/>
        <w:rPr>
          <w:b/>
        </w:rPr>
      </w:pPr>
      <w:r w:rsidRPr="00732C88">
        <w:rPr>
          <w:b/>
        </w:rPr>
        <w:lastRenderedPageBreak/>
        <w:t>Biography</w:t>
      </w:r>
    </w:p>
    <w:p w:rsidR="00CE6677" w:rsidRDefault="00CE6677" w:rsidP="00363668">
      <w:pPr>
        <w:jc w:val="both"/>
        <w:rPr>
          <w:b/>
        </w:rPr>
      </w:pPr>
    </w:p>
    <w:p w:rsidR="005406A8" w:rsidRDefault="005406A8" w:rsidP="005406A8">
      <w:pPr>
        <w:jc w:val="both"/>
      </w:pPr>
      <w:r w:rsidRPr="005406A8">
        <w:t xml:space="preserve">Dr. </w:t>
      </w:r>
      <w:proofErr w:type="spellStart"/>
      <w:r w:rsidRPr="005406A8">
        <w:t>Safa’a</w:t>
      </w:r>
      <w:proofErr w:type="spellEnd"/>
      <w:r w:rsidRPr="005406A8">
        <w:t xml:space="preserve"> Al-</w:t>
      </w:r>
      <w:proofErr w:type="spellStart"/>
      <w:r w:rsidRPr="005406A8">
        <w:t>Zeidaneen</w:t>
      </w:r>
      <w:proofErr w:type="spellEnd"/>
      <w:r w:rsidRPr="005406A8">
        <w:t xml:space="preserve"> </w:t>
      </w:r>
      <w:r>
        <w:t>MSc, PhD, BCNSP</w:t>
      </w:r>
      <w:r w:rsidRPr="005406A8">
        <w:t xml:space="preserve">. </w:t>
      </w:r>
    </w:p>
    <w:p w:rsidR="00A63C54" w:rsidRPr="00A63C54" w:rsidRDefault="006B1E75" w:rsidP="00A63C54">
      <w:pPr>
        <w:jc w:val="both"/>
      </w:pPr>
      <w:r>
        <w:t xml:space="preserve"> Assistant professor in field of </w:t>
      </w:r>
      <w:proofErr w:type="spellStart"/>
      <w:r>
        <w:t>pharmaco</w:t>
      </w:r>
      <w:proofErr w:type="spellEnd"/>
      <w:r>
        <w:t xml:space="preserve">-nutrition in Al-Balqa Applied University. </w:t>
      </w:r>
      <w:r w:rsidR="005406A8">
        <w:t xml:space="preserve">Have the </w:t>
      </w:r>
      <w:bookmarkStart w:id="0" w:name="_GoBack"/>
      <w:r w:rsidR="005406A8">
        <w:t xml:space="preserve">American Board of Pharmacy Specialist: Nutrition Support Pharmacy (2016). Ph.D. in Human </w:t>
      </w:r>
      <w:bookmarkEnd w:id="0"/>
      <w:r w:rsidR="005406A8">
        <w:t>Nutrition and Dietetics (2014). M.Sc. in Clinical Pharmacy (2008). B.Sc. in Pharmacy (2006).</w:t>
      </w:r>
      <w:r w:rsidR="00A63C54" w:rsidRPr="00A63C54">
        <w:rPr>
          <w:rFonts w:eastAsia="Times New Roman"/>
          <w:color w:val="000000"/>
          <w:szCs w:val="22"/>
          <w:lang w:eastAsia="en-US"/>
        </w:rPr>
        <w:t xml:space="preserve"> </w:t>
      </w:r>
      <w:r w:rsidR="00A63C54" w:rsidRPr="00A63C54">
        <w:t xml:space="preserve">I am interested in clinical research aimed to understand and treat obesity and its related metabolic complications. I am eager to work on research to produce new therapy and recommendation to improve clinical outcomes. Interested in clinical applications of </w:t>
      </w:r>
      <w:proofErr w:type="spellStart"/>
      <w:r w:rsidR="00A63C54" w:rsidRPr="00A63C54">
        <w:t>pharmaco</w:t>
      </w:r>
      <w:proofErr w:type="spellEnd"/>
      <w:r w:rsidR="00A63C54" w:rsidRPr="00A63C54">
        <w:t xml:space="preserve">-nutrition in obese patients. </w:t>
      </w:r>
    </w:p>
    <w:p w:rsidR="007D233A" w:rsidRDefault="00CA5FD2" w:rsidP="00CA5FD2">
      <w:pPr>
        <w:jc w:val="center"/>
      </w:pPr>
      <w:hyperlink r:id="rId7">
        <w:r w:rsidRPr="00CA5FD2">
          <w:rPr>
            <w:rStyle w:val="Hyperlink"/>
          </w:rPr>
          <w:t>Safaa84@bau.edu.jo</w:t>
        </w:r>
      </w:hyperlink>
      <w:r w:rsidRPr="00CA5FD2">
        <w:t>.</w:t>
      </w: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DA223E"/>
    <w:multiLevelType w:val="hybridMultilevel"/>
    <w:tmpl w:val="4A2E5254"/>
    <w:lvl w:ilvl="0" w:tplc="148CB7E8">
      <w:start w:val="1"/>
      <w:numFmt w:val="decimal"/>
      <w:lvlText w:val="%1."/>
      <w:lvlJc w:val="left"/>
      <w:pPr>
        <w:ind w:left="369" w:hanging="360"/>
      </w:pPr>
      <w:rPr>
        <w:rFonts w:hint="default"/>
      </w:r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2"/>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67FC6"/>
    <w:rsid w:val="004E62DD"/>
    <w:rsid w:val="004F0441"/>
    <w:rsid w:val="005406A8"/>
    <w:rsid w:val="005B4B32"/>
    <w:rsid w:val="005F739D"/>
    <w:rsid w:val="00654259"/>
    <w:rsid w:val="006B1E75"/>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3C54"/>
    <w:rsid w:val="00A67093"/>
    <w:rsid w:val="00A7790D"/>
    <w:rsid w:val="00AA5A30"/>
    <w:rsid w:val="00AC5543"/>
    <w:rsid w:val="00AF61EB"/>
    <w:rsid w:val="00B03DB8"/>
    <w:rsid w:val="00B17C38"/>
    <w:rsid w:val="00B44878"/>
    <w:rsid w:val="00B8710A"/>
    <w:rsid w:val="00BA2068"/>
    <w:rsid w:val="00C07C5B"/>
    <w:rsid w:val="00C578FF"/>
    <w:rsid w:val="00C828BF"/>
    <w:rsid w:val="00CA5FD2"/>
    <w:rsid w:val="00CE6677"/>
    <w:rsid w:val="00D605F8"/>
    <w:rsid w:val="00D734FE"/>
    <w:rsid w:val="00D841B1"/>
    <w:rsid w:val="00DC433A"/>
    <w:rsid w:val="00E63452"/>
    <w:rsid w:val="00EB2D80"/>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EA158D2F-4FEE-4B93-8E1A-8C0A213C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5406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faa84@bau.edu.j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Toshipa</cp:lastModifiedBy>
  <cp:revision>7</cp:revision>
  <dcterms:created xsi:type="dcterms:W3CDTF">2014-02-12T16:25:00Z</dcterms:created>
  <dcterms:modified xsi:type="dcterms:W3CDTF">2018-01-15T00:53:00Z</dcterms:modified>
</cp:coreProperties>
</file>