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6152" w:rsidRPr="009C3878" w:rsidRDefault="00456152" w:rsidP="00456152">
      <w:pPr>
        <w:spacing w:after="0" w:line="360" w:lineRule="auto"/>
        <w:jc w:val="center"/>
        <w:rPr>
          <w:rFonts w:ascii="Times New Roman" w:hAnsi="Times New Roman" w:cs="Times New Roman"/>
          <w:b/>
          <w:sz w:val="24"/>
          <w:szCs w:val="24"/>
        </w:rPr>
      </w:pPr>
      <w:bookmarkStart w:id="0" w:name="_Toc431899492"/>
      <w:bookmarkStart w:id="1" w:name="_Toc431956420"/>
      <w:r w:rsidRPr="009C3878">
        <w:rPr>
          <w:rFonts w:ascii="Times New Roman" w:hAnsi="Times New Roman" w:cs="Times New Roman"/>
          <w:b/>
          <w:sz w:val="24"/>
          <w:szCs w:val="24"/>
        </w:rPr>
        <w:t xml:space="preserve">EFFECT OF SALICYLIC ACID ON CONTROL OF POSTHARVEST DISEASE </w:t>
      </w:r>
      <w:r w:rsidRPr="009C3878">
        <w:rPr>
          <w:rFonts w:ascii="Times New Roman" w:hAnsi="Times New Roman" w:cs="Times New Roman"/>
          <w:b/>
          <w:i/>
          <w:sz w:val="24"/>
          <w:szCs w:val="24"/>
        </w:rPr>
        <w:t>(BOTRYTIS CINEREA)</w:t>
      </w:r>
      <w:r w:rsidRPr="009C3878">
        <w:rPr>
          <w:rFonts w:ascii="Times New Roman" w:hAnsi="Times New Roman" w:cs="Times New Roman"/>
          <w:b/>
          <w:sz w:val="24"/>
          <w:szCs w:val="24"/>
        </w:rPr>
        <w:t xml:space="preserve"> OF TOMATO FRUITS</w:t>
      </w:r>
    </w:p>
    <w:p w:rsidR="00456152" w:rsidRPr="009C3878" w:rsidRDefault="00456152" w:rsidP="00456152">
      <w:pPr>
        <w:spacing w:after="0" w:line="360" w:lineRule="auto"/>
        <w:jc w:val="center"/>
        <w:rPr>
          <w:rFonts w:ascii="Times New Roman" w:hAnsi="Times New Roman" w:cs="Times New Roman"/>
          <w:b/>
          <w:sz w:val="24"/>
          <w:szCs w:val="24"/>
        </w:rPr>
      </w:pPr>
      <w:r w:rsidRPr="009C3878">
        <w:rPr>
          <w:rFonts w:ascii="Times New Roman" w:hAnsi="Times New Roman" w:cs="Times New Roman"/>
          <w:b/>
          <w:sz w:val="24"/>
          <w:szCs w:val="24"/>
        </w:rPr>
        <w:t>By</w:t>
      </w:r>
    </w:p>
    <w:p w:rsidR="00456152" w:rsidRPr="009C3878" w:rsidRDefault="00456152" w:rsidP="00456152">
      <w:pPr>
        <w:spacing w:after="0" w:line="480" w:lineRule="auto"/>
        <w:jc w:val="center"/>
        <w:rPr>
          <w:rFonts w:ascii="Times New Roman" w:hAnsi="Times New Roman" w:cs="Times New Roman"/>
          <w:b/>
          <w:sz w:val="24"/>
          <w:szCs w:val="24"/>
        </w:rPr>
      </w:pPr>
      <w:r w:rsidRPr="009C3878">
        <w:rPr>
          <w:rFonts w:ascii="Times New Roman" w:hAnsi="Times New Roman" w:cs="Times New Roman"/>
          <w:b/>
          <w:sz w:val="24"/>
          <w:szCs w:val="24"/>
        </w:rPr>
        <w:t xml:space="preserve">Nasiru Yahaya Ahmed, </w:t>
      </w:r>
      <w:proofErr w:type="spellStart"/>
      <w:r w:rsidRPr="009C3878">
        <w:rPr>
          <w:rFonts w:ascii="Times New Roman" w:hAnsi="Times New Roman" w:cs="Times New Roman"/>
          <w:b/>
          <w:sz w:val="24"/>
          <w:szCs w:val="24"/>
        </w:rPr>
        <w:t>Sani</w:t>
      </w:r>
      <w:proofErr w:type="spellEnd"/>
      <w:r w:rsidRPr="009C3878">
        <w:rPr>
          <w:rFonts w:ascii="Times New Roman" w:hAnsi="Times New Roman" w:cs="Times New Roman"/>
          <w:b/>
          <w:sz w:val="24"/>
          <w:szCs w:val="24"/>
        </w:rPr>
        <w:t xml:space="preserve"> Isa </w:t>
      </w:r>
      <w:proofErr w:type="spellStart"/>
      <w:r w:rsidRPr="009C3878">
        <w:rPr>
          <w:rFonts w:ascii="Times New Roman" w:hAnsi="Times New Roman" w:cs="Times New Roman"/>
          <w:b/>
          <w:sz w:val="24"/>
          <w:szCs w:val="24"/>
        </w:rPr>
        <w:t>Abubakar</w:t>
      </w:r>
      <w:proofErr w:type="spellEnd"/>
      <w:r w:rsidRPr="009C3878">
        <w:rPr>
          <w:rFonts w:ascii="Times New Roman" w:hAnsi="Times New Roman" w:cs="Times New Roman"/>
          <w:b/>
          <w:sz w:val="24"/>
          <w:szCs w:val="24"/>
        </w:rPr>
        <w:t xml:space="preserve"> and Mohammed </w:t>
      </w:r>
      <w:proofErr w:type="spellStart"/>
      <w:r w:rsidRPr="009C3878">
        <w:rPr>
          <w:rFonts w:ascii="Times New Roman" w:hAnsi="Times New Roman" w:cs="Times New Roman"/>
          <w:b/>
          <w:sz w:val="24"/>
          <w:szCs w:val="24"/>
        </w:rPr>
        <w:t>Abubakar</w:t>
      </w:r>
      <w:proofErr w:type="spellEnd"/>
      <w:r w:rsidRPr="009C3878">
        <w:rPr>
          <w:rFonts w:ascii="Times New Roman" w:hAnsi="Times New Roman" w:cs="Times New Roman"/>
          <w:b/>
          <w:sz w:val="24"/>
          <w:szCs w:val="24"/>
        </w:rPr>
        <w:t xml:space="preserve"> Clarkson</w:t>
      </w:r>
    </w:p>
    <w:p w:rsidR="00456152" w:rsidRPr="009C3878" w:rsidRDefault="00456152" w:rsidP="00456152">
      <w:pPr>
        <w:spacing w:after="0" w:line="480" w:lineRule="auto"/>
        <w:jc w:val="center"/>
        <w:rPr>
          <w:rFonts w:ascii="Times New Roman" w:hAnsi="Times New Roman" w:cs="Times New Roman"/>
          <w:sz w:val="24"/>
          <w:szCs w:val="24"/>
        </w:rPr>
      </w:pPr>
      <w:r w:rsidRPr="009C3878">
        <w:rPr>
          <w:rFonts w:ascii="Times New Roman" w:hAnsi="Times New Roman" w:cs="Times New Roman"/>
          <w:sz w:val="24"/>
          <w:szCs w:val="24"/>
        </w:rPr>
        <w:t>Department of Agricultural Technology, School of Engineering Technology</w:t>
      </w:r>
    </w:p>
    <w:p w:rsidR="00456152" w:rsidRPr="009C3878" w:rsidRDefault="00456152" w:rsidP="00456152">
      <w:pPr>
        <w:spacing w:after="0" w:line="480" w:lineRule="auto"/>
        <w:jc w:val="center"/>
        <w:rPr>
          <w:rFonts w:ascii="Times New Roman" w:hAnsi="Times New Roman" w:cs="Times New Roman"/>
          <w:sz w:val="24"/>
          <w:szCs w:val="24"/>
        </w:rPr>
      </w:pPr>
      <w:r w:rsidRPr="009C3878">
        <w:rPr>
          <w:rFonts w:ascii="Times New Roman" w:hAnsi="Times New Roman" w:cs="Times New Roman"/>
          <w:sz w:val="24"/>
          <w:szCs w:val="24"/>
        </w:rPr>
        <w:t>Federal Polytechnic P.M.B 05 Bali, Taraba State Nigeria</w:t>
      </w:r>
    </w:p>
    <w:p w:rsidR="00456152" w:rsidRPr="009C3878" w:rsidRDefault="00456152" w:rsidP="00456152">
      <w:pPr>
        <w:spacing w:after="0" w:line="480" w:lineRule="auto"/>
        <w:jc w:val="center"/>
        <w:rPr>
          <w:rFonts w:ascii="Times New Roman" w:hAnsi="Times New Roman" w:cs="Times New Roman"/>
          <w:sz w:val="24"/>
          <w:szCs w:val="24"/>
        </w:rPr>
      </w:pPr>
      <w:r w:rsidRPr="009C3878">
        <w:rPr>
          <w:rFonts w:ascii="Times New Roman" w:hAnsi="Times New Roman" w:cs="Times New Roman"/>
          <w:sz w:val="24"/>
          <w:szCs w:val="24"/>
        </w:rPr>
        <w:t xml:space="preserve">Email: </w:t>
      </w:r>
      <w:hyperlink r:id="rId4" w:history="1">
        <w:r w:rsidRPr="009C3878">
          <w:rPr>
            <w:rStyle w:val="Hyperlink"/>
            <w:rFonts w:ascii="Times New Roman" w:hAnsi="Times New Roman" w:cs="Times New Roman"/>
            <w:sz w:val="24"/>
            <w:szCs w:val="24"/>
          </w:rPr>
          <w:t>nasiryahyahmed@yahoo.com</w:t>
        </w:r>
      </w:hyperlink>
    </w:p>
    <w:p w:rsidR="00456152" w:rsidRPr="009C3878" w:rsidRDefault="00456152" w:rsidP="00456152">
      <w:pPr>
        <w:tabs>
          <w:tab w:val="center" w:pos="4819"/>
          <w:tab w:val="left" w:pos="7843"/>
        </w:tabs>
        <w:spacing w:after="0" w:line="480" w:lineRule="auto"/>
        <w:rPr>
          <w:rFonts w:ascii="Times New Roman" w:hAnsi="Times New Roman" w:cs="Times New Roman"/>
          <w:sz w:val="24"/>
          <w:szCs w:val="24"/>
        </w:rPr>
      </w:pPr>
      <w:r w:rsidRPr="009C3878">
        <w:rPr>
          <w:rFonts w:ascii="Times New Roman" w:hAnsi="Times New Roman" w:cs="Times New Roman"/>
          <w:sz w:val="24"/>
          <w:szCs w:val="24"/>
        </w:rPr>
        <w:tab/>
        <w:t>Phone No: +2347035055015, +2348028073440</w:t>
      </w:r>
      <w:r w:rsidRPr="009C3878">
        <w:rPr>
          <w:rFonts w:ascii="Times New Roman" w:hAnsi="Times New Roman" w:cs="Times New Roman"/>
          <w:sz w:val="24"/>
          <w:szCs w:val="24"/>
        </w:rPr>
        <w:tab/>
      </w:r>
    </w:p>
    <w:p w:rsidR="00456152" w:rsidRPr="009C3878" w:rsidRDefault="00456152" w:rsidP="00456152">
      <w:pPr>
        <w:spacing w:after="0" w:line="360" w:lineRule="auto"/>
        <w:rPr>
          <w:rFonts w:ascii="Times New Roman" w:hAnsi="Times New Roman" w:cs="Times New Roman"/>
          <w:b/>
          <w:sz w:val="24"/>
          <w:szCs w:val="24"/>
        </w:rPr>
      </w:pPr>
    </w:p>
    <w:p w:rsidR="00456152" w:rsidRPr="009C3878" w:rsidRDefault="00456152" w:rsidP="00456152">
      <w:pPr>
        <w:spacing w:after="0" w:line="360" w:lineRule="auto"/>
        <w:jc w:val="center"/>
        <w:rPr>
          <w:rFonts w:ascii="Times New Roman" w:hAnsi="Times New Roman" w:cs="Times New Roman"/>
          <w:b/>
          <w:sz w:val="24"/>
          <w:szCs w:val="24"/>
        </w:rPr>
      </w:pPr>
    </w:p>
    <w:p w:rsidR="00456152" w:rsidRPr="009C3878" w:rsidRDefault="00456152" w:rsidP="00456152">
      <w:pPr>
        <w:tabs>
          <w:tab w:val="left" w:pos="1265"/>
        </w:tabs>
        <w:spacing w:line="360" w:lineRule="auto"/>
        <w:rPr>
          <w:rFonts w:ascii="Times New Roman" w:hAnsi="Times New Roman" w:cs="Times New Roman"/>
          <w:b/>
          <w:sz w:val="24"/>
          <w:szCs w:val="24"/>
        </w:rPr>
      </w:pPr>
      <w:r w:rsidRPr="009C3878">
        <w:rPr>
          <w:rFonts w:ascii="Times New Roman" w:hAnsi="Times New Roman" w:cs="Times New Roman"/>
          <w:b/>
          <w:sz w:val="24"/>
          <w:szCs w:val="24"/>
        </w:rPr>
        <w:t>Abstract</w:t>
      </w:r>
      <w:r w:rsidRPr="009C3878">
        <w:rPr>
          <w:rFonts w:ascii="Times New Roman" w:hAnsi="Times New Roman" w:cs="Times New Roman"/>
          <w:b/>
          <w:sz w:val="24"/>
          <w:szCs w:val="24"/>
        </w:rPr>
        <w:tab/>
      </w:r>
    </w:p>
    <w:p w:rsidR="00456152" w:rsidRPr="009C3878" w:rsidRDefault="00456152" w:rsidP="00456152">
      <w:pPr>
        <w:spacing w:line="360" w:lineRule="auto"/>
        <w:jc w:val="both"/>
        <w:rPr>
          <w:rFonts w:ascii="Times New Roman" w:eastAsiaTheme="minorEastAsia" w:hAnsi="Times New Roman" w:cs="Times New Roman"/>
          <w:i/>
          <w:sz w:val="24"/>
          <w:szCs w:val="24"/>
        </w:rPr>
      </w:pPr>
      <w:r w:rsidRPr="009C3878">
        <w:rPr>
          <w:rFonts w:ascii="Times New Roman" w:hAnsi="Times New Roman" w:cs="Times New Roman"/>
          <w:i/>
          <w:sz w:val="24"/>
          <w:szCs w:val="24"/>
        </w:rPr>
        <w:t xml:space="preserve">This study systematically reviews that Salicylic acid enhanced stress tolerance, maintains firmness and reduced decay in tomato fruit. The fruits were wounded and treated with SA at low concentrations (0.2, 0.5 and 1.0 </w:t>
      </w:r>
      <w:proofErr w:type="spellStart"/>
      <w:r w:rsidRPr="009C3878">
        <w:rPr>
          <w:rFonts w:ascii="Times New Roman" w:hAnsi="Times New Roman" w:cs="Times New Roman"/>
          <w:i/>
          <w:sz w:val="24"/>
          <w:szCs w:val="24"/>
        </w:rPr>
        <w:t>mM</w:t>
      </w:r>
      <w:proofErr w:type="spellEnd"/>
      <w:r w:rsidRPr="009C3878">
        <w:rPr>
          <w:rFonts w:ascii="Times New Roman" w:hAnsi="Times New Roman" w:cs="Times New Roman"/>
          <w:i/>
          <w:sz w:val="24"/>
          <w:szCs w:val="24"/>
        </w:rPr>
        <w:t xml:space="preserve"> SA) and high concentrations (10, 20 and 30 </w:t>
      </w:r>
      <w:proofErr w:type="spellStart"/>
      <w:r w:rsidRPr="009C3878">
        <w:rPr>
          <w:rFonts w:ascii="Times New Roman" w:hAnsi="Times New Roman" w:cs="Times New Roman"/>
          <w:i/>
          <w:sz w:val="24"/>
          <w:szCs w:val="24"/>
        </w:rPr>
        <w:t>mM</w:t>
      </w:r>
      <w:proofErr w:type="spellEnd"/>
      <w:r w:rsidRPr="009C3878">
        <w:rPr>
          <w:rFonts w:ascii="Times New Roman" w:hAnsi="Times New Roman" w:cs="Times New Roman"/>
          <w:i/>
          <w:sz w:val="24"/>
          <w:szCs w:val="24"/>
        </w:rPr>
        <w:t xml:space="preserve"> SA), whilst the sterilized fruits with 10% ethanol solutions were included as control in the experiment. The fruits were inoculated with Botrytis </w:t>
      </w:r>
      <w:proofErr w:type="spellStart"/>
      <w:r w:rsidRPr="009C3878">
        <w:rPr>
          <w:rFonts w:ascii="Times New Roman" w:hAnsi="Times New Roman" w:cs="Times New Roman"/>
          <w:i/>
          <w:sz w:val="24"/>
          <w:szCs w:val="24"/>
        </w:rPr>
        <w:t>Cinerea</w:t>
      </w:r>
      <w:proofErr w:type="spellEnd"/>
      <w:r w:rsidRPr="009C3878">
        <w:rPr>
          <w:rFonts w:ascii="Times New Roman" w:hAnsi="Times New Roman" w:cs="Times New Roman"/>
          <w:i/>
          <w:sz w:val="24"/>
          <w:szCs w:val="24"/>
        </w:rPr>
        <w:t xml:space="preserve"> spores 10 minutes after the treatments and incubated at 10</w:t>
      </w:r>
      <m:oMath>
        <m:r>
          <w:rPr>
            <w:rFonts w:ascii="Cambria Math" w:hAnsi="Cambria Math" w:cs="Times New Roman"/>
            <w:sz w:val="24"/>
            <w:szCs w:val="24"/>
          </w:rPr>
          <m:t>℃</m:t>
        </m:r>
        <m:r>
          <w:rPr>
            <w:rFonts w:ascii="Cambria Math" w:eastAsiaTheme="minorEastAsia" w:hAnsi="Cambria Math" w:cs="Times New Roman"/>
            <w:sz w:val="24"/>
            <w:szCs w:val="24"/>
          </w:rPr>
          <m:t>±</m:t>
        </m:r>
      </m:oMath>
      <w:r w:rsidRPr="009C3878">
        <w:rPr>
          <w:rFonts w:ascii="Times New Roman" w:eastAsiaTheme="minorEastAsia" w:hAnsi="Times New Roman" w:cs="Times New Roman"/>
          <w:i/>
          <w:sz w:val="24"/>
          <w:szCs w:val="24"/>
        </w:rPr>
        <w:t>1</w:t>
      </w:r>
      <m:oMath>
        <m:r>
          <w:rPr>
            <w:rFonts w:ascii="Cambria Math" w:hAnsi="Cambria Math" w:cs="Times New Roman"/>
            <w:sz w:val="24"/>
            <w:szCs w:val="24"/>
          </w:rPr>
          <m:t>℃</m:t>
        </m:r>
      </m:oMath>
      <w:r w:rsidRPr="009C3878">
        <w:rPr>
          <w:rFonts w:ascii="Times New Roman" w:eastAsiaTheme="minorEastAsia" w:hAnsi="Times New Roman" w:cs="Times New Roman"/>
          <w:i/>
          <w:sz w:val="24"/>
          <w:szCs w:val="24"/>
        </w:rPr>
        <w:t xml:space="preserve"> and 85 – 90% relative humidity for 17 days in every succession. The result revealed that treatments with </w:t>
      </w:r>
      <w:r w:rsidRPr="009C3878">
        <w:rPr>
          <w:rFonts w:ascii="Times New Roman" w:hAnsi="Times New Roman" w:cs="Times New Roman"/>
          <w:i/>
          <w:sz w:val="24"/>
          <w:szCs w:val="24"/>
        </w:rPr>
        <w:t xml:space="preserve">high concentrations of </w:t>
      </w:r>
      <w:r w:rsidRPr="009C3878">
        <w:rPr>
          <w:rFonts w:ascii="Times New Roman" w:eastAsiaTheme="minorEastAsia" w:hAnsi="Times New Roman" w:cs="Times New Roman"/>
          <w:i/>
          <w:sz w:val="24"/>
          <w:szCs w:val="24"/>
        </w:rPr>
        <w:t xml:space="preserve">SA have the greater inhibition effect of Botrytis </w:t>
      </w:r>
      <w:proofErr w:type="spellStart"/>
      <w:r w:rsidRPr="009C3878">
        <w:rPr>
          <w:rFonts w:ascii="Times New Roman" w:eastAsiaTheme="minorEastAsia" w:hAnsi="Times New Roman" w:cs="Times New Roman"/>
          <w:i/>
          <w:sz w:val="24"/>
          <w:szCs w:val="24"/>
        </w:rPr>
        <w:t>cinerea</w:t>
      </w:r>
      <w:proofErr w:type="spellEnd"/>
      <w:r w:rsidRPr="009C3878">
        <w:rPr>
          <w:rFonts w:ascii="Times New Roman" w:eastAsiaTheme="minorEastAsia" w:hAnsi="Times New Roman" w:cs="Times New Roman"/>
          <w:i/>
          <w:sz w:val="24"/>
          <w:szCs w:val="24"/>
        </w:rPr>
        <w:t xml:space="preserve"> on the tomato fruits. While the low concentration treatments resulted to a marginal inhibition effect and shows no much significant difference with the control (Appendix I). Statistically significant (p&lt;0.05) minimum lesion diameter was observed on fruits treated with 20 and 30mM SA as compared to 10 </w:t>
      </w:r>
      <w:proofErr w:type="spellStart"/>
      <w:r w:rsidRPr="009C3878">
        <w:rPr>
          <w:rFonts w:ascii="Times New Roman" w:eastAsiaTheme="minorEastAsia" w:hAnsi="Times New Roman" w:cs="Times New Roman"/>
          <w:i/>
          <w:sz w:val="24"/>
          <w:szCs w:val="24"/>
        </w:rPr>
        <w:t>mM</w:t>
      </w:r>
      <w:proofErr w:type="spellEnd"/>
      <w:r w:rsidRPr="009C3878">
        <w:rPr>
          <w:rFonts w:ascii="Times New Roman" w:eastAsiaTheme="minorEastAsia" w:hAnsi="Times New Roman" w:cs="Times New Roman"/>
          <w:i/>
          <w:sz w:val="24"/>
          <w:szCs w:val="24"/>
        </w:rPr>
        <w:t xml:space="preserve"> SA. The mixed </w:t>
      </w:r>
      <w:proofErr w:type="spellStart"/>
      <w:r w:rsidRPr="009C3878">
        <w:rPr>
          <w:rFonts w:ascii="Times New Roman" w:eastAsiaTheme="minorEastAsia" w:hAnsi="Times New Roman" w:cs="Times New Roman"/>
          <w:i/>
          <w:sz w:val="24"/>
          <w:szCs w:val="24"/>
        </w:rPr>
        <w:t>Anova</w:t>
      </w:r>
      <w:proofErr w:type="spellEnd"/>
      <w:r w:rsidRPr="009C3878">
        <w:rPr>
          <w:rFonts w:ascii="Times New Roman" w:eastAsiaTheme="minorEastAsia" w:hAnsi="Times New Roman" w:cs="Times New Roman"/>
          <w:i/>
          <w:sz w:val="24"/>
          <w:szCs w:val="24"/>
        </w:rPr>
        <w:t xml:space="preserve"> result has shown there is a significant effect of SA concentration on lesion diameter. Similarly there is significant effect of time on lesion diameter, the interaction between time and SA concentration is also significant. Finally, postharvest treatment with SA and increase in concentrations has enormous potential use as an alternative to chemical fungicides in inhibiting postharvest decay on tomato fruits and possibly prolong the shelf life. Thus, the findings have significant contribution to reduce economic postharvest losses of perishable fruit and evidence to researchers.</w:t>
      </w:r>
    </w:p>
    <w:p w:rsidR="00456152" w:rsidRPr="009C3878" w:rsidRDefault="00456152" w:rsidP="00456152">
      <w:pPr>
        <w:spacing w:after="0" w:line="360" w:lineRule="auto"/>
        <w:rPr>
          <w:rFonts w:ascii="Times New Roman" w:hAnsi="Times New Roman" w:cs="Times New Roman"/>
          <w:b/>
          <w:sz w:val="24"/>
          <w:szCs w:val="24"/>
        </w:rPr>
      </w:pPr>
      <w:r w:rsidRPr="009C3878">
        <w:rPr>
          <w:rFonts w:ascii="Times New Roman" w:hAnsi="Times New Roman" w:cs="Times New Roman"/>
          <w:b/>
          <w:sz w:val="24"/>
          <w:szCs w:val="24"/>
        </w:rPr>
        <w:t>Key words</w:t>
      </w:r>
    </w:p>
    <w:p w:rsidR="00456152" w:rsidRPr="009C3878" w:rsidRDefault="00456152" w:rsidP="00456152">
      <w:pPr>
        <w:spacing w:line="360" w:lineRule="auto"/>
        <w:rPr>
          <w:rFonts w:ascii="Times New Roman" w:hAnsi="Times New Roman" w:cs="Times New Roman"/>
          <w:sz w:val="24"/>
          <w:szCs w:val="24"/>
        </w:rPr>
      </w:pPr>
      <w:r w:rsidRPr="009C3878">
        <w:rPr>
          <w:rFonts w:ascii="Times New Roman" w:hAnsi="Times New Roman" w:cs="Times New Roman"/>
          <w:i/>
          <w:sz w:val="24"/>
          <w:szCs w:val="24"/>
        </w:rPr>
        <w:t xml:space="preserve">Botrytis </w:t>
      </w:r>
      <w:proofErr w:type="spellStart"/>
      <w:r w:rsidRPr="009C3878">
        <w:rPr>
          <w:rFonts w:ascii="Times New Roman" w:hAnsi="Times New Roman" w:cs="Times New Roman"/>
          <w:i/>
          <w:sz w:val="24"/>
          <w:szCs w:val="24"/>
        </w:rPr>
        <w:t>Cinerea</w:t>
      </w:r>
      <w:proofErr w:type="spellEnd"/>
      <w:r w:rsidRPr="009C3878">
        <w:rPr>
          <w:rFonts w:ascii="Times New Roman" w:hAnsi="Times New Roman" w:cs="Times New Roman"/>
          <w:sz w:val="24"/>
          <w:szCs w:val="24"/>
        </w:rPr>
        <w:t>, Salicylic Acid, Tomato fruits, Postharvest treatment.</w:t>
      </w:r>
    </w:p>
    <w:p w:rsidR="00456152" w:rsidRPr="009C3878" w:rsidRDefault="00456152" w:rsidP="00456152">
      <w:pPr>
        <w:spacing w:line="360" w:lineRule="auto"/>
        <w:jc w:val="both"/>
        <w:rPr>
          <w:rFonts w:ascii="Times New Roman" w:eastAsiaTheme="minorEastAsia" w:hAnsi="Times New Roman" w:cs="Times New Roman"/>
          <w:sz w:val="24"/>
          <w:szCs w:val="24"/>
        </w:rPr>
        <w:sectPr w:rsidR="00456152" w:rsidRPr="009C3878" w:rsidSect="00456152">
          <w:footerReference w:type="default" r:id="rId5"/>
          <w:pgSz w:w="11906" w:h="16838"/>
          <w:pgMar w:top="1134" w:right="1134" w:bottom="1134" w:left="1134" w:header="709" w:footer="709" w:gutter="0"/>
          <w:cols w:space="708"/>
          <w:docGrid w:linePitch="360"/>
        </w:sectPr>
      </w:pPr>
    </w:p>
    <w:p w:rsidR="00456152" w:rsidRPr="009C3878" w:rsidRDefault="00456152" w:rsidP="00456152">
      <w:pPr>
        <w:spacing w:after="0" w:line="360" w:lineRule="auto"/>
        <w:jc w:val="both"/>
        <w:rPr>
          <w:rFonts w:ascii="Times New Roman" w:hAnsi="Times New Roman" w:cs="Times New Roman"/>
          <w:b/>
          <w:sz w:val="24"/>
          <w:szCs w:val="24"/>
        </w:rPr>
      </w:pPr>
      <w:bookmarkStart w:id="2" w:name="_Toc431505934"/>
      <w:bookmarkStart w:id="3" w:name="_Toc431956419"/>
      <w:r w:rsidRPr="009C3878">
        <w:rPr>
          <w:rFonts w:ascii="Times New Roman" w:hAnsi="Times New Roman" w:cs="Times New Roman"/>
          <w:b/>
          <w:sz w:val="24"/>
          <w:szCs w:val="24"/>
        </w:rPr>
        <w:lastRenderedPageBreak/>
        <w:t>Introduction</w:t>
      </w:r>
      <w:bookmarkEnd w:id="2"/>
      <w:bookmarkEnd w:id="3"/>
    </w:p>
    <w:p w:rsidR="00456152" w:rsidRPr="009C3878" w:rsidRDefault="00456152" w:rsidP="00456152">
      <w:pPr>
        <w:spacing w:after="0" w:line="360" w:lineRule="auto"/>
        <w:jc w:val="both"/>
        <w:rPr>
          <w:rFonts w:ascii="Times New Roman" w:hAnsi="Times New Roman" w:cs="Times New Roman"/>
          <w:sz w:val="24"/>
          <w:szCs w:val="24"/>
        </w:rPr>
      </w:pPr>
      <w:r w:rsidRPr="009C3878">
        <w:rPr>
          <w:rFonts w:ascii="Times New Roman" w:hAnsi="Times New Roman" w:cs="Times New Roman"/>
          <w:sz w:val="24"/>
          <w:szCs w:val="24"/>
        </w:rPr>
        <w:t xml:space="preserve">Pre-harvest and post-harvest disease, improper post-harvest handling and other conditions are some of the factors that highly affect the quality and nutritional value of the fresh tomato fruits (Rees </w:t>
      </w:r>
      <w:r w:rsidRPr="009C3878">
        <w:rPr>
          <w:rFonts w:ascii="Times New Roman" w:hAnsi="Times New Roman" w:cs="Times New Roman"/>
          <w:i/>
          <w:sz w:val="24"/>
          <w:szCs w:val="24"/>
        </w:rPr>
        <w:t xml:space="preserve">et al. </w:t>
      </w:r>
      <w:r w:rsidRPr="009C3878">
        <w:rPr>
          <w:rFonts w:ascii="Times New Roman" w:hAnsi="Times New Roman" w:cs="Times New Roman"/>
          <w:sz w:val="24"/>
          <w:szCs w:val="24"/>
        </w:rPr>
        <w:t xml:space="preserve">2012; </w:t>
      </w:r>
      <w:proofErr w:type="spellStart"/>
      <w:r w:rsidRPr="009C3878">
        <w:rPr>
          <w:rFonts w:ascii="Times New Roman" w:hAnsi="Times New Roman" w:cs="Times New Roman"/>
          <w:sz w:val="24"/>
          <w:szCs w:val="24"/>
        </w:rPr>
        <w:t>Etebe</w:t>
      </w:r>
      <w:proofErr w:type="spellEnd"/>
      <w:r w:rsidRPr="009C3878">
        <w:rPr>
          <w:rFonts w:ascii="Times New Roman" w:hAnsi="Times New Roman" w:cs="Times New Roman"/>
          <w:sz w:val="24"/>
          <w:szCs w:val="24"/>
        </w:rPr>
        <w:t xml:space="preserve"> </w:t>
      </w:r>
      <w:r w:rsidRPr="009C3878">
        <w:rPr>
          <w:rFonts w:ascii="Times New Roman" w:hAnsi="Times New Roman" w:cs="Times New Roman"/>
          <w:i/>
          <w:sz w:val="24"/>
          <w:szCs w:val="24"/>
        </w:rPr>
        <w:t xml:space="preserve">et al. </w:t>
      </w:r>
      <w:r w:rsidRPr="009C3878">
        <w:rPr>
          <w:rFonts w:ascii="Times New Roman" w:hAnsi="Times New Roman" w:cs="Times New Roman"/>
          <w:sz w:val="24"/>
          <w:szCs w:val="24"/>
        </w:rPr>
        <w:t xml:space="preserve">2013). Other principal causes of post-harvest losses and poor quality include bruising, over-ripening at harvest, water losses, chilling injury, compositional changes, and decay (Kadar and </w:t>
      </w:r>
      <w:proofErr w:type="spellStart"/>
      <w:r w:rsidRPr="009C3878">
        <w:rPr>
          <w:rFonts w:ascii="Times New Roman" w:hAnsi="Times New Roman" w:cs="Times New Roman"/>
          <w:sz w:val="24"/>
          <w:szCs w:val="24"/>
        </w:rPr>
        <w:t>Kitinoja</w:t>
      </w:r>
      <w:proofErr w:type="spellEnd"/>
      <w:r w:rsidRPr="009C3878">
        <w:rPr>
          <w:rFonts w:ascii="Times New Roman" w:hAnsi="Times New Roman" w:cs="Times New Roman"/>
          <w:sz w:val="24"/>
          <w:szCs w:val="24"/>
        </w:rPr>
        <w:t xml:space="preserve"> 2003). Post-harvest losses in tomato is also influenced by some common factors such as; lack of appropriate production techniques in the farming system (selection of variety with short shelf life, poor control measure for insect pest and disease infestation); poor application of the recommended treatments; inadequate  maturity, sub-optimal harvesting; bulk packaging without cleaning, sorting and grading; poor storage facilities and method; bad transportation system; distance and time of the distribution to reach the final consumers (Rees </w:t>
      </w:r>
      <w:r w:rsidRPr="009C3878">
        <w:rPr>
          <w:rFonts w:ascii="Times New Roman" w:hAnsi="Times New Roman" w:cs="Times New Roman"/>
          <w:i/>
          <w:sz w:val="24"/>
          <w:szCs w:val="24"/>
        </w:rPr>
        <w:t xml:space="preserve">et al. </w:t>
      </w:r>
      <w:r w:rsidRPr="009C3878">
        <w:rPr>
          <w:rFonts w:ascii="Times New Roman" w:hAnsi="Times New Roman" w:cs="Times New Roman"/>
          <w:sz w:val="24"/>
          <w:szCs w:val="24"/>
        </w:rPr>
        <w:t xml:space="preserve">2012; </w:t>
      </w:r>
      <w:proofErr w:type="spellStart"/>
      <w:r w:rsidRPr="009C3878">
        <w:rPr>
          <w:rFonts w:ascii="Times New Roman" w:hAnsi="Times New Roman" w:cs="Times New Roman"/>
          <w:sz w:val="24"/>
          <w:szCs w:val="24"/>
        </w:rPr>
        <w:t>Agrios</w:t>
      </w:r>
      <w:proofErr w:type="spellEnd"/>
      <w:r w:rsidRPr="009C3878">
        <w:rPr>
          <w:rFonts w:ascii="Times New Roman" w:hAnsi="Times New Roman" w:cs="Times New Roman"/>
          <w:sz w:val="24"/>
          <w:szCs w:val="24"/>
        </w:rPr>
        <w:t xml:space="preserve"> 2005). </w:t>
      </w:r>
    </w:p>
    <w:p w:rsidR="00456152" w:rsidRPr="009C3878" w:rsidRDefault="00456152" w:rsidP="00456152">
      <w:pPr>
        <w:spacing w:after="0" w:line="360" w:lineRule="auto"/>
        <w:jc w:val="both"/>
        <w:rPr>
          <w:rFonts w:ascii="Times New Roman" w:hAnsi="Times New Roman" w:cs="Times New Roman"/>
          <w:sz w:val="24"/>
          <w:szCs w:val="24"/>
        </w:rPr>
      </w:pPr>
      <w:r w:rsidRPr="009C3878">
        <w:rPr>
          <w:rFonts w:ascii="Times New Roman" w:hAnsi="Times New Roman" w:cs="Times New Roman"/>
          <w:sz w:val="24"/>
          <w:szCs w:val="24"/>
        </w:rPr>
        <w:t xml:space="preserve">Tomatoes are highly perishable commodity with short shelf-life and vulnerable to fungal infection attributes to their low pH, high moisture content and nutrient composition, thus, affecting its quality and nutritional value by decaying and make the fruit unfit for consumption by producing </w:t>
      </w:r>
      <w:proofErr w:type="spellStart"/>
      <w:r w:rsidRPr="009C3878">
        <w:rPr>
          <w:rFonts w:ascii="Times New Roman" w:hAnsi="Times New Roman" w:cs="Times New Roman"/>
          <w:sz w:val="24"/>
          <w:szCs w:val="24"/>
        </w:rPr>
        <w:t>mycotoxin</w:t>
      </w:r>
      <w:proofErr w:type="spellEnd"/>
      <w:r w:rsidRPr="009C3878">
        <w:rPr>
          <w:rFonts w:ascii="Times New Roman" w:hAnsi="Times New Roman" w:cs="Times New Roman"/>
          <w:sz w:val="24"/>
          <w:szCs w:val="24"/>
        </w:rPr>
        <w:t xml:space="preserve"> (Marin </w:t>
      </w:r>
      <w:r w:rsidRPr="009C3878">
        <w:rPr>
          <w:rFonts w:ascii="Times New Roman" w:hAnsi="Times New Roman" w:cs="Times New Roman"/>
          <w:i/>
          <w:sz w:val="24"/>
          <w:szCs w:val="24"/>
        </w:rPr>
        <w:t xml:space="preserve">et al. </w:t>
      </w:r>
      <w:r w:rsidRPr="009C3878">
        <w:rPr>
          <w:rFonts w:ascii="Times New Roman" w:hAnsi="Times New Roman" w:cs="Times New Roman"/>
          <w:sz w:val="24"/>
          <w:szCs w:val="24"/>
        </w:rPr>
        <w:t xml:space="preserve">2013). The world post-harvest losses of the fresh fruits were estimated between 30 – 40% by </w:t>
      </w:r>
      <w:proofErr w:type="spellStart"/>
      <w:r w:rsidRPr="009C3878">
        <w:rPr>
          <w:rFonts w:ascii="Times New Roman" w:hAnsi="Times New Roman" w:cs="Times New Roman"/>
          <w:sz w:val="24"/>
          <w:szCs w:val="24"/>
        </w:rPr>
        <w:t>Agrios</w:t>
      </w:r>
      <w:proofErr w:type="spellEnd"/>
      <w:r w:rsidRPr="009C3878">
        <w:rPr>
          <w:rFonts w:ascii="Times New Roman" w:hAnsi="Times New Roman" w:cs="Times New Roman"/>
          <w:sz w:val="24"/>
          <w:szCs w:val="24"/>
        </w:rPr>
        <w:t xml:space="preserve"> (2005) and 25 – 40% by Yang </w:t>
      </w:r>
      <w:r w:rsidRPr="009C3878">
        <w:rPr>
          <w:rFonts w:ascii="Times New Roman" w:hAnsi="Times New Roman" w:cs="Times New Roman"/>
          <w:i/>
          <w:sz w:val="24"/>
          <w:szCs w:val="24"/>
        </w:rPr>
        <w:t>et al. (</w:t>
      </w:r>
      <w:r w:rsidRPr="009C3878">
        <w:rPr>
          <w:rFonts w:ascii="Times New Roman" w:hAnsi="Times New Roman" w:cs="Times New Roman"/>
          <w:sz w:val="24"/>
          <w:szCs w:val="24"/>
        </w:rPr>
        <w:t xml:space="preserve">2013). The losses are mainly caused by mechanical, physical and chilling injuries, and decay due to fungal and bacterial attack during handling, storage and transportation (Yang </w:t>
      </w:r>
      <w:r w:rsidRPr="009C3878">
        <w:rPr>
          <w:rFonts w:ascii="Times New Roman" w:hAnsi="Times New Roman" w:cs="Times New Roman"/>
          <w:i/>
          <w:sz w:val="24"/>
          <w:szCs w:val="24"/>
        </w:rPr>
        <w:t xml:space="preserve">et. al., </w:t>
      </w:r>
      <w:r w:rsidRPr="009C3878">
        <w:rPr>
          <w:rFonts w:ascii="Times New Roman" w:hAnsi="Times New Roman" w:cs="Times New Roman"/>
          <w:sz w:val="24"/>
          <w:szCs w:val="24"/>
        </w:rPr>
        <w:t>2013). The crop is growing rapidly with a growing period of 90 – 150 days. The most favourable Daily average growth temperature is between 19 – 25°C with night temperature between 10 – 25°C. The crop is very sensitive to frost and high temperature. Pest and diseases attack as well as fruit rotting are associated with high humidity (FAO 2013).</w:t>
      </w:r>
    </w:p>
    <w:p w:rsidR="00456152" w:rsidRPr="009C3878" w:rsidRDefault="00456152" w:rsidP="00456152">
      <w:pPr>
        <w:spacing w:after="0" w:line="360" w:lineRule="auto"/>
        <w:jc w:val="both"/>
        <w:rPr>
          <w:rFonts w:ascii="Times New Roman" w:hAnsi="Times New Roman" w:cs="Times New Roman"/>
          <w:sz w:val="24"/>
          <w:szCs w:val="24"/>
        </w:rPr>
      </w:pPr>
      <w:r w:rsidRPr="009C3878">
        <w:rPr>
          <w:rFonts w:ascii="Times New Roman" w:hAnsi="Times New Roman" w:cs="Times New Roman"/>
          <w:sz w:val="24"/>
          <w:szCs w:val="24"/>
        </w:rPr>
        <w:t xml:space="preserve">Grey Mould caused by </w:t>
      </w:r>
      <w:r w:rsidRPr="009C3878">
        <w:rPr>
          <w:rFonts w:ascii="Times New Roman" w:hAnsi="Times New Roman" w:cs="Times New Roman"/>
          <w:i/>
          <w:sz w:val="24"/>
          <w:szCs w:val="24"/>
        </w:rPr>
        <w:t xml:space="preserve">Botrytis </w:t>
      </w:r>
      <w:proofErr w:type="spellStart"/>
      <w:r w:rsidRPr="009C3878">
        <w:rPr>
          <w:rFonts w:ascii="Times New Roman" w:hAnsi="Times New Roman" w:cs="Times New Roman"/>
          <w:i/>
          <w:sz w:val="24"/>
          <w:szCs w:val="24"/>
        </w:rPr>
        <w:t>cinerea</w:t>
      </w:r>
      <w:proofErr w:type="spellEnd"/>
      <w:r w:rsidRPr="009C3878">
        <w:rPr>
          <w:rFonts w:ascii="Times New Roman" w:hAnsi="Times New Roman" w:cs="Times New Roman"/>
          <w:sz w:val="24"/>
          <w:szCs w:val="24"/>
        </w:rPr>
        <w:t xml:space="preserve"> is a common and often serious fungal post-harvest disease of tomato plant. The pathogen is an excellent saprophyte which grows on an extensive host range with a typical diagnostic fuzzy grey coloured mould on the lesion surface. The lesion may occur anywhere on the fruits, including the stem-end and the blossom-end., also manifestation of dead brown patches on the leaves, stems and buds, white or pale brown spots on the petals and fruit, and rotting on an unplanted bulb. It’s survived on plant debris and soil, and can be spread by wind; it usually requires a wound or dead tissue to begin its infection (Snowdon 1991; </w:t>
      </w:r>
      <w:proofErr w:type="spellStart"/>
      <w:r w:rsidRPr="009C3878">
        <w:rPr>
          <w:rFonts w:ascii="Times New Roman" w:hAnsi="Times New Roman" w:cs="Times New Roman"/>
          <w:sz w:val="24"/>
          <w:szCs w:val="24"/>
        </w:rPr>
        <w:t>Bartz</w:t>
      </w:r>
      <w:proofErr w:type="spellEnd"/>
      <w:r w:rsidRPr="009C3878">
        <w:rPr>
          <w:rFonts w:ascii="Times New Roman" w:hAnsi="Times New Roman" w:cs="Times New Roman"/>
          <w:sz w:val="24"/>
          <w:szCs w:val="24"/>
        </w:rPr>
        <w:t xml:space="preserve"> </w:t>
      </w:r>
      <w:r w:rsidRPr="009C3878">
        <w:rPr>
          <w:rFonts w:ascii="Times New Roman" w:hAnsi="Times New Roman" w:cs="Times New Roman"/>
          <w:i/>
          <w:sz w:val="24"/>
          <w:szCs w:val="24"/>
        </w:rPr>
        <w:t xml:space="preserve">et al. </w:t>
      </w:r>
      <w:r w:rsidRPr="009C3878">
        <w:rPr>
          <w:rFonts w:ascii="Times New Roman" w:hAnsi="Times New Roman" w:cs="Times New Roman"/>
          <w:sz w:val="24"/>
          <w:szCs w:val="24"/>
        </w:rPr>
        <w:t xml:space="preserve">2002). Cold and high humid conditions favour the development of grey mould (Rees </w:t>
      </w:r>
      <w:r w:rsidRPr="009C3878">
        <w:rPr>
          <w:rFonts w:ascii="Times New Roman" w:hAnsi="Times New Roman" w:cs="Times New Roman"/>
          <w:i/>
          <w:sz w:val="24"/>
          <w:szCs w:val="24"/>
        </w:rPr>
        <w:t xml:space="preserve">et al. </w:t>
      </w:r>
      <w:r w:rsidRPr="009C3878">
        <w:rPr>
          <w:rFonts w:ascii="Times New Roman" w:hAnsi="Times New Roman" w:cs="Times New Roman"/>
          <w:sz w:val="24"/>
          <w:szCs w:val="24"/>
        </w:rPr>
        <w:t>2012); others are low calcium or poor-limed soil, chilling and physical injuries, and storage temperature (Snowdon 1991). Infection occurs at an optimum temperature between 18° and 24°C, with high relative humidity for the production of prolific spore’s, while temperature above 28°C suppress the growth and spore production (</w:t>
      </w:r>
      <w:proofErr w:type="spellStart"/>
      <w:r w:rsidRPr="009C3878">
        <w:rPr>
          <w:rFonts w:ascii="Times New Roman" w:hAnsi="Times New Roman" w:cs="Times New Roman"/>
          <w:sz w:val="24"/>
          <w:szCs w:val="24"/>
        </w:rPr>
        <w:t>Bartz</w:t>
      </w:r>
      <w:proofErr w:type="spellEnd"/>
      <w:r w:rsidRPr="009C3878">
        <w:rPr>
          <w:rFonts w:ascii="Times New Roman" w:hAnsi="Times New Roman" w:cs="Times New Roman"/>
          <w:sz w:val="24"/>
          <w:szCs w:val="24"/>
        </w:rPr>
        <w:t xml:space="preserve"> </w:t>
      </w:r>
      <w:r w:rsidRPr="009C3878">
        <w:rPr>
          <w:rFonts w:ascii="Times New Roman" w:hAnsi="Times New Roman" w:cs="Times New Roman"/>
          <w:i/>
          <w:sz w:val="24"/>
          <w:szCs w:val="24"/>
        </w:rPr>
        <w:t xml:space="preserve">et al. </w:t>
      </w:r>
      <w:r w:rsidRPr="009C3878">
        <w:rPr>
          <w:rFonts w:ascii="Times New Roman" w:hAnsi="Times New Roman" w:cs="Times New Roman"/>
          <w:sz w:val="24"/>
          <w:szCs w:val="24"/>
        </w:rPr>
        <w:t xml:space="preserve">2002; Yang </w:t>
      </w:r>
      <w:r w:rsidRPr="009C3878">
        <w:rPr>
          <w:rFonts w:ascii="Times New Roman" w:hAnsi="Times New Roman" w:cs="Times New Roman"/>
          <w:i/>
          <w:sz w:val="24"/>
          <w:szCs w:val="24"/>
        </w:rPr>
        <w:t xml:space="preserve">et al. </w:t>
      </w:r>
      <w:r w:rsidRPr="009C3878">
        <w:rPr>
          <w:rFonts w:ascii="Times New Roman" w:hAnsi="Times New Roman" w:cs="Times New Roman"/>
          <w:sz w:val="24"/>
          <w:szCs w:val="24"/>
        </w:rPr>
        <w:t xml:space="preserve">2013). </w:t>
      </w:r>
    </w:p>
    <w:p w:rsidR="00456152" w:rsidRPr="009C3878" w:rsidRDefault="00456152" w:rsidP="00456152">
      <w:pPr>
        <w:spacing w:line="360" w:lineRule="auto"/>
        <w:jc w:val="both"/>
        <w:rPr>
          <w:rFonts w:ascii="Times New Roman" w:hAnsi="Times New Roman" w:cs="Times New Roman"/>
          <w:sz w:val="24"/>
          <w:szCs w:val="24"/>
        </w:rPr>
      </w:pPr>
      <w:r w:rsidRPr="009C3878">
        <w:rPr>
          <w:rFonts w:ascii="Times New Roman" w:hAnsi="Times New Roman" w:cs="Times New Roman"/>
          <w:sz w:val="24"/>
          <w:szCs w:val="24"/>
        </w:rPr>
        <w:lastRenderedPageBreak/>
        <w:t xml:space="preserve">Salicylic acid (SA) </w:t>
      </w:r>
      <w:bookmarkEnd w:id="0"/>
      <w:bookmarkEnd w:id="1"/>
      <w:r w:rsidRPr="009C3878">
        <w:rPr>
          <w:rFonts w:ascii="Times New Roman" w:hAnsi="Times New Roman" w:cs="Times New Roman"/>
          <w:sz w:val="24"/>
          <w:szCs w:val="24"/>
        </w:rPr>
        <w:t>is as an endogenous plant growth regulator which generate a wide range of metabolic and physiological responses in plants, its regulate stress responses and plant development process such as disease resistance. It’s also induced plant defence against biotic and abiotic stress and enhances chilling tolerance (</w:t>
      </w:r>
      <w:proofErr w:type="spellStart"/>
      <w:r w:rsidRPr="009C3878">
        <w:rPr>
          <w:rFonts w:ascii="Times New Roman" w:hAnsi="Times New Roman" w:cs="Times New Roman"/>
          <w:sz w:val="24"/>
          <w:szCs w:val="24"/>
        </w:rPr>
        <w:t>Asgharia</w:t>
      </w:r>
      <w:proofErr w:type="spellEnd"/>
      <w:r w:rsidRPr="009C3878">
        <w:rPr>
          <w:rFonts w:ascii="Times New Roman" w:hAnsi="Times New Roman" w:cs="Times New Roman"/>
          <w:sz w:val="24"/>
          <w:szCs w:val="24"/>
        </w:rPr>
        <w:t xml:space="preserve"> and </w:t>
      </w:r>
      <w:proofErr w:type="spellStart"/>
      <w:r w:rsidRPr="009C3878">
        <w:rPr>
          <w:rFonts w:ascii="Times New Roman" w:hAnsi="Times New Roman" w:cs="Times New Roman"/>
          <w:sz w:val="24"/>
          <w:szCs w:val="24"/>
        </w:rPr>
        <w:t>Aghdam</w:t>
      </w:r>
      <w:proofErr w:type="spellEnd"/>
      <w:r w:rsidRPr="009C3878">
        <w:rPr>
          <w:rFonts w:ascii="Times New Roman" w:hAnsi="Times New Roman" w:cs="Times New Roman"/>
          <w:sz w:val="24"/>
          <w:szCs w:val="24"/>
        </w:rPr>
        <w:t xml:space="preserve"> 2010). </w:t>
      </w:r>
      <w:r w:rsidRPr="009C3878">
        <w:rPr>
          <w:rFonts w:ascii="Times New Roman" w:eastAsiaTheme="minorEastAsia" w:hAnsi="Times New Roman" w:cs="Times New Roman"/>
          <w:sz w:val="24"/>
          <w:szCs w:val="24"/>
        </w:rPr>
        <w:t xml:space="preserve">SA treatment of the harvested tomato fruit trigger the defence gene which contributes in reducing decay incidence and lessen chilling injury (Loon </w:t>
      </w:r>
      <w:r w:rsidRPr="009C3878">
        <w:rPr>
          <w:rFonts w:ascii="Times New Roman" w:eastAsiaTheme="minorEastAsia" w:hAnsi="Times New Roman" w:cs="Times New Roman"/>
          <w:i/>
          <w:sz w:val="24"/>
          <w:szCs w:val="24"/>
        </w:rPr>
        <w:t>et al.</w:t>
      </w:r>
      <w:r w:rsidRPr="009C3878">
        <w:rPr>
          <w:rFonts w:ascii="Times New Roman" w:eastAsiaTheme="minorEastAsia" w:hAnsi="Times New Roman" w:cs="Times New Roman"/>
          <w:sz w:val="24"/>
          <w:szCs w:val="24"/>
        </w:rPr>
        <w:t xml:space="preserve"> 2006</w:t>
      </w:r>
      <w:r w:rsidRPr="009C3878">
        <w:rPr>
          <w:rFonts w:ascii="Times New Roman" w:hAnsi="Times New Roman" w:cs="Times New Roman"/>
          <w:sz w:val="24"/>
          <w:szCs w:val="24"/>
        </w:rPr>
        <w:t xml:space="preserve">). </w:t>
      </w:r>
      <w:r w:rsidRPr="009C3878">
        <w:rPr>
          <w:rFonts w:ascii="Times New Roman" w:eastAsiaTheme="minorEastAsia" w:hAnsi="Times New Roman" w:cs="Times New Roman"/>
          <w:sz w:val="24"/>
          <w:szCs w:val="24"/>
        </w:rPr>
        <w:t xml:space="preserve">The SA are important </w:t>
      </w:r>
      <w:proofErr w:type="spellStart"/>
      <w:r w:rsidRPr="009C3878">
        <w:rPr>
          <w:rFonts w:ascii="Times New Roman" w:eastAsiaTheme="minorEastAsia" w:hAnsi="Times New Roman" w:cs="Times New Roman"/>
          <w:sz w:val="24"/>
          <w:szCs w:val="24"/>
        </w:rPr>
        <w:t>phytohormones</w:t>
      </w:r>
      <w:proofErr w:type="spellEnd"/>
      <w:r w:rsidRPr="009C3878">
        <w:rPr>
          <w:rFonts w:ascii="Times New Roman" w:eastAsiaTheme="minorEastAsia" w:hAnsi="Times New Roman" w:cs="Times New Roman"/>
          <w:sz w:val="24"/>
          <w:szCs w:val="24"/>
        </w:rPr>
        <w:t xml:space="preserve"> that responses to abiotic and biotic stress and pathogenesis in plants. In sufficient concentration SA may cause temporary low level of oxidative stress in plant and acts as a hardening process, improving the </w:t>
      </w:r>
      <w:proofErr w:type="spellStart"/>
      <w:r w:rsidRPr="009C3878">
        <w:rPr>
          <w:rFonts w:ascii="Times New Roman" w:eastAsiaTheme="minorEastAsia" w:hAnsi="Times New Roman" w:cs="Times New Roman"/>
          <w:sz w:val="24"/>
          <w:szCs w:val="24"/>
        </w:rPr>
        <w:t>antioxidative</w:t>
      </w:r>
      <w:proofErr w:type="spellEnd"/>
      <w:r w:rsidRPr="009C3878">
        <w:rPr>
          <w:rFonts w:ascii="Times New Roman" w:eastAsiaTheme="minorEastAsia" w:hAnsi="Times New Roman" w:cs="Times New Roman"/>
          <w:sz w:val="24"/>
          <w:szCs w:val="24"/>
        </w:rPr>
        <w:t xml:space="preserve"> capacity of the plant and help to induce the synthesis of protective compound like polyamines (Loon </w:t>
      </w:r>
      <w:r w:rsidRPr="009C3878">
        <w:rPr>
          <w:rFonts w:ascii="Times New Roman" w:eastAsiaTheme="minorEastAsia" w:hAnsi="Times New Roman" w:cs="Times New Roman"/>
          <w:i/>
          <w:sz w:val="24"/>
          <w:szCs w:val="24"/>
        </w:rPr>
        <w:t>et al.</w:t>
      </w:r>
      <w:r w:rsidRPr="009C3878">
        <w:rPr>
          <w:rFonts w:ascii="Times New Roman" w:eastAsiaTheme="minorEastAsia" w:hAnsi="Times New Roman" w:cs="Times New Roman"/>
          <w:sz w:val="24"/>
          <w:szCs w:val="24"/>
        </w:rPr>
        <w:t xml:space="preserve"> 2006).</w:t>
      </w:r>
    </w:p>
    <w:p w:rsidR="00456152" w:rsidRPr="009C3878" w:rsidRDefault="00456152" w:rsidP="00456152">
      <w:pPr>
        <w:spacing w:after="0" w:line="360" w:lineRule="auto"/>
        <w:jc w:val="both"/>
        <w:rPr>
          <w:rFonts w:ascii="Times New Roman" w:hAnsi="Times New Roman" w:cs="Times New Roman"/>
          <w:b/>
          <w:sz w:val="24"/>
          <w:szCs w:val="24"/>
        </w:rPr>
      </w:pPr>
      <w:r w:rsidRPr="009C3878">
        <w:rPr>
          <w:rFonts w:ascii="Times New Roman" w:hAnsi="Times New Roman" w:cs="Times New Roman"/>
          <w:b/>
          <w:sz w:val="24"/>
          <w:szCs w:val="24"/>
        </w:rPr>
        <w:t>Materials and methods</w:t>
      </w:r>
    </w:p>
    <w:p w:rsidR="00456152" w:rsidRPr="009C3878" w:rsidRDefault="00456152" w:rsidP="00456152">
      <w:pPr>
        <w:pStyle w:val="Heading2"/>
        <w:spacing w:line="360" w:lineRule="auto"/>
        <w:rPr>
          <w:rFonts w:ascii="Times New Roman" w:hAnsi="Times New Roman" w:cs="Times New Roman"/>
          <w:b/>
          <w:color w:val="auto"/>
          <w:sz w:val="24"/>
          <w:szCs w:val="24"/>
        </w:rPr>
      </w:pPr>
      <w:bookmarkStart w:id="4" w:name="_Toc431899518"/>
      <w:bookmarkStart w:id="5" w:name="_Toc431956446"/>
      <w:r w:rsidRPr="009C3878">
        <w:rPr>
          <w:rFonts w:ascii="Times New Roman" w:hAnsi="Times New Roman" w:cs="Times New Roman"/>
          <w:b/>
          <w:color w:val="auto"/>
          <w:sz w:val="24"/>
          <w:szCs w:val="24"/>
        </w:rPr>
        <w:t>The Fruits material sterilization</w:t>
      </w:r>
      <w:bookmarkEnd w:id="4"/>
      <w:bookmarkEnd w:id="5"/>
    </w:p>
    <w:p w:rsidR="00456152" w:rsidRPr="009C3878" w:rsidRDefault="00456152" w:rsidP="00456152">
      <w:pPr>
        <w:spacing w:line="360" w:lineRule="auto"/>
        <w:jc w:val="both"/>
        <w:rPr>
          <w:rFonts w:ascii="Times New Roman" w:hAnsi="Times New Roman" w:cs="Times New Roman"/>
          <w:sz w:val="24"/>
          <w:szCs w:val="24"/>
        </w:rPr>
      </w:pPr>
      <w:r w:rsidRPr="009C3878">
        <w:rPr>
          <w:rFonts w:ascii="Times New Roman" w:hAnsi="Times New Roman" w:cs="Times New Roman"/>
          <w:sz w:val="24"/>
          <w:szCs w:val="24"/>
        </w:rPr>
        <w:t xml:space="preserve">The matured tomatoes were obtained from market with a supplier quality assurance that certifies maximum product safety and quality such as free from defect, contamination, decay symptoms or any other disorders. The fruits were selected based on firmness, uniform size, shape and the absence of any visual defect. The fruits were grouped into 3 replicates of 15 samples per replicate for each treatment and sixty (60) samples for each experiment and surface sterilized with 70% ethanol solution prior to the mechanical wounding. 500ml of 70% ethanol solution was prepared by adding 150ml of </w:t>
      </w:r>
      <w:proofErr w:type="spellStart"/>
      <w:r w:rsidRPr="009C3878">
        <w:rPr>
          <w:rFonts w:ascii="Times New Roman" w:hAnsi="Times New Roman" w:cs="Times New Roman"/>
          <w:sz w:val="24"/>
          <w:szCs w:val="24"/>
        </w:rPr>
        <w:t>dH</w:t>
      </w:r>
      <w:r w:rsidRPr="009C3878">
        <w:rPr>
          <w:rFonts w:ascii="Cambria Math" w:hAnsi="Cambria Math" w:cs="Cambria Math"/>
          <w:sz w:val="24"/>
          <w:szCs w:val="24"/>
        </w:rPr>
        <w:t>₂</w:t>
      </w:r>
      <w:r w:rsidRPr="009C3878">
        <w:rPr>
          <w:rFonts w:ascii="Times New Roman" w:hAnsi="Times New Roman" w:cs="Times New Roman"/>
          <w:sz w:val="24"/>
          <w:szCs w:val="24"/>
        </w:rPr>
        <w:t>O</w:t>
      </w:r>
      <w:proofErr w:type="spellEnd"/>
      <w:r w:rsidRPr="009C3878">
        <w:rPr>
          <w:rFonts w:ascii="Times New Roman" w:hAnsi="Times New Roman" w:cs="Times New Roman"/>
          <w:sz w:val="24"/>
          <w:szCs w:val="24"/>
        </w:rPr>
        <w:t xml:space="preserve"> to 350ml of pure ethanol. </w:t>
      </w:r>
    </w:p>
    <w:p w:rsidR="00456152" w:rsidRPr="009C3878" w:rsidRDefault="00456152" w:rsidP="00456152">
      <w:pPr>
        <w:pStyle w:val="Heading2"/>
        <w:spacing w:line="360" w:lineRule="auto"/>
        <w:rPr>
          <w:rFonts w:ascii="Times New Roman" w:hAnsi="Times New Roman" w:cs="Times New Roman"/>
          <w:b/>
          <w:color w:val="auto"/>
          <w:sz w:val="24"/>
          <w:szCs w:val="24"/>
        </w:rPr>
      </w:pPr>
      <w:bookmarkStart w:id="6" w:name="_Toc431899519"/>
      <w:bookmarkStart w:id="7" w:name="_Toc431956447"/>
      <w:r w:rsidRPr="009C3878">
        <w:rPr>
          <w:rFonts w:ascii="Times New Roman" w:hAnsi="Times New Roman" w:cs="Times New Roman"/>
          <w:b/>
          <w:color w:val="auto"/>
          <w:sz w:val="24"/>
          <w:szCs w:val="24"/>
        </w:rPr>
        <w:t>Treatment</w:t>
      </w:r>
      <w:bookmarkEnd w:id="6"/>
      <w:bookmarkEnd w:id="7"/>
      <w:r w:rsidRPr="009C3878">
        <w:rPr>
          <w:rFonts w:ascii="Times New Roman" w:hAnsi="Times New Roman" w:cs="Times New Roman"/>
          <w:b/>
          <w:color w:val="auto"/>
          <w:sz w:val="24"/>
          <w:szCs w:val="24"/>
        </w:rPr>
        <w:t>s solution</w:t>
      </w:r>
    </w:p>
    <w:p w:rsidR="00456152" w:rsidRPr="009C3878" w:rsidRDefault="00456152" w:rsidP="00456152">
      <w:pPr>
        <w:spacing w:line="360" w:lineRule="auto"/>
        <w:jc w:val="both"/>
        <w:rPr>
          <w:rFonts w:ascii="Times New Roman" w:eastAsia="Times New Roman" w:hAnsi="Times New Roman" w:cs="Times New Roman"/>
          <w:sz w:val="24"/>
          <w:szCs w:val="24"/>
          <w:lang w:val="en-US"/>
        </w:rPr>
      </w:pPr>
      <w:r w:rsidRPr="009C3878">
        <w:rPr>
          <w:rFonts w:ascii="Times New Roman" w:eastAsia="Times New Roman" w:hAnsi="Times New Roman" w:cs="Times New Roman"/>
          <w:sz w:val="24"/>
          <w:szCs w:val="24"/>
          <w:lang w:val="en-US"/>
        </w:rPr>
        <w:t xml:space="preserve">The fruits epidermis were mechanically cut on the equator with sterilized 6mm diameter Cork borer and disposable scalpel was used to remove the epidermis. The treatment solutions were prepared using a range of concentrations of SA (0.2 – 30 </w:t>
      </w:r>
      <w:proofErr w:type="spellStart"/>
      <w:r w:rsidRPr="009C3878">
        <w:rPr>
          <w:rFonts w:ascii="Times New Roman" w:eastAsia="Times New Roman" w:hAnsi="Times New Roman" w:cs="Times New Roman"/>
          <w:sz w:val="24"/>
          <w:szCs w:val="24"/>
          <w:lang w:val="en-US"/>
        </w:rPr>
        <w:t>mM</w:t>
      </w:r>
      <w:proofErr w:type="spellEnd"/>
      <w:r w:rsidRPr="009C3878">
        <w:rPr>
          <w:rFonts w:ascii="Times New Roman" w:eastAsia="Times New Roman" w:hAnsi="Times New Roman" w:cs="Times New Roman"/>
          <w:sz w:val="24"/>
          <w:szCs w:val="24"/>
          <w:lang w:val="en-US"/>
        </w:rPr>
        <w:t xml:space="preserve">). The solutions were prepared by dissolving the pure SA in 10% ethanol solution and add </w:t>
      </w:r>
      <w:proofErr w:type="spellStart"/>
      <w:r w:rsidRPr="009C3878">
        <w:rPr>
          <w:rFonts w:ascii="Times New Roman" w:hAnsi="Times New Roman" w:cs="Times New Roman"/>
          <w:sz w:val="24"/>
          <w:szCs w:val="24"/>
        </w:rPr>
        <w:t>dH</w:t>
      </w:r>
      <w:r w:rsidRPr="009C3878">
        <w:rPr>
          <w:rFonts w:ascii="Cambria Math" w:hAnsi="Cambria Math" w:cs="Cambria Math"/>
          <w:sz w:val="24"/>
          <w:szCs w:val="24"/>
        </w:rPr>
        <w:t>₂</w:t>
      </w:r>
      <w:r w:rsidRPr="009C3878">
        <w:rPr>
          <w:rFonts w:ascii="Times New Roman" w:hAnsi="Times New Roman" w:cs="Times New Roman"/>
          <w:sz w:val="24"/>
          <w:szCs w:val="24"/>
        </w:rPr>
        <w:t>O</w:t>
      </w:r>
      <w:proofErr w:type="spellEnd"/>
      <w:r w:rsidRPr="009C3878">
        <w:rPr>
          <w:rFonts w:ascii="Times New Roman" w:hAnsi="Times New Roman" w:cs="Times New Roman"/>
          <w:sz w:val="24"/>
          <w:szCs w:val="24"/>
        </w:rPr>
        <w:t xml:space="preserve">. Based on this experiment, 500ml solutions were prepared for all the different concentrations with 50ml pure ethanol plus 450ml of </w:t>
      </w:r>
      <w:proofErr w:type="spellStart"/>
      <w:r w:rsidRPr="009C3878">
        <w:rPr>
          <w:rFonts w:ascii="Times New Roman" w:hAnsi="Times New Roman" w:cs="Times New Roman"/>
          <w:sz w:val="24"/>
          <w:szCs w:val="24"/>
        </w:rPr>
        <w:t>dH</w:t>
      </w:r>
      <w:r w:rsidRPr="009C3878">
        <w:rPr>
          <w:rFonts w:ascii="Cambria Math" w:hAnsi="Cambria Math" w:cs="Cambria Math"/>
          <w:sz w:val="24"/>
          <w:szCs w:val="24"/>
        </w:rPr>
        <w:t>₂</w:t>
      </w:r>
      <w:r w:rsidRPr="009C3878">
        <w:rPr>
          <w:rFonts w:ascii="Times New Roman" w:hAnsi="Times New Roman" w:cs="Times New Roman"/>
          <w:sz w:val="24"/>
          <w:szCs w:val="24"/>
        </w:rPr>
        <w:t>O</w:t>
      </w:r>
      <w:proofErr w:type="spellEnd"/>
      <w:r w:rsidRPr="009C3878">
        <w:rPr>
          <w:rFonts w:ascii="Times New Roman" w:hAnsi="Times New Roman" w:cs="Times New Roman"/>
          <w:sz w:val="24"/>
          <w:szCs w:val="24"/>
        </w:rPr>
        <w:t>.</w:t>
      </w:r>
      <w:r w:rsidRPr="009C3878">
        <w:rPr>
          <w:rFonts w:ascii="Times New Roman" w:eastAsia="Times New Roman" w:hAnsi="Times New Roman" w:cs="Times New Roman"/>
          <w:sz w:val="24"/>
          <w:szCs w:val="24"/>
          <w:lang w:val="en-US"/>
        </w:rPr>
        <w:t xml:space="preserve">The </w:t>
      </w:r>
      <w:r w:rsidRPr="009C3878">
        <w:rPr>
          <w:rFonts w:ascii="Times New Roman" w:hAnsi="Times New Roman" w:cs="Times New Roman"/>
          <w:sz w:val="24"/>
          <w:szCs w:val="24"/>
        </w:rPr>
        <w:t xml:space="preserve">different concentrations of SA solution </w:t>
      </w:r>
      <w:r w:rsidRPr="009C3878">
        <w:rPr>
          <w:rFonts w:ascii="Times New Roman" w:eastAsia="Times New Roman" w:hAnsi="Times New Roman" w:cs="Times New Roman"/>
          <w:sz w:val="24"/>
          <w:szCs w:val="24"/>
          <w:lang w:val="en-US"/>
        </w:rPr>
        <w:t xml:space="preserve">prepared were 0.2 </w:t>
      </w:r>
      <w:proofErr w:type="spellStart"/>
      <w:r w:rsidRPr="009C3878">
        <w:rPr>
          <w:rFonts w:ascii="Times New Roman" w:eastAsia="Times New Roman" w:hAnsi="Times New Roman" w:cs="Times New Roman"/>
          <w:sz w:val="24"/>
          <w:szCs w:val="24"/>
          <w:lang w:val="en-US"/>
        </w:rPr>
        <w:t>mM</w:t>
      </w:r>
      <w:proofErr w:type="spellEnd"/>
      <w:r w:rsidRPr="009C3878">
        <w:rPr>
          <w:rFonts w:ascii="Times New Roman" w:eastAsia="Times New Roman" w:hAnsi="Times New Roman" w:cs="Times New Roman"/>
          <w:sz w:val="24"/>
          <w:szCs w:val="24"/>
          <w:lang w:val="en-US"/>
        </w:rPr>
        <w:t xml:space="preserve"> with 0.013812g/500ml, </w:t>
      </w:r>
      <w:r w:rsidRPr="009C3878">
        <w:rPr>
          <w:rFonts w:ascii="Times New Roman" w:hAnsi="Times New Roman" w:cs="Times New Roman"/>
          <w:sz w:val="24"/>
          <w:szCs w:val="24"/>
        </w:rPr>
        <w:t xml:space="preserve">0.5 </w:t>
      </w:r>
      <w:proofErr w:type="spellStart"/>
      <w:r w:rsidRPr="009C3878">
        <w:rPr>
          <w:rFonts w:ascii="Times New Roman" w:hAnsi="Times New Roman" w:cs="Times New Roman"/>
          <w:sz w:val="24"/>
          <w:szCs w:val="24"/>
        </w:rPr>
        <w:t>mM</w:t>
      </w:r>
      <w:proofErr w:type="spellEnd"/>
      <w:r w:rsidRPr="009C3878">
        <w:rPr>
          <w:rFonts w:ascii="Times New Roman" w:hAnsi="Times New Roman" w:cs="Times New Roman"/>
          <w:sz w:val="24"/>
          <w:szCs w:val="24"/>
        </w:rPr>
        <w:t xml:space="preserve"> with 0.03453g/500ml, 1.0 </w:t>
      </w:r>
      <w:proofErr w:type="spellStart"/>
      <w:r w:rsidRPr="009C3878">
        <w:rPr>
          <w:rFonts w:ascii="Times New Roman" w:hAnsi="Times New Roman" w:cs="Times New Roman"/>
          <w:sz w:val="24"/>
          <w:szCs w:val="24"/>
        </w:rPr>
        <w:t>mM</w:t>
      </w:r>
      <w:proofErr w:type="spellEnd"/>
      <w:r w:rsidRPr="009C3878">
        <w:rPr>
          <w:rFonts w:ascii="Times New Roman" w:hAnsi="Times New Roman" w:cs="Times New Roman"/>
          <w:sz w:val="24"/>
          <w:szCs w:val="24"/>
        </w:rPr>
        <w:t xml:space="preserve"> with 0.06906g/500ml, 10 </w:t>
      </w:r>
      <w:proofErr w:type="spellStart"/>
      <w:r w:rsidRPr="009C3878">
        <w:rPr>
          <w:rFonts w:ascii="Times New Roman" w:hAnsi="Times New Roman" w:cs="Times New Roman"/>
          <w:sz w:val="24"/>
          <w:szCs w:val="24"/>
        </w:rPr>
        <w:t>mM</w:t>
      </w:r>
      <w:proofErr w:type="spellEnd"/>
      <w:r w:rsidRPr="009C3878">
        <w:rPr>
          <w:rFonts w:ascii="Times New Roman" w:hAnsi="Times New Roman" w:cs="Times New Roman"/>
          <w:sz w:val="24"/>
          <w:szCs w:val="24"/>
        </w:rPr>
        <w:t xml:space="preserve"> with 0.6906g/500ml and 30 </w:t>
      </w:r>
      <w:proofErr w:type="spellStart"/>
      <w:r w:rsidRPr="009C3878">
        <w:rPr>
          <w:rFonts w:ascii="Times New Roman" w:hAnsi="Times New Roman" w:cs="Times New Roman"/>
          <w:sz w:val="24"/>
          <w:szCs w:val="24"/>
        </w:rPr>
        <w:t>mM</w:t>
      </w:r>
      <w:proofErr w:type="spellEnd"/>
      <w:r w:rsidRPr="009C3878">
        <w:rPr>
          <w:rFonts w:ascii="Times New Roman" w:hAnsi="Times New Roman" w:cs="Times New Roman"/>
          <w:sz w:val="24"/>
          <w:szCs w:val="24"/>
        </w:rPr>
        <w:t xml:space="preserve"> with 2.07189g/500ml</w:t>
      </w:r>
      <w:r w:rsidRPr="009C3878">
        <w:rPr>
          <w:rFonts w:ascii="Times New Roman" w:eastAsia="Times New Roman" w:hAnsi="Times New Roman" w:cs="Times New Roman"/>
          <w:sz w:val="24"/>
          <w:szCs w:val="24"/>
          <w:lang w:val="en-US"/>
        </w:rPr>
        <w:t xml:space="preserve">. The prepared treatment solution was dispensed on the wounded tomato samples using a 200µL pipette and 200µL disposable pipette tip. Experiments 1 comprises 0.2, 0.5 and 1.0 </w:t>
      </w:r>
      <w:proofErr w:type="spellStart"/>
      <w:r w:rsidRPr="009C3878">
        <w:rPr>
          <w:rFonts w:ascii="Times New Roman" w:eastAsia="Times New Roman" w:hAnsi="Times New Roman" w:cs="Times New Roman"/>
          <w:sz w:val="24"/>
          <w:szCs w:val="24"/>
          <w:lang w:val="en-US"/>
        </w:rPr>
        <w:t>mM</w:t>
      </w:r>
      <w:proofErr w:type="spellEnd"/>
      <w:r w:rsidRPr="009C3878">
        <w:rPr>
          <w:rFonts w:ascii="Times New Roman" w:eastAsia="Times New Roman" w:hAnsi="Times New Roman" w:cs="Times New Roman"/>
          <w:sz w:val="24"/>
          <w:szCs w:val="24"/>
          <w:lang w:val="en-US"/>
        </w:rPr>
        <w:t xml:space="preserve"> SA treatment, while Experiment 2 comprises 10, 20 and 30 </w:t>
      </w:r>
      <w:proofErr w:type="spellStart"/>
      <w:r w:rsidRPr="009C3878">
        <w:rPr>
          <w:rFonts w:ascii="Times New Roman" w:eastAsia="Times New Roman" w:hAnsi="Times New Roman" w:cs="Times New Roman"/>
          <w:sz w:val="24"/>
          <w:szCs w:val="24"/>
          <w:lang w:val="en-US"/>
        </w:rPr>
        <w:t>mM</w:t>
      </w:r>
      <w:proofErr w:type="spellEnd"/>
      <w:r w:rsidRPr="009C3878">
        <w:rPr>
          <w:rFonts w:ascii="Times New Roman" w:eastAsia="Times New Roman" w:hAnsi="Times New Roman" w:cs="Times New Roman"/>
          <w:sz w:val="24"/>
          <w:szCs w:val="24"/>
          <w:lang w:val="en-US"/>
        </w:rPr>
        <w:t xml:space="preserve"> SA treatment both with 10% ethanol as control.</w:t>
      </w:r>
    </w:p>
    <w:p w:rsidR="00456152" w:rsidRPr="009C3878" w:rsidRDefault="00456152" w:rsidP="00456152">
      <w:pPr>
        <w:pStyle w:val="Heading2"/>
        <w:spacing w:line="360" w:lineRule="auto"/>
        <w:rPr>
          <w:rFonts w:ascii="Times New Roman" w:hAnsi="Times New Roman" w:cs="Times New Roman"/>
          <w:b/>
          <w:color w:val="auto"/>
          <w:sz w:val="24"/>
          <w:szCs w:val="24"/>
        </w:rPr>
      </w:pPr>
      <w:bookmarkStart w:id="8" w:name="_Toc431899520"/>
      <w:bookmarkStart w:id="9" w:name="_Toc431956448"/>
      <w:r w:rsidRPr="009C3878">
        <w:rPr>
          <w:rFonts w:ascii="Times New Roman" w:hAnsi="Times New Roman" w:cs="Times New Roman"/>
          <w:b/>
          <w:color w:val="auto"/>
          <w:sz w:val="24"/>
          <w:szCs w:val="24"/>
        </w:rPr>
        <w:t>Fungal pathogen inoculation</w:t>
      </w:r>
      <w:bookmarkEnd w:id="8"/>
      <w:bookmarkEnd w:id="9"/>
    </w:p>
    <w:p w:rsidR="00456152" w:rsidRPr="009C3878" w:rsidRDefault="00456152" w:rsidP="00456152">
      <w:pPr>
        <w:spacing w:line="360" w:lineRule="auto"/>
        <w:jc w:val="both"/>
        <w:rPr>
          <w:rFonts w:ascii="Times New Roman" w:hAnsi="Times New Roman" w:cs="Times New Roman"/>
          <w:sz w:val="24"/>
          <w:szCs w:val="24"/>
        </w:rPr>
      </w:pPr>
      <w:r w:rsidRPr="009C3878">
        <w:rPr>
          <w:rFonts w:ascii="Times New Roman" w:hAnsi="Times New Roman" w:cs="Times New Roman"/>
          <w:i/>
          <w:sz w:val="24"/>
          <w:szCs w:val="24"/>
        </w:rPr>
        <w:t xml:space="preserve">Botrytis </w:t>
      </w:r>
      <w:proofErr w:type="spellStart"/>
      <w:r w:rsidRPr="009C3878">
        <w:rPr>
          <w:rFonts w:ascii="Times New Roman" w:hAnsi="Times New Roman" w:cs="Times New Roman"/>
          <w:i/>
          <w:sz w:val="24"/>
          <w:szCs w:val="24"/>
        </w:rPr>
        <w:t>cinerea</w:t>
      </w:r>
      <w:proofErr w:type="spellEnd"/>
      <w:r w:rsidRPr="009C3878">
        <w:rPr>
          <w:rFonts w:ascii="Times New Roman" w:hAnsi="Times New Roman" w:cs="Times New Roman"/>
          <w:i/>
          <w:sz w:val="24"/>
          <w:szCs w:val="24"/>
        </w:rPr>
        <w:t xml:space="preserve"> </w:t>
      </w:r>
      <w:r w:rsidRPr="009C3878">
        <w:rPr>
          <w:rFonts w:ascii="Times New Roman" w:hAnsi="Times New Roman" w:cs="Times New Roman"/>
          <w:sz w:val="24"/>
          <w:szCs w:val="24"/>
        </w:rPr>
        <w:t xml:space="preserve">the causal agent of grey mould was cultured on potato dextrose agar (PDA) in the microbiological laboratory. The media was prepared by suspending 39 g of the PDA powder in a </w:t>
      </w:r>
      <w:r w:rsidRPr="009C3878">
        <w:rPr>
          <w:rFonts w:ascii="Times New Roman" w:hAnsi="Times New Roman" w:cs="Times New Roman"/>
          <w:sz w:val="24"/>
          <w:szCs w:val="24"/>
        </w:rPr>
        <w:lastRenderedPageBreak/>
        <w:t>litter of dH</w:t>
      </w:r>
      <w:r w:rsidRPr="009C3878">
        <w:rPr>
          <w:rFonts w:ascii="Times New Roman" w:hAnsi="Times New Roman" w:cs="Times New Roman"/>
          <w:sz w:val="24"/>
          <w:szCs w:val="24"/>
          <w:vertAlign w:val="subscript"/>
        </w:rPr>
        <w:t>2</w:t>
      </w:r>
      <w:r w:rsidRPr="009C3878">
        <w:rPr>
          <w:rFonts w:ascii="Times New Roman" w:hAnsi="Times New Roman" w:cs="Times New Roman"/>
          <w:sz w:val="24"/>
          <w:szCs w:val="24"/>
        </w:rPr>
        <w:t xml:space="preserve">O, dissolving the agar in a microwave with  intermediate agitation at  intervals of 30 second for the medium to dissolved completely. The bottles of media were sterilised by autoclaving at 121°C for 15 minutes, dispensing the medium in a petri dishes once the media had cooled to 55°C  incubating the plates at 25°C in an inverted position (ager side up) with increased humidity, and finally the cultures were examined at four (4) days of incubation for fungal growth. </w:t>
      </w:r>
      <w:r w:rsidRPr="009C3878">
        <w:rPr>
          <w:rFonts w:ascii="Times New Roman" w:hAnsi="Times New Roman" w:cs="Times New Roman"/>
          <w:i/>
          <w:sz w:val="24"/>
          <w:szCs w:val="24"/>
        </w:rPr>
        <w:t xml:space="preserve">Botrytis </w:t>
      </w:r>
      <w:proofErr w:type="spellStart"/>
      <w:r w:rsidRPr="009C3878">
        <w:rPr>
          <w:rFonts w:ascii="Times New Roman" w:hAnsi="Times New Roman" w:cs="Times New Roman"/>
          <w:i/>
          <w:sz w:val="24"/>
          <w:szCs w:val="24"/>
        </w:rPr>
        <w:t>cinerea</w:t>
      </w:r>
      <w:proofErr w:type="spellEnd"/>
      <w:r w:rsidRPr="009C3878">
        <w:rPr>
          <w:rFonts w:ascii="Times New Roman" w:hAnsi="Times New Roman" w:cs="Times New Roman"/>
          <w:sz w:val="24"/>
          <w:szCs w:val="24"/>
        </w:rPr>
        <w:t xml:space="preserve"> was inoculated onto freshly treated wounds 10 minutes after using a disposable inoculation loop. The fruits were arranged in a plastic punnet with a wet paper towel underneath and wrapped in a cling film to support the rise of humidity at approximately 95 –100%, and </w:t>
      </w:r>
      <w:bookmarkStart w:id="10" w:name="_Toc431899522"/>
      <w:bookmarkStart w:id="11" w:name="_Toc431956450"/>
      <w:r w:rsidRPr="009C3878">
        <w:rPr>
          <w:rFonts w:ascii="Times New Roman" w:hAnsi="Times New Roman" w:cs="Times New Roman"/>
          <w:sz w:val="24"/>
          <w:szCs w:val="24"/>
        </w:rPr>
        <w:t>incubated at 10°C for 17 days.</w:t>
      </w:r>
    </w:p>
    <w:p w:rsidR="00456152" w:rsidRPr="009C3878" w:rsidRDefault="00456152" w:rsidP="00456152">
      <w:pPr>
        <w:spacing w:after="0" w:line="360" w:lineRule="auto"/>
        <w:jc w:val="both"/>
        <w:rPr>
          <w:rFonts w:ascii="Times New Roman" w:hAnsi="Times New Roman" w:cs="Times New Roman"/>
          <w:b/>
          <w:sz w:val="24"/>
          <w:szCs w:val="24"/>
        </w:rPr>
      </w:pPr>
      <w:r w:rsidRPr="009C3878">
        <w:rPr>
          <w:rFonts w:ascii="Times New Roman" w:hAnsi="Times New Roman" w:cs="Times New Roman"/>
          <w:b/>
          <w:sz w:val="24"/>
          <w:szCs w:val="24"/>
        </w:rPr>
        <w:t>Statistical analysis</w:t>
      </w:r>
      <w:bookmarkEnd w:id="10"/>
      <w:bookmarkEnd w:id="11"/>
    </w:p>
    <w:p w:rsidR="00456152" w:rsidRPr="009C3878" w:rsidRDefault="00456152" w:rsidP="00456152">
      <w:pPr>
        <w:spacing w:line="360" w:lineRule="auto"/>
        <w:jc w:val="both"/>
        <w:rPr>
          <w:rFonts w:ascii="Times New Roman" w:hAnsi="Times New Roman" w:cs="Times New Roman"/>
          <w:sz w:val="24"/>
          <w:szCs w:val="24"/>
        </w:rPr>
      </w:pPr>
      <w:r w:rsidRPr="009C3878">
        <w:rPr>
          <w:rFonts w:ascii="Times New Roman" w:hAnsi="Times New Roman" w:cs="Times New Roman"/>
          <w:sz w:val="24"/>
          <w:szCs w:val="24"/>
        </w:rPr>
        <w:t>Data generated from laboratory analysis were analysed by comparing the 7 treatments analytically using descriptive statistics. ANOVA was performed using the SPSS software package to determine the least significant difference (LSD) among treatment at p &lt; 0.05.</w:t>
      </w:r>
    </w:p>
    <w:p w:rsidR="00456152" w:rsidRPr="009C3878" w:rsidRDefault="00456152" w:rsidP="00456152">
      <w:pPr>
        <w:spacing w:after="0" w:line="360" w:lineRule="auto"/>
        <w:jc w:val="both"/>
        <w:rPr>
          <w:rFonts w:ascii="Times New Roman" w:hAnsi="Times New Roman" w:cs="Times New Roman"/>
          <w:b/>
          <w:sz w:val="24"/>
          <w:szCs w:val="24"/>
        </w:rPr>
      </w:pPr>
      <w:r w:rsidRPr="009C3878">
        <w:rPr>
          <w:rFonts w:ascii="Times New Roman" w:hAnsi="Times New Roman" w:cs="Times New Roman"/>
          <w:b/>
          <w:sz w:val="24"/>
          <w:szCs w:val="24"/>
        </w:rPr>
        <w:t>Results and Discussion</w:t>
      </w:r>
    </w:p>
    <w:p w:rsidR="00456152" w:rsidRPr="009C3878" w:rsidRDefault="00456152" w:rsidP="00456152">
      <w:pPr>
        <w:spacing w:after="0" w:line="360" w:lineRule="auto"/>
        <w:jc w:val="both"/>
        <w:rPr>
          <w:rFonts w:ascii="Times New Roman" w:hAnsi="Times New Roman" w:cs="Times New Roman"/>
          <w:b/>
          <w:sz w:val="24"/>
          <w:szCs w:val="24"/>
        </w:rPr>
      </w:pPr>
      <w:r w:rsidRPr="009C3878">
        <w:rPr>
          <w:rFonts w:ascii="Times New Roman" w:hAnsi="Times New Roman" w:cs="Times New Roman"/>
          <w:b/>
          <w:sz w:val="24"/>
          <w:szCs w:val="24"/>
        </w:rPr>
        <w:t>Result</w:t>
      </w:r>
    </w:p>
    <w:p w:rsidR="00456152" w:rsidRPr="009C3878" w:rsidRDefault="00456152" w:rsidP="00456152">
      <w:pPr>
        <w:spacing w:line="360" w:lineRule="auto"/>
        <w:jc w:val="both"/>
        <w:rPr>
          <w:rFonts w:ascii="Times New Roman" w:hAnsi="Times New Roman" w:cs="Times New Roman"/>
          <w:sz w:val="24"/>
          <w:szCs w:val="24"/>
        </w:rPr>
      </w:pPr>
      <w:r w:rsidRPr="009C3878">
        <w:rPr>
          <w:rFonts w:ascii="Times New Roman" w:hAnsi="Times New Roman" w:cs="Times New Roman"/>
          <w:sz w:val="24"/>
          <w:szCs w:val="24"/>
        </w:rPr>
        <w:t xml:space="preserve">From figure 1 the results of the experiment using low concentrations treatments (0.2, 0.5 and 1.0 </w:t>
      </w:r>
      <w:proofErr w:type="spellStart"/>
      <w:r w:rsidRPr="009C3878">
        <w:rPr>
          <w:rFonts w:ascii="Times New Roman" w:hAnsi="Times New Roman" w:cs="Times New Roman"/>
          <w:sz w:val="24"/>
          <w:szCs w:val="24"/>
        </w:rPr>
        <w:t>mM</w:t>
      </w:r>
      <w:proofErr w:type="spellEnd"/>
      <w:r w:rsidRPr="009C3878">
        <w:rPr>
          <w:rFonts w:ascii="Times New Roman" w:hAnsi="Times New Roman" w:cs="Times New Roman"/>
          <w:sz w:val="24"/>
          <w:szCs w:val="24"/>
        </w:rPr>
        <w:t xml:space="preserve"> SA) indicate spreads of disease on lesion diameter of the treated fruits obviously after 3-5 days of inoculation. 0.5 </w:t>
      </w:r>
      <w:proofErr w:type="gramStart"/>
      <w:r w:rsidRPr="009C3878">
        <w:rPr>
          <w:rFonts w:ascii="Times New Roman" w:hAnsi="Times New Roman" w:cs="Times New Roman"/>
          <w:sz w:val="24"/>
          <w:szCs w:val="24"/>
        </w:rPr>
        <w:t>and</w:t>
      </w:r>
      <w:proofErr w:type="gramEnd"/>
      <w:r w:rsidRPr="009C3878">
        <w:rPr>
          <w:rFonts w:ascii="Times New Roman" w:hAnsi="Times New Roman" w:cs="Times New Roman"/>
          <w:sz w:val="24"/>
          <w:szCs w:val="24"/>
        </w:rPr>
        <w:t xml:space="preserve"> 1.0 </w:t>
      </w:r>
      <w:proofErr w:type="spellStart"/>
      <w:r w:rsidRPr="009C3878">
        <w:rPr>
          <w:rFonts w:ascii="Times New Roman" w:hAnsi="Times New Roman" w:cs="Times New Roman"/>
          <w:sz w:val="24"/>
          <w:szCs w:val="24"/>
        </w:rPr>
        <w:t>mM</w:t>
      </w:r>
      <w:proofErr w:type="spellEnd"/>
      <w:r w:rsidRPr="009C3878">
        <w:rPr>
          <w:rFonts w:ascii="Times New Roman" w:hAnsi="Times New Roman" w:cs="Times New Roman"/>
          <w:sz w:val="24"/>
          <w:szCs w:val="24"/>
        </w:rPr>
        <w:t xml:space="preserve"> SA nearly have same lesion diameter, but by day 10 and thereafter infection rates among treatments and control were almost similar.</w:t>
      </w:r>
    </w:p>
    <w:p w:rsidR="00456152" w:rsidRPr="009C3878" w:rsidRDefault="00456152" w:rsidP="00456152">
      <w:pPr>
        <w:spacing w:after="0" w:line="360" w:lineRule="auto"/>
        <w:jc w:val="center"/>
        <w:rPr>
          <w:rFonts w:ascii="Times New Roman" w:hAnsi="Times New Roman" w:cs="Times New Roman"/>
          <w:sz w:val="24"/>
          <w:szCs w:val="24"/>
        </w:rPr>
      </w:pPr>
      <w:r w:rsidRPr="009C3878">
        <w:rPr>
          <w:rFonts w:ascii="Times New Roman" w:hAnsi="Times New Roman" w:cs="Times New Roman"/>
          <w:noProof/>
          <w:sz w:val="24"/>
          <w:szCs w:val="24"/>
          <w:lang w:eastAsia="en-GB"/>
        </w:rPr>
        <w:drawing>
          <wp:inline distT="0" distB="0" distL="0" distR="0" wp14:anchorId="4D84DD4C" wp14:editId="7D2A8DCA">
            <wp:extent cx="5695950" cy="2441050"/>
            <wp:effectExtent l="0" t="0" r="0" b="1651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456152" w:rsidRPr="009C3878" w:rsidRDefault="00456152" w:rsidP="00456152">
      <w:pPr>
        <w:pStyle w:val="Caption"/>
        <w:spacing w:line="360" w:lineRule="auto"/>
        <w:jc w:val="both"/>
        <w:rPr>
          <w:rFonts w:ascii="Times New Roman" w:hAnsi="Times New Roman" w:cs="Times New Roman"/>
          <w:i w:val="0"/>
          <w:color w:val="auto"/>
          <w:sz w:val="24"/>
          <w:szCs w:val="24"/>
        </w:rPr>
      </w:pPr>
      <w:r w:rsidRPr="009C3878">
        <w:rPr>
          <w:rFonts w:ascii="Times New Roman" w:hAnsi="Times New Roman" w:cs="Times New Roman"/>
          <w:i w:val="0"/>
          <w:color w:val="auto"/>
          <w:sz w:val="24"/>
          <w:szCs w:val="24"/>
        </w:rPr>
        <w:t>Figure 1 Effect of different treatment with low concentrations of SA</w:t>
      </w:r>
    </w:p>
    <w:p w:rsidR="00456152" w:rsidRPr="009C3878" w:rsidRDefault="00456152" w:rsidP="00456152">
      <w:pPr>
        <w:spacing w:line="360" w:lineRule="auto"/>
        <w:jc w:val="both"/>
        <w:rPr>
          <w:rFonts w:ascii="Times New Roman" w:eastAsiaTheme="minorEastAsia" w:hAnsi="Times New Roman" w:cs="Times New Roman"/>
          <w:sz w:val="24"/>
          <w:szCs w:val="24"/>
        </w:rPr>
      </w:pPr>
      <w:r w:rsidRPr="009C3878">
        <w:rPr>
          <w:rFonts w:ascii="Times New Roman" w:hAnsi="Times New Roman" w:cs="Times New Roman"/>
          <w:sz w:val="24"/>
          <w:szCs w:val="24"/>
        </w:rPr>
        <w:t xml:space="preserve">The Figure 2 below shows that the prevalence of </w:t>
      </w:r>
      <w:r w:rsidRPr="009C3878">
        <w:rPr>
          <w:rFonts w:ascii="Times New Roman" w:hAnsi="Times New Roman" w:cs="Times New Roman"/>
          <w:i/>
          <w:sz w:val="24"/>
          <w:szCs w:val="24"/>
        </w:rPr>
        <w:t xml:space="preserve">Botrytis </w:t>
      </w:r>
      <w:proofErr w:type="spellStart"/>
      <w:r w:rsidRPr="009C3878">
        <w:rPr>
          <w:rFonts w:ascii="Times New Roman" w:hAnsi="Times New Roman" w:cs="Times New Roman"/>
          <w:i/>
          <w:sz w:val="24"/>
          <w:szCs w:val="24"/>
        </w:rPr>
        <w:t>cinerea</w:t>
      </w:r>
      <w:proofErr w:type="spellEnd"/>
      <w:r w:rsidRPr="009C3878">
        <w:rPr>
          <w:rFonts w:ascii="Times New Roman" w:hAnsi="Times New Roman" w:cs="Times New Roman"/>
          <w:sz w:val="24"/>
          <w:szCs w:val="24"/>
        </w:rPr>
        <w:t xml:space="preserve"> is much less with 20 and 30 </w:t>
      </w:r>
      <w:proofErr w:type="spellStart"/>
      <w:r w:rsidRPr="009C3878">
        <w:rPr>
          <w:rFonts w:ascii="Times New Roman" w:hAnsi="Times New Roman" w:cs="Times New Roman"/>
          <w:sz w:val="24"/>
          <w:szCs w:val="24"/>
        </w:rPr>
        <w:t>mM</w:t>
      </w:r>
      <w:proofErr w:type="spellEnd"/>
      <w:r w:rsidRPr="009C3878">
        <w:rPr>
          <w:rFonts w:ascii="Times New Roman" w:hAnsi="Times New Roman" w:cs="Times New Roman"/>
          <w:sz w:val="24"/>
          <w:szCs w:val="24"/>
        </w:rPr>
        <w:t xml:space="preserve"> SA treatment compared with 10 </w:t>
      </w:r>
      <w:proofErr w:type="spellStart"/>
      <w:r w:rsidRPr="009C3878">
        <w:rPr>
          <w:rFonts w:ascii="Times New Roman" w:hAnsi="Times New Roman" w:cs="Times New Roman"/>
          <w:sz w:val="24"/>
          <w:szCs w:val="24"/>
        </w:rPr>
        <w:t>mM</w:t>
      </w:r>
      <w:proofErr w:type="spellEnd"/>
      <w:r w:rsidRPr="009C3878">
        <w:rPr>
          <w:rFonts w:ascii="Times New Roman" w:hAnsi="Times New Roman" w:cs="Times New Roman"/>
          <w:sz w:val="24"/>
          <w:szCs w:val="24"/>
        </w:rPr>
        <w:t xml:space="preserve"> SA treatment. However, treatment with 10 </w:t>
      </w:r>
      <w:proofErr w:type="spellStart"/>
      <w:r w:rsidRPr="009C3878">
        <w:rPr>
          <w:rFonts w:ascii="Times New Roman" w:hAnsi="Times New Roman" w:cs="Times New Roman"/>
          <w:sz w:val="24"/>
          <w:szCs w:val="24"/>
        </w:rPr>
        <w:t>mM</w:t>
      </w:r>
      <w:proofErr w:type="spellEnd"/>
      <w:r w:rsidRPr="009C3878">
        <w:rPr>
          <w:rFonts w:ascii="Times New Roman" w:hAnsi="Times New Roman" w:cs="Times New Roman"/>
          <w:sz w:val="24"/>
          <w:szCs w:val="24"/>
        </w:rPr>
        <w:t xml:space="preserve"> SA is better than the control. Thus, increase in SA concentrations during treatments significantly inhibited the incidence of the disease. </w:t>
      </w:r>
    </w:p>
    <w:p w:rsidR="00456152" w:rsidRPr="009C3878" w:rsidRDefault="00456152" w:rsidP="00456152">
      <w:pPr>
        <w:spacing w:after="0" w:line="360" w:lineRule="auto"/>
        <w:jc w:val="center"/>
        <w:rPr>
          <w:rFonts w:ascii="Times New Roman" w:hAnsi="Times New Roman" w:cs="Times New Roman"/>
          <w:sz w:val="24"/>
          <w:szCs w:val="24"/>
        </w:rPr>
      </w:pPr>
      <w:r w:rsidRPr="009C3878">
        <w:rPr>
          <w:rFonts w:ascii="Times New Roman" w:hAnsi="Times New Roman" w:cs="Times New Roman"/>
          <w:noProof/>
          <w:sz w:val="24"/>
          <w:szCs w:val="24"/>
          <w:lang w:eastAsia="en-GB"/>
        </w:rPr>
        <w:lastRenderedPageBreak/>
        <w:drawing>
          <wp:inline distT="0" distB="0" distL="0" distR="0" wp14:anchorId="648E6EC6" wp14:editId="473C8D74">
            <wp:extent cx="5731510" cy="2647784"/>
            <wp:effectExtent l="0" t="0" r="2540" b="63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456152" w:rsidRPr="009C3878" w:rsidRDefault="00456152" w:rsidP="00456152">
      <w:pPr>
        <w:pStyle w:val="Caption"/>
        <w:spacing w:line="360" w:lineRule="auto"/>
        <w:rPr>
          <w:rFonts w:ascii="Times New Roman" w:hAnsi="Times New Roman" w:cs="Times New Roman"/>
          <w:i w:val="0"/>
          <w:color w:val="auto"/>
          <w:sz w:val="24"/>
          <w:szCs w:val="24"/>
        </w:rPr>
      </w:pPr>
      <w:bookmarkStart w:id="12" w:name="_Toc431960232"/>
      <w:r w:rsidRPr="009C3878">
        <w:rPr>
          <w:rFonts w:ascii="Times New Roman" w:hAnsi="Times New Roman" w:cs="Times New Roman"/>
          <w:i w:val="0"/>
          <w:color w:val="auto"/>
          <w:sz w:val="24"/>
          <w:szCs w:val="24"/>
        </w:rPr>
        <w:t xml:space="preserve">Figure 2 Effect of different treatment with high concentrations of </w:t>
      </w:r>
      <w:bookmarkEnd w:id="12"/>
      <w:r w:rsidRPr="009C3878">
        <w:rPr>
          <w:rFonts w:ascii="Times New Roman" w:hAnsi="Times New Roman" w:cs="Times New Roman"/>
          <w:i w:val="0"/>
          <w:color w:val="auto"/>
          <w:sz w:val="24"/>
          <w:szCs w:val="24"/>
        </w:rPr>
        <w:t>SA</w:t>
      </w:r>
      <w:bookmarkStart w:id="13" w:name="_Toc431899528"/>
      <w:bookmarkStart w:id="14" w:name="_Toc431956456"/>
    </w:p>
    <w:bookmarkEnd w:id="13"/>
    <w:bookmarkEnd w:id="14"/>
    <w:p w:rsidR="00456152" w:rsidRPr="009C3878" w:rsidRDefault="00456152" w:rsidP="00456152">
      <w:pPr>
        <w:spacing w:after="0" w:line="360" w:lineRule="auto"/>
        <w:jc w:val="both"/>
        <w:rPr>
          <w:rFonts w:ascii="Times New Roman" w:eastAsiaTheme="minorEastAsia" w:hAnsi="Times New Roman" w:cs="Times New Roman"/>
          <w:sz w:val="24"/>
          <w:szCs w:val="24"/>
        </w:rPr>
      </w:pPr>
      <w:r w:rsidRPr="009C3878">
        <w:rPr>
          <w:rFonts w:ascii="Times New Roman" w:hAnsi="Times New Roman" w:cs="Times New Roman"/>
          <w:b/>
          <w:sz w:val="24"/>
          <w:szCs w:val="24"/>
        </w:rPr>
        <w:t>Discussion</w:t>
      </w:r>
      <w:r w:rsidRPr="009C3878">
        <w:rPr>
          <w:rFonts w:ascii="Times New Roman" w:eastAsiaTheme="minorEastAsia" w:hAnsi="Times New Roman" w:cs="Times New Roman"/>
          <w:sz w:val="24"/>
          <w:szCs w:val="24"/>
        </w:rPr>
        <w:t xml:space="preserve"> </w:t>
      </w:r>
    </w:p>
    <w:p w:rsidR="00456152" w:rsidRPr="009C3878" w:rsidRDefault="00456152" w:rsidP="00456152">
      <w:pPr>
        <w:spacing w:line="360" w:lineRule="auto"/>
        <w:jc w:val="both"/>
        <w:rPr>
          <w:rFonts w:ascii="Times New Roman" w:eastAsiaTheme="minorEastAsia" w:hAnsi="Times New Roman" w:cs="Times New Roman"/>
          <w:sz w:val="24"/>
          <w:szCs w:val="24"/>
        </w:rPr>
      </w:pPr>
      <w:r w:rsidRPr="009C3878">
        <w:rPr>
          <w:rFonts w:ascii="Times New Roman" w:eastAsiaTheme="minorEastAsia" w:hAnsi="Times New Roman" w:cs="Times New Roman"/>
          <w:sz w:val="24"/>
          <w:szCs w:val="24"/>
        </w:rPr>
        <w:t xml:space="preserve">The effect of fungal pathogen on fruits like tomato generally starts as a result of wound infection or latent infection generated during cultivation practices (Wang </w:t>
      </w:r>
      <w:r w:rsidRPr="009C3878">
        <w:rPr>
          <w:rFonts w:ascii="Times New Roman" w:eastAsiaTheme="minorEastAsia" w:hAnsi="Times New Roman" w:cs="Times New Roman"/>
          <w:i/>
          <w:sz w:val="24"/>
          <w:szCs w:val="24"/>
        </w:rPr>
        <w:t>et al</w:t>
      </w:r>
      <w:r w:rsidRPr="009C3878">
        <w:rPr>
          <w:rFonts w:ascii="Times New Roman" w:eastAsiaTheme="minorEastAsia" w:hAnsi="Times New Roman" w:cs="Times New Roman"/>
          <w:sz w:val="24"/>
          <w:szCs w:val="24"/>
        </w:rPr>
        <w:t xml:space="preserve">. 2010). The results from this experiment indicated that treatment with increase in concentrations of SA prove to be the successful strategy to inhibit post-harvest decay on cherry tomatoes under post-harvest storage conditions. This result revealed that treatments with higher concentrations are more effective than treatment with lower concentrations. However, the 20 and 30 </w:t>
      </w:r>
      <w:proofErr w:type="spellStart"/>
      <w:r w:rsidRPr="009C3878">
        <w:rPr>
          <w:rFonts w:ascii="Times New Roman" w:eastAsiaTheme="minorEastAsia" w:hAnsi="Times New Roman" w:cs="Times New Roman"/>
          <w:sz w:val="24"/>
          <w:szCs w:val="24"/>
        </w:rPr>
        <w:t>mM</w:t>
      </w:r>
      <w:proofErr w:type="spellEnd"/>
      <w:r w:rsidRPr="009C3878">
        <w:rPr>
          <w:rFonts w:ascii="Times New Roman" w:eastAsiaTheme="minorEastAsia" w:hAnsi="Times New Roman" w:cs="Times New Roman"/>
          <w:sz w:val="24"/>
          <w:szCs w:val="24"/>
        </w:rPr>
        <w:t xml:space="preserve"> SA treatment considered to be the most effective treatment compared with neither the 10 </w:t>
      </w:r>
      <w:proofErr w:type="spellStart"/>
      <w:r w:rsidRPr="009C3878">
        <w:rPr>
          <w:rFonts w:ascii="Times New Roman" w:eastAsiaTheme="minorEastAsia" w:hAnsi="Times New Roman" w:cs="Times New Roman"/>
          <w:sz w:val="24"/>
          <w:szCs w:val="24"/>
        </w:rPr>
        <w:t>mM</w:t>
      </w:r>
      <w:proofErr w:type="spellEnd"/>
      <w:r w:rsidRPr="009C3878">
        <w:rPr>
          <w:rFonts w:ascii="Times New Roman" w:eastAsiaTheme="minorEastAsia" w:hAnsi="Times New Roman" w:cs="Times New Roman"/>
          <w:sz w:val="24"/>
          <w:szCs w:val="24"/>
        </w:rPr>
        <w:t xml:space="preserve"> SA nor the low concentrations treatment. The efficiency of 20 and 30 </w:t>
      </w:r>
      <w:proofErr w:type="spellStart"/>
      <w:r w:rsidRPr="009C3878">
        <w:rPr>
          <w:rFonts w:ascii="Times New Roman" w:eastAsiaTheme="minorEastAsia" w:hAnsi="Times New Roman" w:cs="Times New Roman"/>
          <w:sz w:val="24"/>
          <w:szCs w:val="24"/>
        </w:rPr>
        <w:t>mM</w:t>
      </w:r>
      <w:proofErr w:type="spellEnd"/>
      <w:r w:rsidRPr="009C3878">
        <w:rPr>
          <w:rFonts w:ascii="Times New Roman" w:eastAsiaTheme="minorEastAsia" w:hAnsi="Times New Roman" w:cs="Times New Roman"/>
          <w:sz w:val="24"/>
          <w:szCs w:val="24"/>
        </w:rPr>
        <w:t xml:space="preserve"> SA treatment significantly inhibited the effect of </w:t>
      </w:r>
      <w:r w:rsidRPr="009C3878">
        <w:rPr>
          <w:rFonts w:ascii="Times New Roman" w:eastAsiaTheme="minorEastAsia" w:hAnsi="Times New Roman" w:cs="Times New Roman"/>
          <w:i/>
          <w:sz w:val="24"/>
          <w:szCs w:val="24"/>
        </w:rPr>
        <w:t xml:space="preserve">Botrytis </w:t>
      </w:r>
      <w:proofErr w:type="spellStart"/>
      <w:r w:rsidRPr="009C3878">
        <w:rPr>
          <w:rFonts w:ascii="Times New Roman" w:eastAsiaTheme="minorEastAsia" w:hAnsi="Times New Roman" w:cs="Times New Roman"/>
          <w:i/>
          <w:sz w:val="24"/>
          <w:szCs w:val="24"/>
        </w:rPr>
        <w:t>cinerea</w:t>
      </w:r>
      <w:proofErr w:type="spellEnd"/>
      <w:r w:rsidRPr="009C3878">
        <w:rPr>
          <w:rFonts w:ascii="Times New Roman" w:eastAsiaTheme="minorEastAsia" w:hAnsi="Times New Roman" w:cs="Times New Roman"/>
          <w:sz w:val="24"/>
          <w:szCs w:val="24"/>
        </w:rPr>
        <w:t xml:space="preserve"> on lesion size of the fruits (Figure 2). These results are in line with Loon </w:t>
      </w:r>
      <w:r w:rsidRPr="009C3878">
        <w:rPr>
          <w:rFonts w:ascii="Times New Roman" w:eastAsiaTheme="minorEastAsia" w:hAnsi="Times New Roman" w:cs="Times New Roman"/>
          <w:i/>
          <w:sz w:val="24"/>
          <w:szCs w:val="24"/>
        </w:rPr>
        <w:t>et al.</w:t>
      </w:r>
      <w:r w:rsidRPr="009C3878">
        <w:rPr>
          <w:rFonts w:ascii="Times New Roman" w:eastAsiaTheme="minorEastAsia" w:hAnsi="Times New Roman" w:cs="Times New Roman"/>
          <w:sz w:val="24"/>
          <w:szCs w:val="24"/>
        </w:rPr>
        <w:t xml:space="preserve"> 2006; </w:t>
      </w:r>
      <w:proofErr w:type="spellStart"/>
      <w:r w:rsidRPr="009C3878">
        <w:rPr>
          <w:rFonts w:ascii="Times New Roman" w:hAnsi="Times New Roman" w:cs="Times New Roman"/>
          <w:sz w:val="24"/>
          <w:szCs w:val="24"/>
        </w:rPr>
        <w:t>Asgharia</w:t>
      </w:r>
      <w:proofErr w:type="spellEnd"/>
      <w:r w:rsidRPr="009C3878">
        <w:rPr>
          <w:rFonts w:ascii="Times New Roman" w:hAnsi="Times New Roman" w:cs="Times New Roman"/>
          <w:sz w:val="24"/>
          <w:szCs w:val="24"/>
        </w:rPr>
        <w:t xml:space="preserve"> and </w:t>
      </w:r>
      <w:proofErr w:type="spellStart"/>
      <w:r w:rsidRPr="009C3878">
        <w:rPr>
          <w:rFonts w:ascii="Times New Roman" w:hAnsi="Times New Roman" w:cs="Times New Roman"/>
          <w:sz w:val="24"/>
          <w:szCs w:val="24"/>
        </w:rPr>
        <w:t>Aghdam</w:t>
      </w:r>
      <w:proofErr w:type="spellEnd"/>
      <w:r w:rsidRPr="009C3878">
        <w:rPr>
          <w:rFonts w:ascii="Times New Roman" w:hAnsi="Times New Roman" w:cs="Times New Roman"/>
          <w:sz w:val="24"/>
          <w:szCs w:val="24"/>
        </w:rPr>
        <w:t xml:space="preserve"> 2010; Yang </w:t>
      </w:r>
      <w:r w:rsidRPr="009C3878">
        <w:rPr>
          <w:rFonts w:ascii="Times New Roman" w:hAnsi="Times New Roman" w:cs="Times New Roman"/>
          <w:i/>
          <w:sz w:val="24"/>
          <w:szCs w:val="24"/>
        </w:rPr>
        <w:t>et al.</w:t>
      </w:r>
      <w:r w:rsidRPr="009C3878">
        <w:rPr>
          <w:rFonts w:ascii="Times New Roman" w:hAnsi="Times New Roman" w:cs="Times New Roman"/>
          <w:sz w:val="24"/>
          <w:szCs w:val="24"/>
        </w:rPr>
        <w:t xml:space="preserve"> 2013,</w:t>
      </w:r>
      <w:r w:rsidRPr="009C3878">
        <w:rPr>
          <w:rFonts w:ascii="Times New Roman" w:eastAsiaTheme="minorEastAsia" w:hAnsi="Times New Roman" w:cs="Times New Roman"/>
          <w:sz w:val="24"/>
          <w:szCs w:val="24"/>
        </w:rPr>
        <w:t xml:space="preserve"> reported that application of SA treatment on the harvested tomato fruit trigger the host-plant defence gene which contributes in reducing decay incidence and lessen chilling injury. Similarly, in controlling post-harvest losses of horticultural crops like tomato, SA has been recognised as a natural and safe phenolic compound that exhibited a high potential in reducing disease spread (</w:t>
      </w:r>
      <w:proofErr w:type="spellStart"/>
      <w:r w:rsidRPr="009C3878">
        <w:rPr>
          <w:rFonts w:ascii="Times New Roman" w:hAnsi="Times New Roman" w:cs="Times New Roman"/>
          <w:sz w:val="24"/>
          <w:szCs w:val="24"/>
        </w:rPr>
        <w:t>Asgharia</w:t>
      </w:r>
      <w:proofErr w:type="spellEnd"/>
      <w:r w:rsidRPr="009C3878">
        <w:rPr>
          <w:rFonts w:ascii="Times New Roman" w:hAnsi="Times New Roman" w:cs="Times New Roman"/>
          <w:sz w:val="24"/>
          <w:szCs w:val="24"/>
        </w:rPr>
        <w:t xml:space="preserve"> and </w:t>
      </w:r>
      <w:proofErr w:type="spellStart"/>
      <w:r w:rsidRPr="009C3878">
        <w:rPr>
          <w:rFonts w:ascii="Times New Roman" w:hAnsi="Times New Roman" w:cs="Times New Roman"/>
          <w:sz w:val="24"/>
          <w:szCs w:val="24"/>
        </w:rPr>
        <w:t>Aghdam</w:t>
      </w:r>
      <w:proofErr w:type="spellEnd"/>
      <w:r w:rsidRPr="009C3878">
        <w:rPr>
          <w:rFonts w:ascii="Times New Roman" w:hAnsi="Times New Roman" w:cs="Times New Roman"/>
          <w:sz w:val="24"/>
          <w:szCs w:val="24"/>
        </w:rPr>
        <w:t xml:space="preserve"> 2010)</w:t>
      </w:r>
      <w:r w:rsidRPr="009C3878">
        <w:rPr>
          <w:rFonts w:ascii="Times New Roman" w:eastAsiaTheme="minorEastAsia" w:hAnsi="Times New Roman" w:cs="Times New Roman"/>
          <w:sz w:val="24"/>
          <w:szCs w:val="24"/>
        </w:rPr>
        <w:t xml:space="preserve">. </w:t>
      </w:r>
      <w:r w:rsidRPr="009C3878">
        <w:rPr>
          <w:rFonts w:ascii="Times New Roman" w:hAnsi="Times New Roman" w:cs="Times New Roman"/>
          <w:sz w:val="24"/>
          <w:szCs w:val="24"/>
        </w:rPr>
        <w:t xml:space="preserve">Hence, post-harvest application of SA has a significant effect on enhancing the shelf life of tomato fruits and other horticultural crops like pears, apple and peaches by maintaining their firmness, preventing background colour loss and quality during storage and marketing. (El – </w:t>
      </w:r>
      <w:proofErr w:type="spellStart"/>
      <w:r w:rsidRPr="009C3878">
        <w:rPr>
          <w:rFonts w:ascii="Times New Roman" w:hAnsi="Times New Roman" w:cs="Times New Roman"/>
          <w:sz w:val="24"/>
          <w:szCs w:val="24"/>
        </w:rPr>
        <w:t>Ramdy</w:t>
      </w:r>
      <w:proofErr w:type="spellEnd"/>
      <w:r w:rsidRPr="009C3878">
        <w:rPr>
          <w:rFonts w:ascii="Times New Roman" w:hAnsi="Times New Roman" w:cs="Times New Roman"/>
          <w:sz w:val="24"/>
          <w:szCs w:val="24"/>
        </w:rPr>
        <w:t xml:space="preserve"> </w:t>
      </w:r>
      <w:r w:rsidRPr="009C3878">
        <w:rPr>
          <w:rFonts w:ascii="Times New Roman" w:hAnsi="Times New Roman" w:cs="Times New Roman"/>
          <w:i/>
          <w:sz w:val="24"/>
          <w:szCs w:val="24"/>
        </w:rPr>
        <w:t>et al.</w:t>
      </w:r>
      <w:r w:rsidRPr="009C3878">
        <w:rPr>
          <w:rFonts w:ascii="Times New Roman" w:hAnsi="Times New Roman" w:cs="Times New Roman"/>
          <w:sz w:val="24"/>
          <w:szCs w:val="24"/>
        </w:rPr>
        <w:t xml:space="preserve"> 2015). </w:t>
      </w:r>
      <w:r w:rsidRPr="009C3878">
        <w:rPr>
          <w:rFonts w:ascii="Times New Roman" w:eastAsiaTheme="minorEastAsia" w:hAnsi="Times New Roman" w:cs="Times New Roman"/>
          <w:sz w:val="24"/>
          <w:szCs w:val="24"/>
        </w:rPr>
        <w:t>It was also observed that the fruit treated with high concentrations of SA maintain their colours and remain firm even at d</w:t>
      </w:r>
      <w:r w:rsidRPr="009C3878">
        <w:rPr>
          <w:rFonts w:ascii="Times New Roman" w:eastAsiaTheme="minorEastAsia" w:hAnsi="Times New Roman" w:cs="Times New Roman"/>
          <w:sz w:val="24"/>
          <w:szCs w:val="24"/>
          <w:vertAlign w:val="subscript"/>
        </w:rPr>
        <w:t>17</w:t>
      </w:r>
      <w:r w:rsidRPr="009C3878">
        <w:rPr>
          <w:rFonts w:ascii="Times New Roman" w:eastAsiaTheme="minorEastAsia" w:hAnsi="Times New Roman" w:cs="Times New Roman"/>
          <w:sz w:val="24"/>
          <w:szCs w:val="24"/>
        </w:rPr>
        <w:t xml:space="preserve"> of incubation, this is due to SA efficacy which enhanced the immune response and maintained the firmness of the fruits. As reported by Li </w:t>
      </w:r>
      <w:r w:rsidRPr="009C3878">
        <w:rPr>
          <w:rFonts w:ascii="Times New Roman" w:eastAsiaTheme="minorEastAsia" w:hAnsi="Times New Roman" w:cs="Times New Roman"/>
          <w:i/>
          <w:sz w:val="24"/>
          <w:szCs w:val="24"/>
        </w:rPr>
        <w:t>et al.</w:t>
      </w:r>
      <w:r w:rsidRPr="009C3878">
        <w:rPr>
          <w:rFonts w:ascii="Times New Roman" w:eastAsiaTheme="minorEastAsia" w:hAnsi="Times New Roman" w:cs="Times New Roman"/>
          <w:sz w:val="24"/>
          <w:szCs w:val="24"/>
        </w:rPr>
        <w:t xml:space="preserve"> (2012) that SA is an important hormone that plays a major role in plant defence responses.</w:t>
      </w:r>
      <w:bookmarkStart w:id="15" w:name="_Toc431899530"/>
      <w:bookmarkStart w:id="16" w:name="_Toc431956458"/>
    </w:p>
    <w:p w:rsidR="00456152" w:rsidRPr="009C3878" w:rsidRDefault="00456152" w:rsidP="00456152">
      <w:pPr>
        <w:spacing w:after="0" w:line="360" w:lineRule="auto"/>
        <w:jc w:val="both"/>
        <w:rPr>
          <w:rFonts w:ascii="Times New Roman" w:hAnsi="Times New Roman" w:cs="Times New Roman"/>
          <w:b/>
          <w:sz w:val="24"/>
          <w:szCs w:val="24"/>
        </w:rPr>
      </w:pPr>
      <w:r w:rsidRPr="009C3878">
        <w:rPr>
          <w:rFonts w:ascii="Times New Roman" w:hAnsi="Times New Roman" w:cs="Times New Roman"/>
          <w:b/>
          <w:sz w:val="24"/>
          <w:szCs w:val="24"/>
        </w:rPr>
        <w:lastRenderedPageBreak/>
        <w:t>Conclusions and Recommendations</w:t>
      </w:r>
      <w:bookmarkEnd w:id="15"/>
      <w:bookmarkEnd w:id="16"/>
    </w:p>
    <w:p w:rsidR="00456152" w:rsidRPr="009C3878" w:rsidRDefault="00456152" w:rsidP="00456152">
      <w:pPr>
        <w:pStyle w:val="Heading2"/>
        <w:spacing w:line="360" w:lineRule="auto"/>
        <w:rPr>
          <w:rFonts w:ascii="Times New Roman" w:hAnsi="Times New Roman" w:cs="Times New Roman"/>
          <w:b/>
          <w:color w:val="auto"/>
          <w:sz w:val="24"/>
          <w:szCs w:val="24"/>
        </w:rPr>
      </w:pPr>
      <w:bookmarkStart w:id="17" w:name="_Toc431899531"/>
      <w:bookmarkStart w:id="18" w:name="_Toc431956459"/>
      <w:r w:rsidRPr="009C3878">
        <w:rPr>
          <w:rFonts w:ascii="Times New Roman" w:hAnsi="Times New Roman" w:cs="Times New Roman"/>
          <w:b/>
          <w:color w:val="auto"/>
          <w:sz w:val="24"/>
          <w:szCs w:val="24"/>
        </w:rPr>
        <w:t>Conclusions</w:t>
      </w:r>
      <w:bookmarkEnd w:id="17"/>
      <w:bookmarkEnd w:id="18"/>
    </w:p>
    <w:p w:rsidR="00456152" w:rsidRPr="009C3878" w:rsidRDefault="00456152" w:rsidP="00456152">
      <w:pPr>
        <w:spacing w:line="360" w:lineRule="auto"/>
        <w:jc w:val="both"/>
        <w:rPr>
          <w:rFonts w:ascii="Times New Roman" w:eastAsiaTheme="minorEastAsia" w:hAnsi="Times New Roman" w:cs="Times New Roman"/>
          <w:sz w:val="24"/>
          <w:szCs w:val="24"/>
        </w:rPr>
      </w:pPr>
      <w:r w:rsidRPr="009C3878">
        <w:rPr>
          <w:rFonts w:ascii="Times New Roman" w:eastAsiaTheme="minorEastAsia" w:hAnsi="Times New Roman" w:cs="Times New Roman"/>
          <w:sz w:val="24"/>
          <w:szCs w:val="24"/>
        </w:rPr>
        <w:t xml:space="preserve">The result of the study indicates that the high concentration treatment with 20 and 30 </w:t>
      </w:r>
      <w:proofErr w:type="spellStart"/>
      <w:r w:rsidRPr="009C3878">
        <w:rPr>
          <w:rFonts w:ascii="Times New Roman" w:eastAsiaTheme="minorEastAsia" w:hAnsi="Times New Roman" w:cs="Times New Roman"/>
          <w:sz w:val="24"/>
          <w:szCs w:val="24"/>
        </w:rPr>
        <w:t>mM</w:t>
      </w:r>
      <w:proofErr w:type="spellEnd"/>
      <w:r w:rsidRPr="009C3878">
        <w:rPr>
          <w:rFonts w:ascii="Times New Roman" w:eastAsiaTheme="minorEastAsia" w:hAnsi="Times New Roman" w:cs="Times New Roman"/>
          <w:sz w:val="24"/>
          <w:szCs w:val="24"/>
        </w:rPr>
        <w:t xml:space="preserve">   SA proved the most effective treatment that inhibit the prevalence of </w:t>
      </w:r>
      <w:r w:rsidRPr="009C3878">
        <w:rPr>
          <w:rFonts w:ascii="Times New Roman" w:eastAsiaTheme="minorEastAsia" w:hAnsi="Times New Roman" w:cs="Times New Roman"/>
          <w:i/>
          <w:sz w:val="24"/>
          <w:szCs w:val="24"/>
        </w:rPr>
        <w:t xml:space="preserve">Botrytis </w:t>
      </w:r>
      <w:proofErr w:type="spellStart"/>
      <w:r w:rsidRPr="009C3878">
        <w:rPr>
          <w:rFonts w:ascii="Times New Roman" w:eastAsiaTheme="minorEastAsia" w:hAnsi="Times New Roman" w:cs="Times New Roman"/>
          <w:i/>
          <w:sz w:val="24"/>
          <w:szCs w:val="24"/>
        </w:rPr>
        <w:t>cinerea</w:t>
      </w:r>
      <w:proofErr w:type="spellEnd"/>
      <w:r w:rsidRPr="009C3878">
        <w:rPr>
          <w:rFonts w:ascii="Times New Roman" w:eastAsiaTheme="minorEastAsia" w:hAnsi="Times New Roman" w:cs="Times New Roman"/>
          <w:sz w:val="24"/>
          <w:szCs w:val="24"/>
        </w:rPr>
        <w:t xml:space="preserve"> development on wounded tomato fruits (Appendix 1). The treatments significantly enhanced pathogen resistance in the inoculated fruits, also the fruits remain firm and retain background colour at the 17 days (d</w:t>
      </w:r>
      <w:r w:rsidRPr="009C3878">
        <w:rPr>
          <w:rFonts w:ascii="Times New Roman" w:eastAsiaTheme="minorEastAsia" w:hAnsi="Times New Roman" w:cs="Times New Roman"/>
          <w:sz w:val="24"/>
          <w:szCs w:val="24"/>
          <w:vertAlign w:val="subscript"/>
        </w:rPr>
        <w:t>17</w:t>
      </w:r>
      <w:r w:rsidRPr="009C3878">
        <w:rPr>
          <w:rFonts w:ascii="Times New Roman" w:eastAsiaTheme="minorEastAsia" w:hAnsi="Times New Roman" w:cs="Times New Roman"/>
          <w:sz w:val="24"/>
          <w:szCs w:val="24"/>
        </w:rPr>
        <w:t xml:space="preserve">) of the treatments. However, treatment with 10 </w:t>
      </w:r>
      <w:proofErr w:type="spellStart"/>
      <w:r w:rsidRPr="009C3878">
        <w:rPr>
          <w:rFonts w:ascii="Times New Roman" w:eastAsiaTheme="minorEastAsia" w:hAnsi="Times New Roman" w:cs="Times New Roman"/>
          <w:sz w:val="24"/>
          <w:szCs w:val="24"/>
        </w:rPr>
        <w:t>mM</w:t>
      </w:r>
      <w:proofErr w:type="spellEnd"/>
      <w:r w:rsidRPr="009C3878">
        <w:rPr>
          <w:rFonts w:ascii="Times New Roman" w:eastAsiaTheme="minorEastAsia" w:hAnsi="Times New Roman" w:cs="Times New Roman"/>
          <w:sz w:val="24"/>
          <w:szCs w:val="24"/>
        </w:rPr>
        <w:t xml:space="preserve"> SA reduce decay incidence on the inoculated fruits. The of low concentrations treatment </w:t>
      </w:r>
      <w:r w:rsidRPr="009C3878">
        <w:rPr>
          <w:rFonts w:ascii="Times New Roman" w:eastAsia="Times New Roman" w:hAnsi="Times New Roman" w:cs="Times New Roman"/>
          <w:sz w:val="24"/>
          <w:szCs w:val="24"/>
          <w:lang w:val="en-US"/>
        </w:rPr>
        <w:t xml:space="preserve">(0.2, 0.5 and 1.0) </w:t>
      </w:r>
      <w:proofErr w:type="spellStart"/>
      <w:r w:rsidRPr="009C3878">
        <w:rPr>
          <w:rFonts w:ascii="Times New Roman" w:eastAsia="Times New Roman" w:hAnsi="Times New Roman" w:cs="Times New Roman"/>
          <w:sz w:val="24"/>
          <w:szCs w:val="24"/>
          <w:lang w:val="en-US"/>
        </w:rPr>
        <w:t>mM</w:t>
      </w:r>
      <w:proofErr w:type="spellEnd"/>
      <w:r w:rsidRPr="009C3878">
        <w:rPr>
          <w:rFonts w:ascii="Times New Roman" w:eastAsia="Times New Roman" w:hAnsi="Times New Roman" w:cs="Times New Roman"/>
          <w:sz w:val="24"/>
          <w:szCs w:val="24"/>
          <w:lang w:val="en-US"/>
        </w:rPr>
        <w:t xml:space="preserve"> SA </w:t>
      </w:r>
      <w:r w:rsidRPr="009C3878">
        <w:rPr>
          <w:rFonts w:ascii="Times New Roman" w:eastAsiaTheme="minorEastAsia" w:hAnsi="Times New Roman" w:cs="Times New Roman"/>
          <w:sz w:val="24"/>
          <w:szCs w:val="24"/>
        </w:rPr>
        <w:t xml:space="preserve">show limited effect against </w:t>
      </w:r>
      <w:r w:rsidRPr="009C3878">
        <w:rPr>
          <w:rFonts w:ascii="Times New Roman" w:eastAsiaTheme="minorEastAsia" w:hAnsi="Times New Roman" w:cs="Times New Roman"/>
          <w:i/>
          <w:sz w:val="24"/>
          <w:szCs w:val="24"/>
        </w:rPr>
        <w:t xml:space="preserve">Botrytis </w:t>
      </w:r>
      <w:proofErr w:type="spellStart"/>
      <w:r w:rsidRPr="009C3878">
        <w:rPr>
          <w:rFonts w:ascii="Times New Roman" w:eastAsiaTheme="minorEastAsia" w:hAnsi="Times New Roman" w:cs="Times New Roman"/>
          <w:i/>
          <w:sz w:val="24"/>
          <w:szCs w:val="24"/>
        </w:rPr>
        <w:t>cinerea</w:t>
      </w:r>
      <w:proofErr w:type="spellEnd"/>
      <w:r w:rsidRPr="009C3878">
        <w:rPr>
          <w:rFonts w:ascii="Times New Roman" w:eastAsiaTheme="minorEastAsia" w:hAnsi="Times New Roman" w:cs="Times New Roman"/>
          <w:sz w:val="24"/>
          <w:szCs w:val="24"/>
        </w:rPr>
        <w:t xml:space="preserve"> infection, indicating insignificant difference with the control. Thus, the effectiveness of tomato fruit treatments against </w:t>
      </w:r>
      <w:r w:rsidRPr="009C3878">
        <w:rPr>
          <w:rFonts w:ascii="Times New Roman" w:eastAsiaTheme="minorEastAsia" w:hAnsi="Times New Roman" w:cs="Times New Roman"/>
          <w:i/>
          <w:sz w:val="24"/>
          <w:szCs w:val="24"/>
        </w:rPr>
        <w:t xml:space="preserve">Botrytis </w:t>
      </w:r>
      <w:proofErr w:type="spellStart"/>
      <w:r w:rsidRPr="009C3878">
        <w:rPr>
          <w:rFonts w:ascii="Times New Roman" w:eastAsiaTheme="minorEastAsia" w:hAnsi="Times New Roman" w:cs="Times New Roman"/>
          <w:i/>
          <w:sz w:val="24"/>
          <w:szCs w:val="24"/>
        </w:rPr>
        <w:t>cinerea</w:t>
      </w:r>
      <w:proofErr w:type="spellEnd"/>
      <w:r w:rsidRPr="009C3878">
        <w:rPr>
          <w:rFonts w:ascii="Times New Roman" w:eastAsiaTheme="minorEastAsia" w:hAnsi="Times New Roman" w:cs="Times New Roman"/>
          <w:sz w:val="24"/>
          <w:szCs w:val="24"/>
        </w:rPr>
        <w:t xml:space="preserve"> infection is often dose related as this study signifies that increase in SA concentrations could improve the control of the disease spread. Therefore, pre-harvest application of these treatment has the potentials of controlling decay incidence, extends shelf-life and decrease excessive deterioration during packing, storage and transportation. </w:t>
      </w:r>
    </w:p>
    <w:p w:rsidR="00456152" w:rsidRPr="009C3878" w:rsidRDefault="00456152" w:rsidP="00456152">
      <w:pPr>
        <w:pStyle w:val="Heading2"/>
        <w:spacing w:line="360" w:lineRule="auto"/>
        <w:rPr>
          <w:rFonts w:ascii="Times New Roman" w:hAnsi="Times New Roman" w:cs="Times New Roman"/>
          <w:b/>
          <w:color w:val="auto"/>
          <w:sz w:val="24"/>
          <w:szCs w:val="24"/>
        </w:rPr>
      </w:pPr>
      <w:bookmarkStart w:id="19" w:name="_Toc431899532"/>
      <w:bookmarkStart w:id="20" w:name="_Toc431956460"/>
      <w:r w:rsidRPr="009C3878">
        <w:rPr>
          <w:rFonts w:ascii="Times New Roman" w:hAnsi="Times New Roman" w:cs="Times New Roman"/>
          <w:b/>
          <w:color w:val="auto"/>
          <w:sz w:val="24"/>
          <w:szCs w:val="24"/>
        </w:rPr>
        <w:t>Recommendations</w:t>
      </w:r>
      <w:bookmarkEnd w:id="19"/>
      <w:bookmarkEnd w:id="20"/>
    </w:p>
    <w:p w:rsidR="00456152" w:rsidRPr="009C3878" w:rsidRDefault="00456152" w:rsidP="00456152">
      <w:pPr>
        <w:spacing w:after="0" w:line="360" w:lineRule="auto"/>
        <w:jc w:val="both"/>
        <w:rPr>
          <w:rFonts w:ascii="Times New Roman" w:eastAsiaTheme="minorEastAsia" w:hAnsi="Times New Roman" w:cs="Times New Roman"/>
          <w:sz w:val="24"/>
          <w:szCs w:val="24"/>
        </w:rPr>
      </w:pPr>
      <w:r w:rsidRPr="009C3878">
        <w:rPr>
          <w:rFonts w:ascii="Times New Roman" w:eastAsiaTheme="minorEastAsia" w:hAnsi="Times New Roman" w:cs="Times New Roman"/>
          <w:sz w:val="24"/>
          <w:szCs w:val="24"/>
        </w:rPr>
        <w:t>It is recommended for tomato producers to investigate further the use of SA, which is an organic acid and function as a plant hormone, also as an alternative method to minimise the substantial economic loss caused by pathogenic organisms and its high perishability attribute. Therefore, to achieve effective treatment, with minimal loss and excellent pathogen inhibition, it is essential to maintain uniformity during the application of the treatments.</w:t>
      </w:r>
    </w:p>
    <w:p w:rsidR="00456152" w:rsidRPr="009C3878" w:rsidRDefault="00456152" w:rsidP="00456152">
      <w:pPr>
        <w:spacing w:line="360" w:lineRule="auto"/>
        <w:jc w:val="both"/>
        <w:rPr>
          <w:rFonts w:ascii="Times New Roman" w:eastAsiaTheme="minorEastAsia" w:hAnsi="Times New Roman" w:cs="Times New Roman"/>
          <w:sz w:val="24"/>
          <w:szCs w:val="24"/>
        </w:rPr>
      </w:pPr>
      <w:r w:rsidRPr="009C3878">
        <w:rPr>
          <w:rFonts w:ascii="Times New Roman" w:eastAsiaTheme="minorEastAsia" w:hAnsi="Times New Roman" w:cs="Times New Roman"/>
          <w:sz w:val="24"/>
          <w:szCs w:val="24"/>
        </w:rPr>
        <w:t>The low concentrations treatment shows no much difference with the control, therefore, in the absence of any chemical treatment as an alternative method, the tomatoes can be stored in modern storage systems like controlled atmosphere storage (CA) which monitor and adjust the CO</w:t>
      </w:r>
      <w:r w:rsidRPr="009C3878">
        <w:rPr>
          <w:rFonts w:ascii="Times New Roman" w:eastAsiaTheme="minorEastAsia" w:hAnsi="Times New Roman" w:cs="Times New Roman"/>
          <w:sz w:val="24"/>
          <w:szCs w:val="24"/>
          <w:vertAlign w:val="subscript"/>
        </w:rPr>
        <w:t>2</w:t>
      </w:r>
      <w:r w:rsidRPr="009C3878">
        <w:rPr>
          <w:rFonts w:ascii="Times New Roman" w:eastAsiaTheme="minorEastAsia" w:hAnsi="Times New Roman" w:cs="Times New Roman"/>
          <w:sz w:val="24"/>
          <w:szCs w:val="24"/>
        </w:rPr>
        <w:t xml:space="preserve"> and O</w:t>
      </w:r>
      <w:r w:rsidRPr="009C3878">
        <w:rPr>
          <w:rFonts w:ascii="Times New Roman" w:eastAsiaTheme="minorEastAsia" w:hAnsi="Times New Roman" w:cs="Times New Roman"/>
          <w:sz w:val="24"/>
          <w:szCs w:val="24"/>
          <w:vertAlign w:val="subscript"/>
        </w:rPr>
        <w:t>2</w:t>
      </w:r>
      <w:r w:rsidRPr="009C3878">
        <w:rPr>
          <w:rFonts w:ascii="Times New Roman" w:eastAsiaTheme="minorEastAsia" w:hAnsi="Times New Roman" w:cs="Times New Roman"/>
          <w:sz w:val="24"/>
          <w:szCs w:val="24"/>
        </w:rPr>
        <w:t xml:space="preserve"> levels continuously, either within a gas tight store or container. </w:t>
      </w:r>
    </w:p>
    <w:p w:rsidR="00456152" w:rsidRPr="009C3878" w:rsidRDefault="00456152" w:rsidP="00456152">
      <w:pPr>
        <w:spacing w:line="360" w:lineRule="auto"/>
        <w:jc w:val="both"/>
        <w:rPr>
          <w:rFonts w:ascii="Times New Roman" w:eastAsiaTheme="minorEastAsia" w:hAnsi="Times New Roman" w:cs="Times New Roman"/>
          <w:sz w:val="24"/>
          <w:szCs w:val="24"/>
        </w:rPr>
      </w:pPr>
      <w:r w:rsidRPr="009C3878">
        <w:rPr>
          <w:rFonts w:ascii="Times New Roman" w:eastAsiaTheme="minorEastAsia" w:hAnsi="Times New Roman" w:cs="Times New Roman"/>
          <w:sz w:val="24"/>
          <w:szCs w:val="24"/>
        </w:rPr>
        <w:t xml:space="preserve">Further study is essential on perishable commodity using and integrated method of SA with other hormone like </w:t>
      </w:r>
      <w:proofErr w:type="spellStart"/>
      <w:r w:rsidRPr="009C3878">
        <w:rPr>
          <w:rFonts w:ascii="Times New Roman" w:eastAsiaTheme="minorEastAsia" w:hAnsi="Times New Roman" w:cs="Times New Roman"/>
          <w:sz w:val="24"/>
          <w:szCs w:val="24"/>
        </w:rPr>
        <w:t>MeJa</w:t>
      </w:r>
      <w:proofErr w:type="spellEnd"/>
      <w:r w:rsidRPr="009C3878">
        <w:rPr>
          <w:rFonts w:ascii="Times New Roman" w:eastAsiaTheme="minorEastAsia" w:hAnsi="Times New Roman" w:cs="Times New Roman"/>
          <w:sz w:val="24"/>
          <w:szCs w:val="24"/>
        </w:rPr>
        <w:t>, CaCl</w:t>
      </w:r>
      <w:r w:rsidRPr="009C3878">
        <w:rPr>
          <w:rFonts w:ascii="Times New Roman" w:eastAsiaTheme="minorEastAsia" w:hAnsi="Times New Roman" w:cs="Times New Roman"/>
          <w:sz w:val="24"/>
          <w:szCs w:val="24"/>
          <w:vertAlign w:val="subscript"/>
        </w:rPr>
        <w:t>2</w:t>
      </w:r>
      <w:r w:rsidRPr="009C3878">
        <w:rPr>
          <w:rFonts w:ascii="Times New Roman" w:eastAsiaTheme="minorEastAsia" w:hAnsi="Times New Roman" w:cs="Times New Roman"/>
          <w:sz w:val="24"/>
          <w:szCs w:val="24"/>
        </w:rPr>
        <w:t xml:space="preserve"> in different concentrations and linked the technology with the entrepreneur concept for the benefit of consumers and producers.</w:t>
      </w:r>
    </w:p>
    <w:p w:rsidR="00456152" w:rsidRPr="009C3878" w:rsidRDefault="00456152" w:rsidP="00456152">
      <w:pPr>
        <w:spacing w:line="360" w:lineRule="auto"/>
        <w:rPr>
          <w:rFonts w:ascii="Times New Roman" w:eastAsiaTheme="majorEastAsia" w:hAnsi="Times New Roman" w:cs="Times New Roman"/>
          <w:b/>
          <w:sz w:val="24"/>
          <w:szCs w:val="24"/>
        </w:rPr>
      </w:pPr>
      <w:bookmarkStart w:id="21" w:name="_Toc431899534"/>
      <w:bookmarkStart w:id="22" w:name="_Toc431956462"/>
      <w:bookmarkStart w:id="23" w:name="_Toc431899533"/>
      <w:bookmarkStart w:id="24" w:name="_Toc431956461"/>
      <w:r w:rsidRPr="009C3878">
        <w:rPr>
          <w:rFonts w:ascii="Times New Roman" w:hAnsi="Times New Roman" w:cs="Times New Roman"/>
          <w:b/>
          <w:sz w:val="24"/>
          <w:szCs w:val="24"/>
        </w:rPr>
        <w:br w:type="page"/>
      </w:r>
    </w:p>
    <w:p w:rsidR="00456152" w:rsidRPr="009C3878" w:rsidRDefault="00456152" w:rsidP="00456152">
      <w:pPr>
        <w:pStyle w:val="Heading1"/>
        <w:spacing w:line="360" w:lineRule="auto"/>
        <w:jc w:val="center"/>
        <w:rPr>
          <w:rFonts w:ascii="Times New Roman" w:hAnsi="Times New Roman" w:cs="Times New Roman"/>
          <w:b/>
          <w:color w:val="auto"/>
          <w:sz w:val="24"/>
          <w:szCs w:val="24"/>
        </w:rPr>
      </w:pPr>
      <w:r w:rsidRPr="009C3878">
        <w:rPr>
          <w:rFonts w:ascii="Times New Roman" w:hAnsi="Times New Roman" w:cs="Times New Roman"/>
          <w:b/>
          <w:color w:val="auto"/>
          <w:sz w:val="24"/>
          <w:szCs w:val="24"/>
        </w:rPr>
        <w:lastRenderedPageBreak/>
        <w:t>APPENDICE</w:t>
      </w:r>
      <w:bookmarkEnd w:id="21"/>
      <w:bookmarkEnd w:id="22"/>
      <w:r w:rsidRPr="009C3878">
        <w:rPr>
          <w:rFonts w:ascii="Times New Roman" w:hAnsi="Times New Roman" w:cs="Times New Roman"/>
          <w:b/>
          <w:color w:val="auto"/>
          <w:sz w:val="24"/>
          <w:szCs w:val="24"/>
        </w:rPr>
        <w:t xml:space="preserve"> I</w:t>
      </w:r>
    </w:p>
    <w:p w:rsidR="00456152" w:rsidRPr="009C3878" w:rsidRDefault="00456152" w:rsidP="00456152">
      <w:pPr>
        <w:spacing w:after="0" w:line="360" w:lineRule="auto"/>
        <w:rPr>
          <w:rFonts w:ascii="Times New Roman" w:hAnsi="Times New Roman" w:cs="Times New Roman"/>
          <w:sz w:val="24"/>
          <w:szCs w:val="24"/>
        </w:rPr>
      </w:pPr>
    </w:p>
    <w:p w:rsidR="00456152" w:rsidRPr="009C3878" w:rsidRDefault="00456152" w:rsidP="00456152">
      <w:pPr>
        <w:spacing w:after="0" w:line="360" w:lineRule="auto"/>
        <w:rPr>
          <w:rFonts w:ascii="Times New Roman" w:hAnsi="Times New Roman" w:cs="Times New Roman"/>
          <w:sz w:val="24"/>
          <w:szCs w:val="24"/>
        </w:rPr>
      </w:pPr>
      <w:r w:rsidRPr="009C3878">
        <w:rPr>
          <w:rFonts w:ascii="Times New Roman" w:hAnsi="Times New Roman" w:cs="Times New Roman"/>
          <w:noProof/>
          <w:sz w:val="24"/>
          <w:szCs w:val="24"/>
          <w:lang w:eastAsia="en-GB"/>
        </w:rPr>
        <mc:AlternateContent>
          <mc:Choice Requires="wps">
            <w:drawing>
              <wp:anchor distT="0" distB="0" distL="114300" distR="114300" simplePos="0" relativeHeight="251659264" behindDoc="0" locked="0" layoutInCell="1" allowOverlap="1" wp14:anchorId="790B67B7" wp14:editId="4596C9BF">
                <wp:simplePos x="0" y="0"/>
                <wp:positionH relativeFrom="column">
                  <wp:posOffset>4133850</wp:posOffset>
                </wp:positionH>
                <wp:positionV relativeFrom="paragraph">
                  <wp:posOffset>2397760</wp:posOffset>
                </wp:positionV>
                <wp:extent cx="381000" cy="323850"/>
                <wp:effectExtent l="0" t="0" r="0" b="0"/>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323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56152" w:rsidRDefault="00456152" w:rsidP="00456152">
                            <w:pPr>
                              <w:pStyle w:val="NormalWeb"/>
                              <w:spacing w:before="0" w:beforeAutospacing="0" w:after="0" w:afterAutospacing="0"/>
                            </w:pPr>
                            <w:r>
                              <w:rPr>
                                <w:b/>
                                <w:bCs/>
                                <w:color w:val="000000"/>
                              </w:rPr>
                              <w:t>(d)</w:t>
                            </w:r>
                          </w:p>
                        </w:txbxContent>
                      </wps:txbx>
                      <wps:bodyPr vertOverflow="clip" wrap="square" lIns="91440" tIns="45720" rIns="91440" bIns="45720" anchor="t" upright="1">
                        <a:noAutofit/>
                      </wps:bodyPr>
                    </wps:wsp>
                  </a:graphicData>
                </a:graphic>
                <wp14:sizeRelH relativeFrom="page">
                  <wp14:pctWidth>0</wp14:pctWidth>
                </wp14:sizeRelH>
                <wp14:sizeRelV relativeFrom="margin">
                  <wp14:pctHeight>0</wp14:pctHeight>
                </wp14:sizeRelV>
              </wp:anchor>
            </w:drawing>
          </mc:Choice>
          <mc:Fallback>
            <w:pict>
              <v:shapetype w14:anchorId="790B67B7" id="_x0000_t202" coordsize="21600,21600" o:spt="202" path="m,l,21600r21600,l21600,xe">
                <v:stroke joinstyle="miter"/>
                <v:path gradientshapeok="t" o:connecttype="rect"/>
              </v:shapetype>
              <v:shape id="Text Box 40" o:spid="_x0000_s1026" type="#_x0000_t202" style="position:absolute;margin-left:325.5pt;margin-top:188.8pt;width:30pt;height:2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" stroked="f">
                <v:textbox>
                  <w:txbxContent>
                    <w:p w:rsidR="00456152" w:rsidRDefault="00456152" w:rsidP="00456152">
                      <w:pPr>
                        <w:pStyle w:val="NormalWeb"/>
                        <w:spacing w:before="0" w:beforeAutospacing="0" w:after="0" w:afterAutospacing="0"/>
                      </w:pPr>
                      <w:r>
                        <w:rPr>
                          <w:b/>
                          <w:bCs/>
                          <w:color w:val="000000"/>
                        </w:rPr>
                        <w:t>(d)</w:t>
                      </w:r>
                    </w:p>
                  </w:txbxContent>
                </v:textbox>
              </v:shape>
            </w:pict>
          </mc:Fallback>
        </mc:AlternateContent>
      </w:r>
      <w:r w:rsidRPr="009C3878">
        <w:rPr>
          <w:rFonts w:ascii="Times New Roman" w:hAnsi="Times New Roman" w:cs="Times New Roman"/>
          <w:noProof/>
          <w:sz w:val="24"/>
          <w:szCs w:val="24"/>
          <w:lang w:eastAsia="en-GB"/>
        </w:rPr>
        <mc:AlternateContent>
          <mc:Choice Requires="wps">
            <w:drawing>
              <wp:anchor distT="0" distB="0" distL="114300" distR="114300" simplePos="0" relativeHeight="251660288" behindDoc="0" locked="0" layoutInCell="1" allowOverlap="1" wp14:anchorId="44C67E60" wp14:editId="0DEB087D">
                <wp:simplePos x="0" y="0"/>
                <wp:positionH relativeFrom="column">
                  <wp:posOffset>2733675</wp:posOffset>
                </wp:positionH>
                <wp:positionV relativeFrom="paragraph">
                  <wp:posOffset>2407285</wp:posOffset>
                </wp:positionV>
                <wp:extent cx="381000" cy="323850"/>
                <wp:effectExtent l="0" t="0" r="0" b="0"/>
                <wp:wrapNone/>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323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56152" w:rsidRDefault="00456152" w:rsidP="00456152">
                            <w:pPr>
                              <w:pStyle w:val="NormalWeb"/>
                              <w:spacing w:before="0" w:beforeAutospacing="0" w:after="0" w:afterAutospacing="0"/>
                            </w:pPr>
                            <w:r>
                              <w:rPr>
                                <w:b/>
                                <w:bCs/>
                                <w:color w:val="000000"/>
                              </w:rPr>
                              <w:t>(c)</w:t>
                            </w:r>
                          </w:p>
                        </w:txbxContent>
                      </wps:txbx>
                      <wps:bodyPr vertOverflow="clip" wrap="square" lIns="91440" tIns="45720" rIns="91440" bIns="45720" anchor="t" upright="1">
                        <a:noAutofit/>
                      </wps:bodyPr>
                    </wps:wsp>
                  </a:graphicData>
                </a:graphic>
                <wp14:sizeRelH relativeFrom="page">
                  <wp14:pctWidth>0</wp14:pctWidth>
                </wp14:sizeRelH>
                <wp14:sizeRelV relativeFrom="margin">
                  <wp14:pctHeight>0</wp14:pctHeight>
                </wp14:sizeRelV>
              </wp:anchor>
            </w:drawing>
          </mc:Choice>
          <mc:Fallback>
            <w:pict>
              <v:shape w14:anchorId="44C67E60" id="Text Box 41" o:spid="_x0000_s1027" type="#_x0000_t202" style="position:absolute;margin-left:215.25pt;margin-top:189.55pt;width:30pt;height:2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" stroked="f">
                <v:textbox>
                  <w:txbxContent>
                    <w:p w:rsidR="00456152" w:rsidRDefault="00456152" w:rsidP="00456152">
                      <w:pPr>
                        <w:pStyle w:val="NormalWeb"/>
                        <w:spacing w:before="0" w:beforeAutospacing="0" w:after="0" w:afterAutospacing="0"/>
                      </w:pPr>
                      <w:r>
                        <w:rPr>
                          <w:b/>
                          <w:bCs/>
                          <w:color w:val="000000"/>
                        </w:rPr>
                        <w:t>(c)</w:t>
                      </w:r>
                    </w:p>
                  </w:txbxContent>
                </v:textbox>
              </v:shape>
            </w:pict>
          </mc:Fallback>
        </mc:AlternateContent>
      </w:r>
      <w:r w:rsidRPr="009C3878">
        <w:rPr>
          <w:rFonts w:ascii="Times New Roman" w:hAnsi="Times New Roman" w:cs="Times New Roman"/>
          <w:noProof/>
          <w:sz w:val="24"/>
          <w:szCs w:val="24"/>
          <w:lang w:eastAsia="en-GB"/>
        </w:rPr>
        <mc:AlternateContent>
          <mc:Choice Requires="wps">
            <w:drawing>
              <wp:anchor distT="0" distB="0" distL="114300" distR="114300" simplePos="0" relativeHeight="251661312" behindDoc="0" locked="0" layoutInCell="1" allowOverlap="1" wp14:anchorId="0CB14E33" wp14:editId="0911A324">
                <wp:simplePos x="0" y="0"/>
                <wp:positionH relativeFrom="column">
                  <wp:posOffset>1428750</wp:posOffset>
                </wp:positionH>
                <wp:positionV relativeFrom="paragraph">
                  <wp:posOffset>2404745</wp:posOffset>
                </wp:positionV>
                <wp:extent cx="381000" cy="323850"/>
                <wp:effectExtent l="0" t="0" r="0" b="0"/>
                <wp:wrapNone/>
                <wp:docPr id="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323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56152" w:rsidRDefault="00456152" w:rsidP="00456152">
                            <w:pPr>
                              <w:pStyle w:val="NormalWeb"/>
                              <w:spacing w:before="0" w:beforeAutospacing="0" w:after="0" w:afterAutospacing="0"/>
                            </w:pPr>
                            <w:r>
                              <w:rPr>
                                <w:b/>
                                <w:bCs/>
                                <w:color w:val="000000"/>
                              </w:rPr>
                              <w:t>(b)</w:t>
                            </w:r>
                          </w:p>
                        </w:txbxContent>
                      </wps:txbx>
                      <wps:bodyPr vertOverflow="clip" wrap="square" lIns="91440" tIns="45720" rIns="91440" bIns="45720" anchor="t" upright="1">
                        <a:noAutofit/>
                      </wps:bodyPr>
                    </wps:wsp>
                  </a:graphicData>
                </a:graphic>
                <wp14:sizeRelH relativeFrom="page">
                  <wp14:pctWidth>0</wp14:pctWidth>
                </wp14:sizeRelH>
                <wp14:sizeRelV relativeFrom="margin">
                  <wp14:pctHeight>0</wp14:pctHeight>
                </wp14:sizeRelV>
              </wp:anchor>
            </w:drawing>
          </mc:Choice>
          <mc:Fallback>
            <w:pict>
              <v:shape w14:anchorId="0CB14E33" id="Text Box 42" o:spid="_x0000_s1028" type="#_x0000_t202" style="position:absolute;margin-left:112.5pt;margin-top:189.35pt;width:30pt;height:2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" stroked="f">
                <v:textbox>
                  <w:txbxContent>
                    <w:p w:rsidR="00456152" w:rsidRDefault="00456152" w:rsidP="00456152">
                      <w:pPr>
                        <w:pStyle w:val="NormalWeb"/>
                        <w:spacing w:before="0" w:beforeAutospacing="0" w:after="0" w:afterAutospacing="0"/>
                      </w:pPr>
                      <w:r>
                        <w:rPr>
                          <w:b/>
                          <w:bCs/>
                          <w:color w:val="000000"/>
                        </w:rPr>
                        <w:t>(b)</w:t>
                      </w:r>
                    </w:p>
                  </w:txbxContent>
                </v:textbox>
              </v:shape>
            </w:pict>
          </mc:Fallback>
        </mc:AlternateContent>
      </w:r>
      <w:r w:rsidRPr="009C3878">
        <w:rPr>
          <w:rFonts w:ascii="Times New Roman" w:hAnsi="Times New Roman" w:cs="Times New Roman"/>
          <w:noProof/>
          <w:sz w:val="24"/>
          <w:szCs w:val="24"/>
          <w:lang w:eastAsia="en-GB"/>
        </w:rPr>
        <mc:AlternateContent>
          <mc:Choice Requires="wps">
            <w:drawing>
              <wp:anchor distT="0" distB="0" distL="114300" distR="114300" simplePos="0" relativeHeight="251662336" behindDoc="0" locked="0" layoutInCell="1" allowOverlap="1" wp14:anchorId="04AC60CB" wp14:editId="6409EE83">
                <wp:simplePos x="0" y="0"/>
                <wp:positionH relativeFrom="column">
                  <wp:posOffset>38100</wp:posOffset>
                </wp:positionH>
                <wp:positionV relativeFrom="paragraph">
                  <wp:posOffset>2423795</wp:posOffset>
                </wp:positionV>
                <wp:extent cx="381000" cy="323850"/>
                <wp:effectExtent l="0" t="0" r="0" b="0"/>
                <wp:wrapNone/>
                <wp:docPr id="4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323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56152" w:rsidRDefault="00456152" w:rsidP="00456152">
                            <w:pPr>
                              <w:pStyle w:val="NormalWeb"/>
                              <w:spacing w:before="0" w:beforeAutospacing="0" w:after="0" w:afterAutospacing="0"/>
                            </w:pPr>
                            <w:r>
                              <w:rPr>
                                <w:b/>
                                <w:bCs/>
                                <w:color w:val="000000"/>
                              </w:rPr>
                              <w:t>(a)</w:t>
                            </w:r>
                          </w:p>
                        </w:txbxContent>
                      </wps:txbx>
                      <wps:bodyPr vertOverflow="clip" wrap="square" lIns="91440" tIns="45720" rIns="91440" bIns="45720" anchor="t" upright="1">
                        <a:noAutofit/>
                      </wps:bodyPr>
                    </wps:wsp>
                  </a:graphicData>
                </a:graphic>
                <wp14:sizeRelH relativeFrom="page">
                  <wp14:pctWidth>0</wp14:pctWidth>
                </wp14:sizeRelH>
                <wp14:sizeRelV relativeFrom="margin">
                  <wp14:pctHeight>0</wp14:pctHeight>
                </wp14:sizeRelV>
              </wp:anchor>
            </w:drawing>
          </mc:Choice>
          <mc:Fallback>
            <w:pict>
              <v:shape w14:anchorId="04AC60CB" id="Text Box 43" o:spid="_x0000_s1029" type="#_x0000_t202" style="position:absolute;margin-left:3pt;margin-top:190.85pt;width:30pt;height:2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" stroked="f">
                <v:textbox>
                  <w:txbxContent>
                    <w:p w:rsidR="00456152" w:rsidRDefault="00456152" w:rsidP="00456152">
                      <w:pPr>
                        <w:pStyle w:val="NormalWeb"/>
                        <w:spacing w:before="0" w:beforeAutospacing="0" w:after="0" w:afterAutospacing="0"/>
                      </w:pPr>
                      <w:r>
                        <w:rPr>
                          <w:b/>
                          <w:bCs/>
                          <w:color w:val="000000"/>
                        </w:rPr>
                        <w:t>(a)</w:t>
                      </w:r>
                    </w:p>
                  </w:txbxContent>
                </v:textbox>
              </v:shape>
            </w:pict>
          </mc:Fallback>
        </mc:AlternateContent>
      </w:r>
      <w:r w:rsidRPr="009C3878">
        <w:rPr>
          <w:rFonts w:ascii="Times New Roman" w:hAnsi="Times New Roman" w:cs="Times New Roman"/>
          <w:noProof/>
          <w:sz w:val="24"/>
          <w:szCs w:val="24"/>
          <w:lang w:eastAsia="en-GB"/>
        </w:rPr>
        <w:drawing>
          <wp:inline distT="0" distB="0" distL="0" distR="0" wp14:anchorId="6C0FFC37" wp14:editId="3C4BC803">
            <wp:extent cx="5884602" cy="3174521"/>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87347" cy="3176002"/>
                    </a:xfrm>
                    <a:prstGeom prst="rect">
                      <a:avLst/>
                    </a:prstGeom>
                    <a:noFill/>
                    <a:ln>
                      <a:noFill/>
                    </a:ln>
                  </pic:spPr>
                </pic:pic>
              </a:graphicData>
            </a:graphic>
          </wp:inline>
        </w:drawing>
      </w:r>
    </w:p>
    <w:p w:rsidR="00456152" w:rsidRPr="009C3878" w:rsidRDefault="00456152" w:rsidP="00456152">
      <w:pPr>
        <w:spacing w:after="0" w:line="360" w:lineRule="auto"/>
        <w:rPr>
          <w:rFonts w:ascii="Times New Roman" w:hAnsi="Times New Roman" w:cs="Times New Roman"/>
          <w:sz w:val="24"/>
          <w:szCs w:val="24"/>
        </w:rPr>
      </w:pPr>
      <w:r w:rsidRPr="009C3878">
        <w:rPr>
          <w:rFonts w:ascii="Times New Roman" w:hAnsi="Times New Roman" w:cs="Times New Roman"/>
          <w:sz w:val="24"/>
          <w:szCs w:val="24"/>
        </w:rPr>
        <w:t xml:space="preserve">Plate 1: Shows the inoculated tomato samples with (a) Control, (b) 0.2 </w:t>
      </w:r>
      <w:proofErr w:type="spellStart"/>
      <w:r w:rsidRPr="009C3878">
        <w:rPr>
          <w:rFonts w:ascii="Times New Roman" w:hAnsi="Times New Roman" w:cs="Times New Roman"/>
          <w:sz w:val="24"/>
          <w:szCs w:val="24"/>
        </w:rPr>
        <w:t>mM</w:t>
      </w:r>
      <w:proofErr w:type="spellEnd"/>
      <w:r w:rsidRPr="009C3878">
        <w:rPr>
          <w:rFonts w:ascii="Times New Roman" w:hAnsi="Times New Roman" w:cs="Times New Roman"/>
          <w:sz w:val="24"/>
          <w:szCs w:val="24"/>
        </w:rPr>
        <w:t xml:space="preserve"> SA (c) 0.5 </w:t>
      </w:r>
      <w:proofErr w:type="spellStart"/>
      <w:r w:rsidRPr="009C3878">
        <w:rPr>
          <w:rFonts w:ascii="Times New Roman" w:hAnsi="Times New Roman" w:cs="Times New Roman"/>
          <w:sz w:val="24"/>
          <w:szCs w:val="24"/>
        </w:rPr>
        <w:t>mM</w:t>
      </w:r>
      <w:proofErr w:type="spellEnd"/>
      <w:r w:rsidRPr="009C3878">
        <w:rPr>
          <w:rFonts w:ascii="Times New Roman" w:hAnsi="Times New Roman" w:cs="Times New Roman"/>
          <w:sz w:val="24"/>
          <w:szCs w:val="24"/>
        </w:rPr>
        <w:t xml:space="preserve"> SA and (d) 1.0 </w:t>
      </w:r>
      <w:proofErr w:type="spellStart"/>
      <w:r w:rsidRPr="009C3878">
        <w:rPr>
          <w:rFonts w:ascii="Times New Roman" w:hAnsi="Times New Roman" w:cs="Times New Roman"/>
          <w:sz w:val="24"/>
          <w:szCs w:val="24"/>
        </w:rPr>
        <w:t>mM</w:t>
      </w:r>
      <w:proofErr w:type="spellEnd"/>
      <w:r w:rsidRPr="009C3878">
        <w:rPr>
          <w:rFonts w:ascii="Times New Roman" w:hAnsi="Times New Roman" w:cs="Times New Roman"/>
          <w:sz w:val="24"/>
          <w:szCs w:val="24"/>
        </w:rPr>
        <w:t xml:space="preserve"> SA treatments.</w:t>
      </w:r>
    </w:p>
    <w:p w:rsidR="00456152" w:rsidRPr="009C3878" w:rsidRDefault="00456152" w:rsidP="00456152">
      <w:pPr>
        <w:spacing w:line="360" w:lineRule="auto"/>
        <w:rPr>
          <w:rFonts w:ascii="Times New Roman" w:hAnsi="Times New Roman" w:cs="Times New Roman"/>
          <w:sz w:val="24"/>
          <w:szCs w:val="24"/>
        </w:rPr>
      </w:pPr>
      <w:r w:rsidRPr="009C3878">
        <w:rPr>
          <w:rFonts w:ascii="Times New Roman" w:hAnsi="Times New Roman" w:cs="Times New Roman"/>
          <w:sz w:val="24"/>
          <w:szCs w:val="24"/>
        </w:rPr>
        <w:t>Source: The Author</w:t>
      </w:r>
    </w:p>
    <w:p w:rsidR="00456152" w:rsidRPr="009C3878" w:rsidRDefault="00456152" w:rsidP="00456152">
      <w:pPr>
        <w:spacing w:after="0" w:line="360" w:lineRule="auto"/>
        <w:rPr>
          <w:rFonts w:ascii="Times New Roman" w:hAnsi="Times New Roman" w:cs="Times New Roman"/>
          <w:sz w:val="24"/>
          <w:szCs w:val="24"/>
        </w:rPr>
      </w:pPr>
      <w:r w:rsidRPr="009C3878">
        <w:rPr>
          <w:rFonts w:ascii="Times New Roman" w:hAnsi="Times New Roman" w:cs="Times New Roman"/>
          <w:noProof/>
          <w:sz w:val="24"/>
          <w:szCs w:val="24"/>
          <w:lang w:eastAsia="en-GB"/>
        </w:rPr>
        <mc:AlternateContent>
          <mc:Choice Requires="wps">
            <w:drawing>
              <wp:anchor distT="0" distB="0" distL="114300" distR="114300" simplePos="0" relativeHeight="251663360" behindDoc="0" locked="0" layoutInCell="1" allowOverlap="1" wp14:anchorId="4244E2A6" wp14:editId="67B7BFB0">
                <wp:simplePos x="0" y="0"/>
                <wp:positionH relativeFrom="column">
                  <wp:posOffset>4133850</wp:posOffset>
                </wp:positionH>
                <wp:positionV relativeFrom="paragraph">
                  <wp:posOffset>2367280</wp:posOffset>
                </wp:positionV>
                <wp:extent cx="381000" cy="323850"/>
                <wp:effectExtent l="0" t="0" r="0" b="0"/>
                <wp:wrapNone/>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323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56152" w:rsidRDefault="00456152" w:rsidP="00456152">
                            <w:pPr>
                              <w:pStyle w:val="NormalWeb"/>
                              <w:spacing w:before="0" w:beforeAutospacing="0" w:after="0" w:afterAutospacing="0"/>
                            </w:pPr>
                            <w:r>
                              <w:rPr>
                                <w:b/>
                                <w:bCs/>
                                <w:color w:val="000000"/>
                              </w:rPr>
                              <w:t>(d)</w:t>
                            </w:r>
                          </w:p>
                        </w:txbxContent>
                      </wps:txbx>
                      <wps:bodyPr vertOverflow="clip" wrap="square" lIns="91440" tIns="45720" rIns="91440" bIns="45720" anchor="t" upright="1">
                        <a:noAutofit/>
                      </wps:bodyPr>
                    </wps:wsp>
                  </a:graphicData>
                </a:graphic>
                <wp14:sizeRelH relativeFrom="page">
                  <wp14:pctWidth>0</wp14:pctWidth>
                </wp14:sizeRelH>
                <wp14:sizeRelV relativeFrom="margin">
                  <wp14:pctHeight>0</wp14:pctHeight>
                </wp14:sizeRelV>
              </wp:anchor>
            </w:drawing>
          </mc:Choice>
          <mc:Fallback>
            <w:pict>
              <v:shape w14:anchorId="4244E2A6" id="Text Box 45" o:spid="_x0000_s1030" type="#_x0000_t202" style="position:absolute;margin-left:325.5pt;margin-top:186.4pt;width:30pt;height:2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" stroked="f">
                <v:textbox>
                  <w:txbxContent>
                    <w:p w:rsidR="00456152" w:rsidRDefault="00456152" w:rsidP="00456152">
                      <w:pPr>
                        <w:pStyle w:val="NormalWeb"/>
                        <w:spacing w:before="0" w:beforeAutospacing="0" w:after="0" w:afterAutospacing="0"/>
                      </w:pPr>
                      <w:r>
                        <w:rPr>
                          <w:b/>
                          <w:bCs/>
                          <w:color w:val="000000"/>
                        </w:rPr>
                        <w:t>(d)</w:t>
                      </w:r>
                    </w:p>
                  </w:txbxContent>
                </v:textbox>
              </v:shape>
            </w:pict>
          </mc:Fallback>
        </mc:AlternateContent>
      </w:r>
      <w:r w:rsidRPr="009C3878">
        <w:rPr>
          <w:rFonts w:ascii="Times New Roman" w:hAnsi="Times New Roman" w:cs="Times New Roman"/>
          <w:noProof/>
          <w:sz w:val="24"/>
          <w:szCs w:val="24"/>
          <w:lang w:eastAsia="en-GB"/>
        </w:rPr>
        <mc:AlternateContent>
          <mc:Choice Requires="wps">
            <w:drawing>
              <wp:anchor distT="0" distB="0" distL="114300" distR="114300" simplePos="0" relativeHeight="251664384" behindDoc="0" locked="0" layoutInCell="1" allowOverlap="1" wp14:anchorId="0F41A46C" wp14:editId="644D82C6">
                <wp:simplePos x="0" y="0"/>
                <wp:positionH relativeFrom="column">
                  <wp:posOffset>2743200</wp:posOffset>
                </wp:positionH>
                <wp:positionV relativeFrom="paragraph">
                  <wp:posOffset>2379345</wp:posOffset>
                </wp:positionV>
                <wp:extent cx="381000" cy="323850"/>
                <wp:effectExtent l="0" t="0" r="0" b="0"/>
                <wp:wrapNone/>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323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56152" w:rsidRDefault="00456152" w:rsidP="00456152">
                            <w:pPr>
                              <w:pStyle w:val="NormalWeb"/>
                              <w:spacing w:before="0" w:beforeAutospacing="0" w:after="0" w:afterAutospacing="0"/>
                            </w:pPr>
                            <w:r>
                              <w:rPr>
                                <w:b/>
                                <w:bCs/>
                                <w:color w:val="000000"/>
                              </w:rPr>
                              <w:t>(c)</w:t>
                            </w:r>
                          </w:p>
                        </w:txbxContent>
                      </wps:txbx>
                      <wps:bodyPr vertOverflow="clip" wrap="square" lIns="91440" tIns="45720" rIns="91440" bIns="45720" anchor="t" upright="1">
                        <a:noAutofit/>
                      </wps:bodyPr>
                    </wps:wsp>
                  </a:graphicData>
                </a:graphic>
                <wp14:sizeRelH relativeFrom="page">
                  <wp14:pctWidth>0</wp14:pctWidth>
                </wp14:sizeRelH>
                <wp14:sizeRelV relativeFrom="margin">
                  <wp14:pctHeight>0</wp14:pctHeight>
                </wp14:sizeRelV>
              </wp:anchor>
            </w:drawing>
          </mc:Choice>
          <mc:Fallback>
            <w:pict>
              <v:shape w14:anchorId="0F41A46C" id="Text Box 46" o:spid="_x0000_s1031" type="#_x0000_t202" style="position:absolute;margin-left:3in;margin-top:187.35pt;width:30pt;height:2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" stroked="f">
                <v:textbox>
                  <w:txbxContent>
                    <w:p w:rsidR="00456152" w:rsidRDefault="00456152" w:rsidP="00456152">
                      <w:pPr>
                        <w:pStyle w:val="NormalWeb"/>
                        <w:spacing w:before="0" w:beforeAutospacing="0" w:after="0" w:afterAutospacing="0"/>
                      </w:pPr>
                      <w:r>
                        <w:rPr>
                          <w:b/>
                          <w:bCs/>
                          <w:color w:val="000000"/>
                        </w:rPr>
                        <w:t>(c)</w:t>
                      </w:r>
                    </w:p>
                  </w:txbxContent>
                </v:textbox>
              </v:shape>
            </w:pict>
          </mc:Fallback>
        </mc:AlternateContent>
      </w:r>
      <w:r w:rsidRPr="009C3878">
        <w:rPr>
          <w:rFonts w:ascii="Times New Roman" w:hAnsi="Times New Roman" w:cs="Times New Roman"/>
          <w:noProof/>
          <w:sz w:val="24"/>
          <w:szCs w:val="24"/>
          <w:lang w:eastAsia="en-GB"/>
        </w:rPr>
        <mc:AlternateContent>
          <mc:Choice Requires="wps">
            <w:drawing>
              <wp:anchor distT="0" distB="0" distL="114300" distR="114300" simplePos="0" relativeHeight="251665408" behindDoc="0" locked="0" layoutInCell="1" allowOverlap="1" wp14:anchorId="0C9EC0F9" wp14:editId="415DB82B">
                <wp:simplePos x="0" y="0"/>
                <wp:positionH relativeFrom="column">
                  <wp:posOffset>1390650</wp:posOffset>
                </wp:positionH>
                <wp:positionV relativeFrom="paragraph">
                  <wp:posOffset>2369820</wp:posOffset>
                </wp:positionV>
                <wp:extent cx="381000" cy="323850"/>
                <wp:effectExtent l="0" t="0" r="0" b="0"/>
                <wp:wrapNone/>
                <wp:docPr id="4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323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56152" w:rsidRDefault="00456152" w:rsidP="00456152">
                            <w:pPr>
                              <w:pStyle w:val="NormalWeb"/>
                              <w:spacing w:before="0" w:beforeAutospacing="0" w:after="0" w:afterAutospacing="0"/>
                            </w:pPr>
                            <w:r>
                              <w:rPr>
                                <w:b/>
                                <w:bCs/>
                                <w:color w:val="000000"/>
                              </w:rPr>
                              <w:t>(b)</w:t>
                            </w:r>
                          </w:p>
                        </w:txbxContent>
                      </wps:txbx>
                      <wps:bodyPr vertOverflow="clip" wrap="square" lIns="91440" tIns="45720" rIns="91440" bIns="45720" anchor="t" upright="1">
                        <a:noAutofit/>
                      </wps:bodyPr>
                    </wps:wsp>
                  </a:graphicData>
                </a:graphic>
                <wp14:sizeRelH relativeFrom="page">
                  <wp14:pctWidth>0</wp14:pctWidth>
                </wp14:sizeRelH>
                <wp14:sizeRelV relativeFrom="margin">
                  <wp14:pctHeight>0</wp14:pctHeight>
                </wp14:sizeRelV>
              </wp:anchor>
            </w:drawing>
          </mc:Choice>
          <mc:Fallback>
            <w:pict>
              <v:shape w14:anchorId="0C9EC0F9" id="Text Box 47" o:spid="_x0000_s1032" type="#_x0000_t202" style="position:absolute;margin-left:109.5pt;margin-top:186.6pt;width:30pt;height:2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" stroked="f">
                <v:textbox>
                  <w:txbxContent>
                    <w:p w:rsidR="00456152" w:rsidRDefault="00456152" w:rsidP="00456152">
                      <w:pPr>
                        <w:pStyle w:val="NormalWeb"/>
                        <w:spacing w:before="0" w:beforeAutospacing="0" w:after="0" w:afterAutospacing="0"/>
                      </w:pPr>
                      <w:r>
                        <w:rPr>
                          <w:b/>
                          <w:bCs/>
                          <w:color w:val="000000"/>
                        </w:rPr>
                        <w:t>(b)</w:t>
                      </w:r>
                    </w:p>
                  </w:txbxContent>
                </v:textbox>
              </v:shape>
            </w:pict>
          </mc:Fallback>
        </mc:AlternateContent>
      </w:r>
      <w:r w:rsidRPr="009C3878">
        <w:rPr>
          <w:rFonts w:ascii="Times New Roman" w:hAnsi="Times New Roman" w:cs="Times New Roman"/>
          <w:noProof/>
          <w:sz w:val="24"/>
          <w:szCs w:val="24"/>
          <w:lang w:eastAsia="en-GB"/>
        </w:rPr>
        <mc:AlternateContent>
          <mc:Choice Requires="wps">
            <w:drawing>
              <wp:anchor distT="0" distB="0" distL="114300" distR="114300" simplePos="0" relativeHeight="251666432" behindDoc="0" locked="0" layoutInCell="1" allowOverlap="1" wp14:anchorId="436F2DCD" wp14:editId="1B3CE5B2">
                <wp:simplePos x="0" y="0"/>
                <wp:positionH relativeFrom="column">
                  <wp:posOffset>57150</wp:posOffset>
                </wp:positionH>
                <wp:positionV relativeFrom="paragraph">
                  <wp:posOffset>2366645</wp:posOffset>
                </wp:positionV>
                <wp:extent cx="381000" cy="323850"/>
                <wp:effectExtent l="0" t="0" r="0" b="0"/>
                <wp:wrapNone/>
                <wp:docPr id="4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323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56152" w:rsidRDefault="00456152" w:rsidP="00456152">
                            <w:pPr>
                              <w:pStyle w:val="NormalWeb"/>
                              <w:spacing w:before="0" w:beforeAutospacing="0" w:after="0" w:afterAutospacing="0"/>
                            </w:pPr>
                            <w:r>
                              <w:rPr>
                                <w:b/>
                                <w:bCs/>
                                <w:color w:val="000000"/>
                              </w:rPr>
                              <w:t>(a)</w:t>
                            </w:r>
                          </w:p>
                        </w:txbxContent>
                      </wps:txbx>
                      <wps:bodyPr vertOverflow="clip" wrap="square" lIns="91440" tIns="45720" rIns="91440" bIns="45720" anchor="t" upright="1">
                        <a:noAutofit/>
                      </wps:bodyPr>
                    </wps:wsp>
                  </a:graphicData>
                </a:graphic>
                <wp14:sizeRelH relativeFrom="page">
                  <wp14:pctWidth>0</wp14:pctWidth>
                </wp14:sizeRelH>
                <wp14:sizeRelV relativeFrom="margin">
                  <wp14:pctHeight>0</wp14:pctHeight>
                </wp14:sizeRelV>
              </wp:anchor>
            </w:drawing>
          </mc:Choice>
          <mc:Fallback>
            <w:pict>
              <v:shape w14:anchorId="436F2DCD" id="Text Box 49" o:spid="_x0000_s1033" type="#_x0000_t202" style="position:absolute;margin-left:4.5pt;margin-top:186.35pt;width:30pt;height:2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" stroked="f">
                <v:textbox>
                  <w:txbxContent>
                    <w:p w:rsidR="00456152" w:rsidRDefault="00456152" w:rsidP="00456152">
                      <w:pPr>
                        <w:pStyle w:val="NormalWeb"/>
                        <w:spacing w:before="0" w:beforeAutospacing="0" w:after="0" w:afterAutospacing="0"/>
                      </w:pPr>
                      <w:r>
                        <w:rPr>
                          <w:b/>
                          <w:bCs/>
                          <w:color w:val="000000"/>
                        </w:rPr>
                        <w:t>(a)</w:t>
                      </w:r>
                    </w:p>
                  </w:txbxContent>
                </v:textbox>
              </v:shape>
            </w:pict>
          </mc:Fallback>
        </mc:AlternateContent>
      </w:r>
      <w:r w:rsidRPr="009C3878">
        <w:rPr>
          <w:rFonts w:ascii="Times New Roman" w:hAnsi="Times New Roman" w:cs="Times New Roman"/>
          <w:noProof/>
          <w:sz w:val="24"/>
          <w:szCs w:val="24"/>
          <w:lang w:eastAsia="en-GB"/>
        </w:rPr>
        <w:drawing>
          <wp:inline distT="0" distB="0" distL="0" distR="0" wp14:anchorId="0A449770" wp14:editId="047258E4">
            <wp:extent cx="5899606" cy="3381554"/>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13920" cy="3389759"/>
                    </a:xfrm>
                    <a:prstGeom prst="rect">
                      <a:avLst/>
                    </a:prstGeom>
                    <a:noFill/>
                    <a:ln>
                      <a:noFill/>
                    </a:ln>
                  </pic:spPr>
                </pic:pic>
              </a:graphicData>
            </a:graphic>
          </wp:inline>
        </w:drawing>
      </w:r>
    </w:p>
    <w:p w:rsidR="00456152" w:rsidRPr="009C3878" w:rsidRDefault="00456152" w:rsidP="00456152">
      <w:pPr>
        <w:spacing w:after="0" w:line="360" w:lineRule="auto"/>
        <w:rPr>
          <w:rFonts w:ascii="Times New Roman" w:hAnsi="Times New Roman" w:cs="Times New Roman"/>
          <w:sz w:val="24"/>
          <w:szCs w:val="24"/>
        </w:rPr>
      </w:pPr>
      <w:r w:rsidRPr="009C3878">
        <w:rPr>
          <w:rFonts w:ascii="Times New Roman" w:hAnsi="Times New Roman" w:cs="Times New Roman"/>
          <w:sz w:val="24"/>
          <w:szCs w:val="24"/>
        </w:rPr>
        <w:t xml:space="preserve">Plate 2: Shows the inoculated tomato samples with (a) Control, (b) 10 </w:t>
      </w:r>
      <w:proofErr w:type="spellStart"/>
      <w:r w:rsidRPr="009C3878">
        <w:rPr>
          <w:rFonts w:ascii="Times New Roman" w:hAnsi="Times New Roman" w:cs="Times New Roman"/>
          <w:sz w:val="24"/>
          <w:szCs w:val="24"/>
        </w:rPr>
        <w:t>mM</w:t>
      </w:r>
      <w:proofErr w:type="spellEnd"/>
      <w:r w:rsidRPr="009C3878">
        <w:rPr>
          <w:rFonts w:ascii="Times New Roman" w:hAnsi="Times New Roman" w:cs="Times New Roman"/>
          <w:sz w:val="24"/>
          <w:szCs w:val="24"/>
        </w:rPr>
        <w:t xml:space="preserve"> SA, (c) 20 </w:t>
      </w:r>
      <w:proofErr w:type="spellStart"/>
      <w:r w:rsidRPr="009C3878">
        <w:rPr>
          <w:rFonts w:ascii="Times New Roman" w:hAnsi="Times New Roman" w:cs="Times New Roman"/>
          <w:sz w:val="24"/>
          <w:szCs w:val="24"/>
        </w:rPr>
        <w:t>mM</w:t>
      </w:r>
      <w:proofErr w:type="spellEnd"/>
      <w:r w:rsidRPr="009C3878">
        <w:rPr>
          <w:rFonts w:ascii="Times New Roman" w:hAnsi="Times New Roman" w:cs="Times New Roman"/>
          <w:sz w:val="24"/>
          <w:szCs w:val="24"/>
        </w:rPr>
        <w:t xml:space="preserve"> SA and (d) 30 </w:t>
      </w:r>
      <w:proofErr w:type="spellStart"/>
      <w:r w:rsidRPr="009C3878">
        <w:rPr>
          <w:rFonts w:ascii="Times New Roman" w:hAnsi="Times New Roman" w:cs="Times New Roman"/>
          <w:sz w:val="24"/>
          <w:szCs w:val="24"/>
        </w:rPr>
        <w:t>mM</w:t>
      </w:r>
      <w:proofErr w:type="spellEnd"/>
      <w:r w:rsidRPr="009C3878">
        <w:rPr>
          <w:rFonts w:ascii="Times New Roman" w:hAnsi="Times New Roman" w:cs="Times New Roman"/>
          <w:sz w:val="24"/>
          <w:szCs w:val="24"/>
        </w:rPr>
        <w:t xml:space="preserve"> SA treatments.</w:t>
      </w:r>
    </w:p>
    <w:p w:rsidR="00456152" w:rsidRPr="009C3878" w:rsidRDefault="00456152" w:rsidP="00456152">
      <w:pPr>
        <w:spacing w:after="0" w:line="360" w:lineRule="auto"/>
        <w:rPr>
          <w:rFonts w:ascii="Times New Roman" w:hAnsi="Times New Roman" w:cs="Times New Roman"/>
          <w:sz w:val="24"/>
          <w:szCs w:val="24"/>
        </w:rPr>
      </w:pPr>
      <w:r w:rsidRPr="009C3878">
        <w:rPr>
          <w:rFonts w:ascii="Times New Roman" w:hAnsi="Times New Roman" w:cs="Times New Roman"/>
          <w:sz w:val="24"/>
          <w:szCs w:val="24"/>
        </w:rPr>
        <w:t>Source: The Author</w:t>
      </w:r>
    </w:p>
    <w:p w:rsidR="00456152" w:rsidRPr="009C3878" w:rsidRDefault="00456152" w:rsidP="00456152">
      <w:pPr>
        <w:spacing w:line="360" w:lineRule="auto"/>
        <w:rPr>
          <w:rFonts w:ascii="Times New Roman" w:eastAsiaTheme="majorEastAsia" w:hAnsi="Times New Roman" w:cs="Times New Roman"/>
          <w:b/>
          <w:sz w:val="24"/>
          <w:szCs w:val="24"/>
        </w:rPr>
      </w:pPr>
      <w:r w:rsidRPr="009C3878">
        <w:rPr>
          <w:rFonts w:ascii="Times New Roman" w:hAnsi="Times New Roman" w:cs="Times New Roman"/>
          <w:b/>
          <w:sz w:val="24"/>
          <w:szCs w:val="24"/>
        </w:rPr>
        <w:br w:type="page"/>
      </w:r>
    </w:p>
    <w:p w:rsidR="00456152" w:rsidRPr="009C3878" w:rsidRDefault="00456152" w:rsidP="00456152">
      <w:pPr>
        <w:pStyle w:val="Heading1"/>
        <w:spacing w:before="0" w:line="360" w:lineRule="auto"/>
        <w:rPr>
          <w:rFonts w:ascii="Times New Roman" w:hAnsi="Times New Roman" w:cs="Times New Roman"/>
          <w:b/>
          <w:color w:val="auto"/>
          <w:sz w:val="24"/>
          <w:szCs w:val="24"/>
        </w:rPr>
      </w:pPr>
      <w:r w:rsidRPr="009C3878">
        <w:rPr>
          <w:rFonts w:ascii="Times New Roman" w:hAnsi="Times New Roman" w:cs="Times New Roman"/>
          <w:b/>
          <w:color w:val="auto"/>
          <w:sz w:val="24"/>
          <w:szCs w:val="24"/>
        </w:rPr>
        <w:lastRenderedPageBreak/>
        <w:t>REFERENCES</w:t>
      </w:r>
      <w:bookmarkEnd w:id="23"/>
      <w:bookmarkEnd w:id="24"/>
    </w:p>
    <w:p w:rsidR="00456152" w:rsidRPr="009C3878" w:rsidRDefault="00456152" w:rsidP="00456152">
      <w:pPr>
        <w:pStyle w:val="NormalWeb"/>
        <w:spacing w:before="0" w:beforeAutospacing="0" w:after="0" w:afterAutospacing="0" w:line="360" w:lineRule="auto"/>
      </w:pPr>
      <w:proofErr w:type="spellStart"/>
      <w:r w:rsidRPr="009C3878">
        <w:t>Agrios</w:t>
      </w:r>
      <w:proofErr w:type="spellEnd"/>
      <w:r w:rsidRPr="009C3878">
        <w:t xml:space="preserve">, G.N. (2005). </w:t>
      </w:r>
      <w:r w:rsidRPr="009C3878">
        <w:rPr>
          <w:iCs/>
        </w:rPr>
        <w:t>Plant pathology</w:t>
      </w:r>
      <w:r w:rsidRPr="009C3878">
        <w:rPr>
          <w:i/>
          <w:iCs/>
        </w:rPr>
        <w:t xml:space="preserve">, </w:t>
      </w:r>
      <w:r w:rsidRPr="009C3878">
        <w:rPr>
          <w:iCs/>
        </w:rPr>
        <w:t xml:space="preserve">Elsevier </w:t>
      </w:r>
      <w:r w:rsidRPr="009C3878">
        <w:t>Academic press, 5</w:t>
      </w:r>
      <w:r w:rsidRPr="009C3878">
        <w:rPr>
          <w:vertAlign w:val="superscript"/>
        </w:rPr>
        <w:t>th</w:t>
      </w:r>
      <w:r w:rsidRPr="009C3878">
        <w:t xml:space="preserve"> Edition pp8-54 New York, USA. </w:t>
      </w:r>
      <w:hyperlink r:id="rId10" w:history="1">
        <w:r w:rsidRPr="009C3878">
          <w:rPr>
            <w:rStyle w:val="Hyperlink"/>
          </w:rPr>
          <w:t>(http://www.dbbe.fcen.uba.ar/contenido/objetos/Agrios2005PARTEI.pdf</w:t>
        </w:r>
      </w:hyperlink>
      <w:r w:rsidRPr="009C3878">
        <w:rPr>
          <w:rStyle w:val="Hyperlink"/>
        </w:rPr>
        <w:t>)</w:t>
      </w:r>
    </w:p>
    <w:p w:rsidR="00456152" w:rsidRPr="009C3878" w:rsidRDefault="00456152" w:rsidP="00456152">
      <w:pPr>
        <w:pStyle w:val="NormalWeb"/>
        <w:spacing w:before="0" w:beforeAutospacing="0" w:after="0" w:afterAutospacing="0" w:line="360" w:lineRule="auto"/>
      </w:pPr>
      <w:proofErr w:type="spellStart"/>
      <w:r w:rsidRPr="009C3878">
        <w:t>Asghari</w:t>
      </w:r>
      <w:proofErr w:type="spellEnd"/>
      <w:r w:rsidRPr="009C3878">
        <w:t xml:space="preserve">, M. and </w:t>
      </w:r>
      <w:proofErr w:type="spellStart"/>
      <w:r w:rsidRPr="009C3878">
        <w:t>Aghdam</w:t>
      </w:r>
      <w:proofErr w:type="spellEnd"/>
      <w:r w:rsidRPr="009C3878">
        <w:t xml:space="preserve">, M. S. (2010), Impact of Salicylic acid on post-harvest physiology of horticultural crops, </w:t>
      </w:r>
      <w:r w:rsidRPr="009C3878">
        <w:rPr>
          <w:i/>
        </w:rPr>
        <w:t>Journal of food science of Technology</w:t>
      </w:r>
      <w:r w:rsidRPr="009C3878">
        <w:t xml:space="preserve"> Review – </w:t>
      </w:r>
      <w:r w:rsidRPr="009C3878">
        <w:rPr>
          <w:b/>
        </w:rPr>
        <w:t>21</w:t>
      </w:r>
      <w:r w:rsidRPr="009C3878">
        <w:t>, 502-509</w:t>
      </w:r>
    </w:p>
    <w:p w:rsidR="00456152" w:rsidRPr="009C3878" w:rsidRDefault="00456152" w:rsidP="00456152">
      <w:pPr>
        <w:pStyle w:val="NormalWeb"/>
        <w:spacing w:before="0" w:beforeAutospacing="0" w:after="0" w:afterAutospacing="0" w:line="360" w:lineRule="auto"/>
        <w:rPr>
          <w:rStyle w:val="Hyperlink"/>
        </w:rPr>
      </w:pPr>
      <w:proofErr w:type="spellStart"/>
      <w:r w:rsidRPr="009C3878">
        <w:t>Bartz</w:t>
      </w:r>
      <w:proofErr w:type="spellEnd"/>
      <w:r w:rsidRPr="009C3878">
        <w:t xml:space="preserve">, J., </w:t>
      </w:r>
      <w:proofErr w:type="spellStart"/>
      <w:r w:rsidRPr="009C3878">
        <w:t>Mahovic</w:t>
      </w:r>
      <w:proofErr w:type="spellEnd"/>
      <w:r w:rsidRPr="009C3878">
        <w:t>, M. and Sargent, S. A. (2004) Guide to identifying and controlling postharvest tomato diseases in Florida,</w:t>
      </w:r>
      <w:r w:rsidRPr="009C3878">
        <w:rPr>
          <w:rStyle w:val="apple-converted-space"/>
        </w:rPr>
        <w:t> </w:t>
      </w:r>
      <w:r w:rsidRPr="009C3878">
        <w:rPr>
          <w:i/>
          <w:iCs/>
        </w:rPr>
        <w:t xml:space="preserve">Universidad de Florida </w:t>
      </w:r>
      <w:r w:rsidRPr="009C3878">
        <w:rPr>
          <w:iCs/>
        </w:rPr>
        <w:t>IFAS Bulletin HS866</w:t>
      </w:r>
      <w:r w:rsidRPr="009C3878">
        <w:t xml:space="preserve">.  </w:t>
      </w:r>
      <w:hyperlink r:id="rId11" w:history="1">
        <w:r w:rsidRPr="009C3878">
          <w:rPr>
            <w:rStyle w:val="Hyperlink"/>
          </w:rPr>
          <w:t>(http://edis.ifas.ufl.edu/pdffiles/HS/HS13100.pdf</w:t>
        </w:r>
      </w:hyperlink>
      <w:r w:rsidRPr="009C3878">
        <w:rPr>
          <w:rStyle w:val="Hyperlink"/>
        </w:rPr>
        <w:t>).</w:t>
      </w:r>
    </w:p>
    <w:p w:rsidR="00456152" w:rsidRPr="009C3878" w:rsidRDefault="00456152" w:rsidP="00456152">
      <w:pPr>
        <w:pStyle w:val="NormalWeb"/>
        <w:spacing w:before="0" w:beforeAutospacing="0" w:after="0" w:afterAutospacing="0" w:line="360" w:lineRule="auto"/>
        <w:rPr>
          <w:color w:val="000000"/>
        </w:rPr>
      </w:pPr>
      <w:r w:rsidRPr="009C3878">
        <w:rPr>
          <w:color w:val="000000"/>
        </w:rPr>
        <w:t>El-</w:t>
      </w:r>
      <w:proofErr w:type="spellStart"/>
      <w:r w:rsidRPr="009C3878">
        <w:rPr>
          <w:color w:val="000000"/>
        </w:rPr>
        <w:t>Ramady</w:t>
      </w:r>
      <w:proofErr w:type="spellEnd"/>
      <w:r w:rsidRPr="009C3878">
        <w:rPr>
          <w:color w:val="000000"/>
        </w:rPr>
        <w:t xml:space="preserve">, H. R., </w:t>
      </w:r>
      <w:proofErr w:type="spellStart"/>
      <w:r w:rsidRPr="009C3878">
        <w:rPr>
          <w:color w:val="000000"/>
        </w:rPr>
        <w:t>Abdalla</w:t>
      </w:r>
      <w:proofErr w:type="spellEnd"/>
      <w:r w:rsidRPr="009C3878">
        <w:rPr>
          <w:color w:val="000000"/>
        </w:rPr>
        <w:t xml:space="preserve">, N. A., </w:t>
      </w:r>
      <w:proofErr w:type="spellStart"/>
      <w:r w:rsidRPr="009C3878">
        <w:rPr>
          <w:color w:val="000000"/>
        </w:rPr>
        <w:t>Taha</w:t>
      </w:r>
      <w:proofErr w:type="spellEnd"/>
      <w:r w:rsidRPr="009C3878">
        <w:rPr>
          <w:color w:val="000000"/>
        </w:rPr>
        <w:t xml:space="preserve">, H. S. and </w:t>
      </w:r>
      <w:proofErr w:type="spellStart"/>
      <w:r w:rsidRPr="009C3878">
        <w:rPr>
          <w:color w:val="000000"/>
        </w:rPr>
        <w:t>Fari</w:t>
      </w:r>
      <w:proofErr w:type="spellEnd"/>
      <w:r w:rsidRPr="009C3878">
        <w:rPr>
          <w:color w:val="000000"/>
        </w:rPr>
        <w:t xml:space="preserve">, M. (2015) Postharvest Management of Fruits and </w:t>
      </w:r>
      <w:proofErr w:type="spellStart"/>
      <w:r w:rsidRPr="009C3878">
        <w:rPr>
          <w:color w:val="000000"/>
        </w:rPr>
        <w:t>Vegs</w:t>
      </w:r>
      <w:proofErr w:type="spellEnd"/>
      <w:r w:rsidRPr="009C3878">
        <w:rPr>
          <w:color w:val="000000"/>
        </w:rPr>
        <w:t>. Storage in</w:t>
      </w:r>
      <w:r w:rsidRPr="009C3878">
        <w:rPr>
          <w:rStyle w:val="apple-converted-space"/>
          <w:color w:val="000000"/>
        </w:rPr>
        <w:t> </w:t>
      </w:r>
      <w:r w:rsidRPr="009C3878">
        <w:rPr>
          <w:i/>
          <w:iCs/>
          <w:color w:val="000000"/>
        </w:rPr>
        <w:t xml:space="preserve">Sustainable </w:t>
      </w:r>
      <w:proofErr w:type="spellStart"/>
      <w:r w:rsidRPr="009C3878">
        <w:rPr>
          <w:i/>
          <w:iCs/>
          <w:color w:val="000000"/>
        </w:rPr>
        <w:t>Agric</w:t>
      </w:r>
      <w:proofErr w:type="spellEnd"/>
      <w:r w:rsidRPr="009C3878">
        <w:rPr>
          <w:i/>
          <w:iCs/>
          <w:color w:val="000000"/>
        </w:rPr>
        <w:t xml:space="preserve"> Reviews </w:t>
      </w:r>
      <w:r w:rsidRPr="009C3878">
        <w:rPr>
          <w:color w:val="000000"/>
        </w:rPr>
        <w:t>Springer, 65-152.</w:t>
      </w:r>
    </w:p>
    <w:p w:rsidR="00456152" w:rsidRPr="009C3878" w:rsidRDefault="00456152" w:rsidP="00456152">
      <w:pPr>
        <w:pStyle w:val="NormalWeb"/>
        <w:spacing w:before="0" w:beforeAutospacing="0" w:after="0" w:afterAutospacing="0" w:line="360" w:lineRule="auto"/>
        <w:rPr>
          <w:color w:val="000000"/>
        </w:rPr>
      </w:pPr>
      <w:proofErr w:type="spellStart"/>
      <w:r w:rsidRPr="009C3878">
        <w:rPr>
          <w:color w:val="000000"/>
        </w:rPr>
        <w:t>Etebu</w:t>
      </w:r>
      <w:proofErr w:type="spellEnd"/>
      <w:r w:rsidRPr="009C3878">
        <w:rPr>
          <w:color w:val="000000"/>
        </w:rPr>
        <w:t xml:space="preserve">, E., </w:t>
      </w:r>
      <w:proofErr w:type="spellStart"/>
      <w:r w:rsidRPr="009C3878">
        <w:rPr>
          <w:color w:val="000000"/>
        </w:rPr>
        <w:t>Nwauzoma</w:t>
      </w:r>
      <w:proofErr w:type="spellEnd"/>
      <w:r w:rsidRPr="009C3878">
        <w:rPr>
          <w:color w:val="000000"/>
        </w:rPr>
        <w:t xml:space="preserve">, A. and </w:t>
      </w:r>
      <w:proofErr w:type="spellStart"/>
      <w:r w:rsidRPr="009C3878">
        <w:rPr>
          <w:color w:val="000000"/>
        </w:rPr>
        <w:t>Bawo</w:t>
      </w:r>
      <w:proofErr w:type="spellEnd"/>
      <w:r w:rsidRPr="009C3878">
        <w:rPr>
          <w:color w:val="000000"/>
        </w:rPr>
        <w:t>, D. (2013) Postharvest Spoilage of Tomato and Control Strategies in Nigeria,</w:t>
      </w:r>
      <w:r w:rsidRPr="009C3878">
        <w:rPr>
          <w:rStyle w:val="apple-converted-space"/>
          <w:color w:val="000000"/>
        </w:rPr>
        <w:t> </w:t>
      </w:r>
      <w:r w:rsidRPr="009C3878">
        <w:rPr>
          <w:i/>
          <w:iCs/>
          <w:color w:val="000000"/>
        </w:rPr>
        <w:t>Journal of Biology, Agriculture and Healthcare</w:t>
      </w:r>
      <w:r w:rsidRPr="009C3878">
        <w:rPr>
          <w:color w:val="000000"/>
        </w:rPr>
        <w:t xml:space="preserve">, </w:t>
      </w:r>
      <w:r w:rsidRPr="009C3878">
        <w:rPr>
          <w:b/>
          <w:color w:val="000000"/>
        </w:rPr>
        <w:t>3(10)</w:t>
      </w:r>
      <w:r w:rsidRPr="009C3878">
        <w:rPr>
          <w:color w:val="000000"/>
        </w:rPr>
        <w:t>, 51-61.</w:t>
      </w:r>
    </w:p>
    <w:p w:rsidR="00456152" w:rsidRPr="009C3878" w:rsidRDefault="00456152" w:rsidP="00456152">
      <w:pPr>
        <w:spacing w:after="0" w:line="360" w:lineRule="auto"/>
        <w:rPr>
          <w:rFonts w:ascii="Times New Roman" w:hAnsi="Times New Roman" w:cs="Times New Roman"/>
          <w:sz w:val="24"/>
          <w:szCs w:val="24"/>
        </w:rPr>
      </w:pPr>
      <w:r w:rsidRPr="009C3878">
        <w:rPr>
          <w:rFonts w:ascii="Times New Roman" w:hAnsi="Times New Roman" w:cs="Times New Roman"/>
          <w:sz w:val="24"/>
          <w:szCs w:val="24"/>
        </w:rPr>
        <w:t xml:space="preserve">FAO (2013) Crop water information: Tomato, Water development &amp; management unit. </w:t>
      </w:r>
      <w:hyperlink r:id="rId12" w:history="1">
        <w:r w:rsidRPr="009C3878">
          <w:rPr>
            <w:rStyle w:val="Hyperlink"/>
            <w:rFonts w:ascii="Times New Roman" w:hAnsi="Times New Roman" w:cs="Times New Roman"/>
            <w:sz w:val="24"/>
            <w:szCs w:val="24"/>
          </w:rPr>
          <w:t>(http://www.fao.org/nr/water/cropinfo_tomato.html</w:t>
        </w:r>
      </w:hyperlink>
      <w:r w:rsidRPr="009C3878">
        <w:rPr>
          <w:rStyle w:val="Hyperlink"/>
          <w:rFonts w:ascii="Times New Roman" w:hAnsi="Times New Roman" w:cs="Times New Roman"/>
          <w:sz w:val="24"/>
          <w:szCs w:val="24"/>
        </w:rPr>
        <w:t>).</w:t>
      </w:r>
    </w:p>
    <w:p w:rsidR="00456152" w:rsidRPr="009C3878" w:rsidRDefault="00456152" w:rsidP="00456152">
      <w:pPr>
        <w:pStyle w:val="NormalWeb"/>
        <w:spacing w:before="0" w:beforeAutospacing="0" w:after="0" w:afterAutospacing="0" w:line="360" w:lineRule="auto"/>
      </w:pPr>
      <w:r w:rsidRPr="009C3878">
        <w:t xml:space="preserve">Kader, A. A. and </w:t>
      </w:r>
      <w:proofErr w:type="spellStart"/>
      <w:r w:rsidRPr="009C3878">
        <w:t>Kitinoja</w:t>
      </w:r>
      <w:proofErr w:type="spellEnd"/>
      <w:r w:rsidRPr="009C3878">
        <w:t>, L. and (2002)</w:t>
      </w:r>
      <w:r w:rsidRPr="009C3878">
        <w:rPr>
          <w:rStyle w:val="apple-converted-space"/>
        </w:rPr>
        <w:t> </w:t>
      </w:r>
      <w:r w:rsidRPr="009C3878">
        <w:rPr>
          <w:i/>
          <w:iCs/>
        </w:rPr>
        <w:t>Small-scale postharvest handling practices: a manual for horticultural crops</w:t>
      </w:r>
      <w:r w:rsidRPr="009C3878">
        <w:t>, UC, Davis, PT. Research and Information Centre.</w:t>
      </w:r>
    </w:p>
    <w:p w:rsidR="00456152" w:rsidRPr="009C3878" w:rsidRDefault="00456152" w:rsidP="00456152">
      <w:pPr>
        <w:pStyle w:val="NormalWeb"/>
        <w:spacing w:before="0" w:beforeAutospacing="0" w:after="0" w:afterAutospacing="0" w:line="360" w:lineRule="auto"/>
        <w:rPr>
          <w:color w:val="000000"/>
        </w:rPr>
      </w:pPr>
      <w:r w:rsidRPr="009C3878">
        <w:rPr>
          <w:color w:val="000000"/>
        </w:rPr>
        <w:t xml:space="preserve">Li, L., Li, T., </w:t>
      </w:r>
      <w:proofErr w:type="spellStart"/>
      <w:r w:rsidRPr="009C3878">
        <w:rPr>
          <w:color w:val="000000"/>
        </w:rPr>
        <w:t>Xu</w:t>
      </w:r>
      <w:proofErr w:type="spellEnd"/>
      <w:r w:rsidRPr="009C3878">
        <w:rPr>
          <w:color w:val="000000"/>
        </w:rPr>
        <w:t>, T., Qi, M., Yu, Z. and Zhang, K. (2012) Role of calcium in tomato (</w:t>
      </w:r>
      <w:proofErr w:type="spellStart"/>
      <w:r w:rsidRPr="009C3878">
        <w:rPr>
          <w:i/>
          <w:color w:val="000000"/>
        </w:rPr>
        <w:t>Lycopersiconesculentum</w:t>
      </w:r>
      <w:proofErr w:type="spellEnd"/>
      <w:r w:rsidRPr="009C3878">
        <w:rPr>
          <w:color w:val="000000"/>
        </w:rPr>
        <w:t xml:space="preserve"> Mill.) resistance to </w:t>
      </w:r>
      <w:r w:rsidRPr="009C3878">
        <w:rPr>
          <w:i/>
          <w:color w:val="000000"/>
        </w:rPr>
        <w:t xml:space="preserve">Botrytis </w:t>
      </w:r>
      <w:proofErr w:type="spellStart"/>
      <w:r w:rsidRPr="009C3878">
        <w:rPr>
          <w:i/>
          <w:color w:val="000000"/>
        </w:rPr>
        <w:t>cinerea</w:t>
      </w:r>
      <w:proofErr w:type="spellEnd"/>
      <w:r w:rsidRPr="009C3878">
        <w:rPr>
          <w:color w:val="000000"/>
        </w:rPr>
        <w:t>,</w:t>
      </w:r>
      <w:r w:rsidRPr="009C3878">
        <w:rPr>
          <w:rStyle w:val="apple-converted-space"/>
          <w:color w:val="000000"/>
        </w:rPr>
        <w:t> </w:t>
      </w:r>
      <w:r w:rsidRPr="009C3878">
        <w:rPr>
          <w:i/>
          <w:iCs/>
          <w:color w:val="000000"/>
        </w:rPr>
        <w:t>African Journal of Biotechnology, Pretoria</w:t>
      </w:r>
      <w:r w:rsidRPr="009C3878">
        <w:rPr>
          <w:color w:val="000000"/>
        </w:rPr>
        <w:t xml:space="preserve">, </w:t>
      </w:r>
      <w:r w:rsidRPr="009C3878">
        <w:rPr>
          <w:b/>
          <w:color w:val="000000"/>
        </w:rPr>
        <w:t>11(37)</w:t>
      </w:r>
      <w:r w:rsidRPr="009C3878">
        <w:rPr>
          <w:color w:val="000000"/>
        </w:rPr>
        <w:t>, 9013-9022</w:t>
      </w:r>
    </w:p>
    <w:p w:rsidR="00456152" w:rsidRPr="009C3878" w:rsidRDefault="00456152" w:rsidP="00456152">
      <w:pPr>
        <w:pStyle w:val="NormalWeb"/>
        <w:spacing w:before="0" w:beforeAutospacing="0" w:after="0" w:afterAutospacing="0" w:line="360" w:lineRule="auto"/>
      </w:pPr>
      <w:r w:rsidRPr="009C3878">
        <w:t xml:space="preserve">Loon, L. C., </w:t>
      </w:r>
      <w:proofErr w:type="spellStart"/>
      <w:r w:rsidRPr="009C3878">
        <w:t>Geraats</w:t>
      </w:r>
      <w:proofErr w:type="spellEnd"/>
      <w:r w:rsidRPr="009C3878">
        <w:t xml:space="preserve">, B. P. and </w:t>
      </w:r>
      <w:proofErr w:type="spellStart"/>
      <w:r w:rsidRPr="009C3878">
        <w:t>Linthorst</w:t>
      </w:r>
      <w:proofErr w:type="spellEnd"/>
      <w:r w:rsidRPr="009C3878">
        <w:t xml:space="preserve">, H. J. (2006) Ethylene as a modulator of disease resistance in plants, </w:t>
      </w:r>
      <w:r w:rsidRPr="009C3878">
        <w:rPr>
          <w:i/>
          <w:iCs/>
        </w:rPr>
        <w:t>Trends in plant science</w:t>
      </w:r>
      <w:r w:rsidRPr="009C3878">
        <w:t xml:space="preserve">, </w:t>
      </w:r>
      <w:r w:rsidRPr="009C3878">
        <w:rPr>
          <w:b/>
        </w:rPr>
        <w:t>11(4)</w:t>
      </w:r>
      <w:r w:rsidRPr="009C3878">
        <w:t>, 184-191.</w:t>
      </w:r>
    </w:p>
    <w:p w:rsidR="00456152" w:rsidRPr="009C3878" w:rsidRDefault="00456152" w:rsidP="00456152">
      <w:pPr>
        <w:pStyle w:val="NormalWeb"/>
        <w:spacing w:before="0" w:beforeAutospacing="0" w:after="0" w:afterAutospacing="0" w:line="360" w:lineRule="auto"/>
        <w:rPr>
          <w:color w:val="000000"/>
        </w:rPr>
      </w:pPr>
      <w:r w:rsidRPr="009C3878">
        <w:rPr>
          <w:color w:val="000000"/>
        </w:rPr>
        <w:t xml:space="preserve">Marin, S., Ramos, A., Cano-Sancho, G. and </w:t>
      </w:r>
      <w:proofErr w:type="spellStart"/>
      <w:r w:rsidRPr="009C3878">
        <w:rPr>
          <w:color w:val="000000"/>
        </w:rPr>
        <w:t>Sanchis</w:t>
      </w:r>
      <w:proofErr w:type="spellEnd"/>
      <w:r w:rsidRPr="009C3878">
        <w:rPr>
          <w:color w:val="000000"/>
        </w:rPr>
        <w:t xml:space="preserve">, V. (2013) </w:t>
      </w:r>
      <w:proofErr w:type="spellStart"/>
      <w:r w:rsidRPr="009C3878">
        <w:rPr>
          <w:color w:val="000000"/>
        </w:rPr>
        <w:t>Mycotoxins</w:t>
      </w:r>
      <w:proofErr w:type="spellEnd"/>
      <w:r w:rsidRPr="009C3878">
        <w:rPr>
          <w:color w:val="000000"/>
        </w:rPr>
        <w:t>: occurrence, toxicology, and exposure assessment,</w:t>
      </w:r>
      <w:r w:rsidRPr="009C3878">
        <w:rPr>
          <w:rStyle w:val="apple-converted-space"/>
          <w:color w:val="000000"/>
        </w:rPr>
        <w:t> </w:t>
      </w:r>
      <w:r w:rsidRPr="009C3878">
        <w:rPr>
          <w:i/>
          <w:iCs/>
          <w:color w:val="000000"/>
        </w:rPr>
        <w:t>Food and Chemical Toxicology</w:t>
      </w:r>
      <w:r w:rsidRPr="009C3878">
        <w:rPr>
          <w:color w:val="000000"/>
        </w:rPr>
        <w:t xml:space="preserve">, </w:t>
      </w:r>
      <w:r w:rsidRPr="009C3878">
        <w:rPr>
          <w:b/>
          <w:color w:val="000000"/>
        </w:rPr>
        <w:t>60</w:t>
      </w:r>
      <w:r w:rsidRPr="009C3878">
        <w:rPr>
          <w:color w:val="000000"/>
        </w:rPr>
        <w:t>, 218-237.</w:t>
      </w:r>
    </w:p>
    <w:p w:rsidR="00456152" w:rsidRPr="009C3878" w:rsidRDefault="00456152" w:rsidP="00456152">
      <w:pPr>
        <w:pStyle w:val="NormalWeb"/>
        <w:spacing w:before="0" w:beforeAutospacing="0" w:after="0" w:afterAutospacing="0" w:line="360" w:lineRule="auto"/>
      </w:pPr>
      <w:r w:rsidRPr="009C3878">
        <w:t xml:space="preserve">Rees, D. (2012) </w:t>
      </w:r>
      <w:r w:rsidRPr="009C3878">
        <w:rPr>
          <w:iCs/>
        </w:rPr>
        <w:t>Crop Post-Harvest: Science and Technology, Perishables</w:t>
      </w:r>
      <w:r w:rsidRPr="009C3878">
        <w:t>. G. Farrell and J. Orchard. pp. 5-17. John Wiley and Sons</w:t>
      </w:r>
    </w:p>
    <w:p w:rsidR="00456152" w:rsidRPr="009C3878" w:rsidRDefault="00456152" w:rsidP="00456152">
      <w:pPr>
        <w:spacing w:after="0" w:line="360" w:lineRule="auto"/>
        <w:textAlignment w:val="baseline"/>
        <w:rPr>
          <w:rFonts w:ascii="Times New Roman" w:hAnsi="Times New Roman" w:cs="Times New Roman"/>
          <w:sz w:val="24"/>
          <w:szCs w:val="24"/>
        </w:rPr>
      </w:pPr>
      <w:proofErr w:type="spellStart"/>
      <w:r w:rsidRPr="009C3878">
        <w:rPr>
          <w:rFonts w:ascii="Times New Roman" w:hAnsi="Times New Roman" w:cs="Times New Roman"/>
          <w:sz w:val="24"/>
          <w:szCs w:val="24"/>
        </w:rPr>
        <w:t>Snowdown</w:t>
      </w:r>
      <w:proofErr w:type="spellEnd"/>
      <w:r w:rsidRPr="009C3878">
        <w:rPr>
          <w:rFonts w:ascii="Times New Roman" w:hAnsi="Times New Roman" w:cs="Times New Roman"/>
          <w:sz w:val="24"/>
          <w:szCs w:val="24"/>
        </w:rPr>
        <w:t xml:space="preserve">, A. L. (1991). </w:t>
      </w:r>
      <w:r w:rsidRPr="009C3878">
        <w:rPr>
          <w:rFonts w:ascii="Times New Roman" w:eastAsia="Times New Roman" w:hAnsi="Times New Roman" w:cs="Times New Roman"/>
          <w:bCs/>
          <w:color w:val="111111"/>
          <w:kern w:val="36"/>
          <w:sz w:val="24"/>
          <w:szCs w:val="24"/>
          <w:lang w:eastAsia="en-GB"/>
        </w:rPr>
        <w:t xml:space="preserve">A colour atlas of post-harvest diseases and disorders: Vegetable </w:t>
      </w:r>
      <w:proofErr w:type="spellStart"/>
      <w:r w:rsidRPr="009C3878">
        <w:rPr>
          <w:rFonts w:ascii="Times New Roman" w:eastAsia="Times New Roman" w:hAnsi="Times New Roman" w:cs="Times New Roman"/>
          <w:bCs/>
          <w:kern w:val="36"/>
          <w:sz w:val="24"/>
          <w:szCs w:val="24"/>
          <w:lang w:eastAsia="en-GB"/>
        </w:rPr>
        <w:t>Vol</w:t>
      </w:r>
      <w:proofErr w:type="spellEnd"/>
      <w:r w:rsidRPr="009C3878">
        <w:rPr>
          <w:rFonts w:ascii="Times New Roman" w:eastAsia="Times New Roman" w:hAnsi="Times New Roman" w:cs="Times New Roman"/>
          <w:bCs/>
          <w:kern w:val="36"/>
          <w:sz w:val="24"/>
          <w:szCs w:val="24"/>
          <w:lang w:eastAsia="en-GB"/>
        </w:rPr>
        <w:t xml:space="preserve"> 2, pp. 25-78. </w:t>
      </w:r>
      <w:r w:rsidRPr="009C3878">
        <w:rPr>
          <w:rFonts w:ascii="Times New Roman" w:hAnsi="Times New Roman" w:cs="Times New Roman"/>
          <w:sz w:val="24"/>
          <w:szCs w:val="24"/>
          <w:shd w:val="clear" w:color="auto" w:fill="FFFFFF"/>
        </w:rPr>
        <w:t>Manson Publishing Ltd</w:t>
      </w:r>
    </w:p>
    <w:p w:rsidR="00456152" w:rsidRPr="009C3878" w:rsidRDefault="00456152" w:rsidP="00456152">
      <w:pPr>
        <w:pStyle w:val="NormalWeb"/>
        <w:spacing w:before="0" w:beforeAutospacing="0" w:after="0" w:afterAutospacing="0" w:line="360" w:lineRule="auto"/>
        <w:rPr>
          <w:color w:val="000000"/>
        </w:rPr>
      </w:pPr>
      <w:r w:rsidRPr="009C3878">
        <w:rPr>
          <w:color w:val="000000"/>
        </w:rPr>
        <w:t xml:space="preserve">Wang, Y., </w:t>
      </w:r>
      <w:proofErr w:type="spellStart"/>
      <w:r w:rsidRPr="009C3878">
        <w:rPr>
          <w:color w:val="000000"/>
        </w:rPr>
        <w:t>Ren</w:t>
      </w:r>
      <w:proofErr w:type="spellEnd"/>
      <w:r w:rsidRPr="009C3878">
        <w:rPr>
          <w:color w:val="000000"/>
        </w:rPr>
        <w:t xml:space="preserve">, X., Song, X., Yu, T., Lu, H., Wang, P., Wang, J. and </w:t>
      </w:r>
      <w:proofErr w:type="spellStart"/>
      <w:r w:rsidRPr="009C3878">
        <w:rPr>
          <w:color w:val="000000"/>
        </w:rPr>
        <w:t>Zheng</w:t>
      </w:r>
      <w:proofErr w:type="spellEnd"/>
      <w:r w:rsidRPr="009C3878">
        <w:rPr>
          <w:color w:val="000000"/>
        </w:rPr>
        <w:t xml:space="preserve">, X. (2010) Control of postharvest decay on cherry tomatoes by marine yeast </w:t>
      </w:r>
      <w:proofErr w:type="spellStart"/>
      <w:r w:rsidRPr="009C3878">
        <w:rPr>
          <w:i/>
          <w:color w:val="000000"/>
        </w:rPr>
        <w:t>Rhodosporidium</w:t>
      </w:r>
      <w:proofErr w:type="spellEnd"/>
      <w:r w:rsidRPr="009C3878">
        <w:rPr>
          <w:i/>
          <w:color w:val="000000"/>
        </w:rPr>
        <w:t xml:space="preserve"> </w:t>
      </w:r>
      <w:proofErr w:type="spellStart"/>
      <w:r w:rsidRPr="009C3878">
        <w:rPr>
          <w:i/>
          <w:color w:val="000000"/>
        </w:rPr>
        <w:t>paludigenum</w:t>
      </w:r>
      <w:proofErr w:type="spellEnd"/>
      <w:r w:rsidRPr="009C3878">
        <w:rPr>
          <w:color w:val="000000"/>
        </w:rPr>
        <w:t xml:space="preserve"> and calcium chloride,</w:t>
      </w:r>
      <w:r w:rsidRPr="009C3878">
        <w:rPr>
          <w:rStyle w:val="apple-converted-space"/>
          <w:color w:val="000000"/>
        </w:rPr>
        <w:t> </w:t>
      </w:r>
      <w:r w:rsidRPr="009C3878">
        <w:rPr>
          <w:i/>
          <w:iCs/>
          <w:color w:val="000000"/>
        </w:rPr>
        <w:t>Journal of applied microbiology</w:t>
      </w:r>
      <w:r w:rsidRPr="009C3878">
        <w:rPr>
          <w:color w:val="000000"/>
        </w:rPr>
        <w:t xml:space="preserve">, </w:t>
      </w:r>
      <w:r w:rsidRPr="009C3878">
        <w:rPr>
          <w:b/>
          <w:color w:val="000000"/>
        </w:rPr>
        <w:t>109(2)</w:t>
      </w:r>
      <w:r w:rsidRPr="009C3878">
        <w:rPr>
          <w:color w:val="000000"/>
        </w:rPr>
        <w:t>, 651-656.</w:t>
      </w:r>
    </w:p>
    <w:p w:rsidR="00456152" w:rsidRPr="009C3878" w:rsidRDefault="00456152" w:rsidP="00456152">
      <w:pPr>
        <w:spacing w:after="0" w:line="360" w:lineRule="auto"/>
        <w:rPr>
          <w:rFonts w:ascii="Times New Roman" w:hAnsi="Times New Roman" w:cs="Times New Roman"/>
          <w:sz w:val="24"/>
          <w:szCs w:val="24"/>
        </w:rPr>
      </w:pPr>
      <w:r w:rsidRPr="009C3878">
        <w:rPr>
          <w:rFonts w:ascii="Times New Roman" w:hAnsi="Times New Roman" w:cs="Times New Roman"/>
          <w:sz w:val="24"/>
          <w:szCs w:val="24"/>
        </w:rPr>
        <w:t xml:space="preserve">Yang, T., </w:t>
      </w:r>
      <w:proofErr w:type="spellStart"/>
      <w:r w:rsidRPr="009C3878">
        <w:rPr>
          <w:rFonts w:ascii="Times New Roman" w:hAnsi="Times New Roman" w:cs="Times New Roman"/>
          <w:sz w:val="24"/>
          <w:szCs w:val="24"/>
        </w:rPr>
        <w:t>Peng</w:t>
      </w:r>
      <w:proofErr w:type="spellEnd"/>
      <w:r w:rsidRPr="009C3878">
        <w:rPr>
          <w:rFonts w:ascii="Times New Roman" w:hAnsi="Times New Roman" w:cs="Times New Roman"/>
          <w:sz w:val="24"/>
          <w:szCs w:val="24"/>
        </w:rPr>
        <w:t xml:space="preserve">, H., Whitaker D. B. and </w:t>
      </w:r>
      <w:proofErr w:type="spellStart"/>
      <w:r w:rsidRPr="009C3878">
        <w:rPr>
          <w:rFonts w:ascii="Times New Roman" w:hAnsi="Times New Roman" w:cs="Times New Roman"/>
          <w:sz w:val="24"/>
          <w:szCs w:val="24"/>
        </w:rPr>
        <w:t>Jurick</w:t>
      </w:r>
      <w:proofErr w:type="spellEnd"/>
      <w:r w:rsidRPr="009C3878">
        <w:rPr>
          <w:rFonts w:ascii="Times New Roman" w:hAnsi="Times New Roman" w:cs="Times New Roman"/>
          <w:sz w:val="24"/>
          <w:szCs w:val="24"/>
        </w:rPr>
        <w:t>, M. W., (2013), Differential expression of calcium/</w:t>
      </w:r>
      <w:proofErr w:type="spellStart"/>
      <w:r w:rsidRPr="009C3878">
        <w:rPr>
          <w:rFonts w:ascii="Times New Roman" w:hAnsi="Times New Roman" w:cs="Times New Roman"/>
          <w:sz w:val="24"/>
          <w:szCs w:val="24"/>
        </w:rPr>
        <w:t>calmodulin</w:t>
      </w:r>
      <w:proofErr w:type="spellEnd"/>
      <w:r w:rsidRPr="009C3878">
        <w:rPr>
          <w:rFonts w:ascii="Times New Roman" w:hAnsi="Times New Roman" w:cs="Times New Roman"/>
          <w:sz w:val="24"/>
          <w:szCs w:val="24"/>
        </w:rPr>
        <w:t xml:space="preserve"> – regulated </w:t>
      </w:r>
      <w:r w:rsidRPr="009C3878">
        <w:rPr>
          <w:rFonts w:ascii="Times New Roman" w:hAnsi="Times New Roman" w:cs="Times New Roman"/>
          <w:i/>
          <w:sz w:val="24"/>
          <w:szCs w:val="24"/>
        </w:rPr>
        <w:t>SISRs</w:t>
      </w:r>
      <w:r w:rsidRPr="009C3878">
        <w:rPr>
          <w:rFonts w:ascii="Times New Roman" w:hAnsi="Times New Roman" w:cs="Times New Roman"/>
          <w:sz w:val="24"/>
          <w:szCs w:val="24"/>
        </w:rPr>
        <w:t xml:space="preserve"> in response to abiotic and biotic stresses in tomato fruit. </w:t>
      </w:r>
      <w:r w:rsidRPr="009C3878">
        <w:rPr>
          <w:rFonts w:ascii="Times New Roman" w:hAnsi="Times New Roman" w:cs="Times New Roman"/>
          <w:i/>
          <w:sz w:val="24"/>
          <w:szCs w:val="24"/>
        </w:rPr>
        <w:t>International journal for plant Biology</w:t>
      </w:r>
      <w:r w:rsidRPr="009C3878">
        <w:rPr>
          <w:rFonts w:ascii="Times New Roman" w:hAnsi="Times New Roman" w:cs="Times New Roman"/>
          <w:sz w:val="24"/>
          <w:szCs w:val="24"/>
        </w:rPr>
        <w:t xml:space="preserve"> </w:t>
      </w:r>
      <w:r w:rsidRPr="009C3878">
        <w:rPr>
          <w:rFonts w:ascii="Times New Roman" w:hAnsi="Times New Roman" w:cs="Times New Roman"/>
          <w:b/>
          <w:sz w:val="24"/>
          <w:szCs w:val="24"/>
        </w:rPr>
        <w:t>148</w:t>
      </w:r>
      <w:r w:rsidRPr="009C3878">
        <w:rPr>
          <w:rFonts w:ascii="Times New Roman" w:hAnsi="Times New Roman" w:cs="Times New Roman"/>
          <w:sz w:val="24"/>
          <w:szCs w:val="24"/>
        </w:rPr>
        <w:t>, 445-455.</w:t>
      </w:r>
    </w:p>
    <w:p w:rsidR="00456152" w:rsidRPr="009C3878" w:rsidRDefault="00456152" w:rsidP="00456152">
      <w:pPr>
        <w:pStyle w:val="NormalWeb"/>
        <w:spacing w:before="0" w:beforeAutospacing="0" w:after="0" w:afterAutospacing="0" w:line="360" w:lineRule="auto"/>
      </w:pPr>
    </w:p>
    <w:p w:rsidR="00F86D36" w:rsidRDefault="00F86D36">
      <w:bookmarkStart w:id="25" w:name="_GoBack"/>
      <w:bookmarkEnd w:id="25"/>
    </w:p>
    <w:sectPr w:rsidR="00F86D36" w:rsidSect="00456152">
      <w:footerReference w:type="default" r:id="rId13"/>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5444040"/>
      <w:docPartObj>
        <w:docPartGallery w:val="Page Numbers (Bottom of Page)"/>
        <w:docPartUnique/>
      </w:docPartObj>
    </w:sdtPr>
    <w:sdtContent>
      <w:p w:rsidR="00456152" w:rsidRDefault="00456152">
        <w:pPr>
          <w:pStyle w:val="Footer"/>
          <w:jc w:val="center"/>
        </w:pPr>
        <w:r>
          <w:fldChar w:fldCharType="begin"/>
        </w:r>
        <w:r>
          <w:instrText xml:space="preserve"> PAGE   \* MERGEFORMAT </w:instrText>
        </w:r>
        <w:r>
          <w:fldChar w:fldCharType="separate"/>
        </w:r>
        <w:r w:rsidR="0052446B">
          <w:rPr>
            <w:noProof/>
          </w:rPr>
          <w:t>1</w:t>
        </w:r>
        <w:r>
          <w:rPr>
            <w:noProof/>
          </w:rPr>
          <w:fldChar w:fldCharType="end"/>
        </w:r>
      </w:p>
    </w:sdtContent>
  </w:sdt>
  <w:p w:rsidR="00456152" w:rsidRDefault="0045615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6152" w:rsidRDefault="00456152">
    <w:pPr>
      <w:pStyle w:val="Footer"/>
      <w:jc w:val="center"/>
    </w:pPr>
    <w:r>
      <w:fldChar w:fldCharType="begin"/>
    </w:r>
    <w:r>
      <w:instrText xml:space="preserve"> PAGE   \* MERGEFORMAT </w:instrText>
    </w:r>
    <w:r>
      <w:fldChar w:fldCharType="separate"/>
    </w:r>
    <w:r w:rsidR="0052446B">
      <w:rPr>
        <w:noProof/>
      </w:rPr>
      <w:t>8</w:t>
    </w:r>
    <w:r>
      <w:rPr>
        <w:noProof/>
      </w:rPr>
      <w:fldChar w:fldCharType="end"/>
    </w:r>
  </w:p>
  <w:p w:rsidR="00456152" w:rsidRDefault="00456152">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6152"/>
    <w:rsid w:val="00456152"/>
    <w:rsid w:val="0052446B"/>
    <w:rsid w:val="00F86D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244AE2-C0D7-4E49-991E-91B0EAA8E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6152"/>
  </w:style>
  <w:style w:type="paragraph" w:styleId="Heading1">
    <w:name w:val="heading 1"/>
    <w:basedOn w:val="Normal"/>
    <w:next w:val="Normal"/>
    <w:link w:val="Heading1Char"/>
    <w:uiPriority w:val="9"/>
    <w:qFormat/>
    <w:rsid w:val="0045615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5615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6152"/>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456152"/>
    <w:rPr>
      <w:rFonts w:asciiTheme="majorHAnsi" w:eastAsiaTheme="majorEastAsia" w:hAnsiTheme="majorHAnsi" w:cstheme="majorBidi"/>
      <w:color w:val="2E74B5" w:themeColor="accent1" w:themeShade="BF"/>
      <w:sz w:val="26"/>
      <w:szCs w:val="26"/>
    </w:rPr>
  </w:style>
  <w:style w:type="character" w:customStyle="1" w:styleId="apple-converted-space">
    <w:name w:val="apple-converted-space"/>
    <w:basedOn w:val="DefaultParagraphFont"/>
    <w:rsid w:val="00456152"/>
  </w:style>
  <w:style w:type="paragraph" w:styleId="Footer">
    <w:name w:val="footer"/>
    <w:basedOn w:val="Normal"/>
    <w:link w:val="FooterChar"/>
    <w:uiPriority w:val="99"/>
    <w:unhideWhenUsed/>
    <w:rsid w:val="004561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6152"/>
  </w:style>
  <w:style w:type="paragraph" w:styleId="NormalWeb">
    <w:name w:val="Normal (Web)"/>
    <w:basedOn w:val="Normal"/>
    <w:uiPriority w:val="99"/>
    <w:unhideWhenUsed/>
    <w:rsid w:val="00456152"/>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Caption">
    <w:name w:val="caption"/>
    <w:basedOn w:val="Normal"/>
    <w:next w:val="Normal"/>
    <w:uiPriority w:val="35"/>
    <w:unhideWhenUsed/>
    <w:qFormat/>
    <w:rsid w:val="00456152"/>
    <w:pPr>
      <w:spacing w:after="200" w:line="240" w:lineRule="auto"/>
    </w:pPr>
    <w:rPr>
      <w:i/>
      <w:iCs/>
      <w:color w:val="44546A" w:themeColor="text2"/>
      <w:sz w:val="18"/>
      <w:szCs w:val="18"/>
    </w:rPr>
  </w:style>
  <w:style w:type="character" w:styleId="Hyperlink">
    <w:name w:val="Hyperlink"/>
    <w:basedOn w:val="DefaultParagraphFont"/>
    <w:uiPriority w:val="99"/>
    <w:unhideWhenUsed/>
    <w:rsid w:val="0045615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chart" Target="charts/chart2.xml"/><Relationship Id="rId12" Type="http://schemas.openxmlformats.org/officeDocument/2006/relationships/hyperlink" Target="(http://www.fao.org/nr/water/cropinfo_tomato.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11" Type="http://schemas.openxmlformats.org/officeDocument/2006/relationships/hyperlink" Target="(http://edis.ifas.ufl.edu/pdffiles/HS/HS13100.pdf" TargetMode="External"/><Relationship Id="rId5" Type="http://schemas.openxmlformats.org/officeDocument/2006/relationships/footer" Target="footer1.xml"/><Relationship Id="rId15" Type="http://schemas.openxmlformats.org/officeDocument/2006/relationships/theme" Target="theme/theme1.xml"/><Relationship Id="rId10" Type="http://schemas.openxmlformats.org/officeDocument/2006/relationships/hyperlink" Target="(http://www.dbbe.fcen.uba.ar/contenido/objetos/Agrios2005PARTEI.pdf" TargetMode="External"/><Relationship Id="rId4" Type="http://schemas.openxmlformats.org/officeDocument/2006/relationships/hyperlink" Target="mailto:nasiryahyahmed@yahoo.com" TargetMode="External"/><Relationship Id="rId9" Type="http://schemas.openxmlformats.org/officeDocument/2006/relationships/image" Target="media/image2.emf"/><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esktop\Conference\Calcium.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USER\Desktop\Conference\Calcium.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view3D>
      <c:rotX val="15"/>
      <c:rotY val="20"/>
      <c:rAngAx val="1"/>
    </c:view3D>
    <c:floor>
      <c:thickness val="0"/>
    </c:floor>
    <c:sideWall>
      <c:thickness val="0"/>
    </c:sideWall>
    <c:backWall>
      <c:thickness val="0"/>
    </c:backWall>
    <c:plotArea>
      <c:layout>
        <c:manualLayout>
          <c:layoutTarget val="inner"/>
          <c:xMode val="edge"/>
          <c:yMode val="edge"/>
          <c:x val="0.1316004992382945"/>
          <c:y val="4.4664785806515533E-2"/>
          <c:w val="0.84508947745168472"/>
          <c:h val="0.71221092078077974"/>
        </c:manualLayout>
      </c:layout>
      <c:bar3DChart>
        <c:barDir val="col"/>
        <c:grouping val="clustered"/>
        <c:varyColors val="0"/>
        <c:ser>
          <c:idx val="0"/>
          <c:order val="0"/>
          <c:tx>
            <c:strRef>
              <c:f>'SA '!$L$2</c:f>
              <c:strCache>
                <c:ptCount val="1"/>
                <c:pt idx="0">
                  <c:v>Control</c:v>
                </c:pt>
              </c:strCache>
            </c:strRef>
          </c:tx>
          <c:invertIfNegative val="0"/>
          <c:cat>
            <c:strRef>
              <c:f>'SA '!$M$1:$S$1</c:f>
              <c:strCache>
                <c:ptCount val="7"/>
                <c:pt idx="0">
                  <c:v>D3</c:v>
                </c:pt>
                <c:pt idx="1">
                  <c:v>D5</c:v>
                </c:pt>
                <c:pt idx="2">
                  <c:v>D7</c:v>
                </c:pt>
                <c:pt idx="3">
                  <c:v>D10</c:v>
                </c:pt>
                <c:pt idx="4">
                  <c:v>D12</c:v>
                </c:pt>
                <c:pt idx="5">
                  <c:v>D14</c:v>
                </c:pt>
                <c:pt idx="6">
                  <c:v>D17</c:v>
                </c:pt>
              </c:strCache>
            </c:strRef>
          </c:cat>
          <c:val>
            <c:numRef>
              <c:f>'SA '!$M$2:$S$2</c:f>
              <c:numCache>
                <c:formatCode>General</c:formatCode>
                <c:ptCount val="7"/>
                <c:pt idx="0">
                  <c:v>3.2</c:v>
                </c:pt>
                <c:pt idx="1">
                  <c:v>6.1</c:v>
                </c:pt>
                <c:pt idx="2">
                  <c:v>9.5</c:v>
                </c:pt>
                <c:pt idx="3">
                  <c:v>11.5</c:v>
                </c:pt>
                <c:pt idx="4">
                  <c:v>12.2</c:v>
                </c:pt>
                <c:pt idx="5">
                  <c:v>12.2</c:v>
                </c:pt>
                <c:pt idx="6">
                  <c:v>11.9</c:v>
                </c:pt>
              </c:numCache>
            </c:numRef>
          </c:val>
        </c:ser>
        <c:ser>
          <c:idx val="1"/>
          <c:order val="1"/>
          <c:tx>
            <c:strRef>
              <c:f>'SA '!$L$3</c:f>
              <c:strCache>
                <c:ptCount val="1"/>
                <c:pt idx="0">
                  <c:v>0.2 mM SA</c:v>
                </c:pt>
              </c:strCache>
            </c:strRef>
          </c:tx>
          <c:invertIfNegative val="0"/>
          <c:cat>
            <c:strRef>
              <c:f>'SA '!$M$1:$S$1</c:f>
              <c:strCache>
                <c:ptCount val="7"/>
                <c:pt idx="0">
                  <c:v>D3</c:v>
                </c:pt>
                <c:pt idx="1">
                  <c:v>D5</c:v>
                </c:pt>
                <c:pt idx="2">
                  <c:v>D7</c:v>
                </c:pt>
                <c:pt idx="3">
                  <c:v>D10</c:v>
                </c:pt>
                <c:pt idx="4">
                  <c:v>D12</c:v>
                </c:pt>
                <c:pt idx="5">
                  <c:v>D14</c:v>
                </c:pt>
                <c:pt idx="6">
                  <c:v>D17</c:v>
                </c:pt>
              </c:strCache>
            </c:strRef>
          </c:cat>
          <c:val>
            <c:numRef>
              <c:f>'SA '!$M$3:$S$3</c:f>
              <c:numCache>
                <c:formatCode>General</c:formatCode>
                <c:ptCount val="7"/>
                <c:pt idx="0">
                  <c:v>3.1</c:v>
                </c:pt>
                <c:pt idx="1">
                  <c:v>6.1</c:v>
                </c:pt>
                <c:pt idx="2">
                  <c:v>9.6</c:v>
                </c:pt>
                <c:pt idx="3">
                  <c:v>11.4</c:v>
                </c:pt>
                <c:pt idx="4">
                  <c:v>12.1</c:v>
                </c:pt>
                <c:pt idx="5">
                  <c:v>11.9</c:v>
                </c:pt>
                <c:pt idx="6">
                  <c:v>11.8</c:v>
                </c:pt>
              </c:numCache>
            </c:numRef>
          </c:val>
        </c:ser>
        <c:ser>
          <c:idx val="2"/>
          <c:order val="2"/>
          <c:tx>
            <c:strRef>
              <c:f>'SA '!$L$4</c:f>
              <c:strCache>
                <c:ptCount val="1"/>
                <c:pt idx="0">
                  <c:v>0.5 mM SA</c:v>
                </c:pt>
              </c:strCache>
            </c:strRef>
          </c:tx>
          <c:invertIfNegative val="0"/>
          <c:cat>
            <c:strRef>
              <c:f>'SA '!$M$1:$S$1</c:f>
              <c:strCache>
                <c:ptCount val="7"/>
                <c:pt idx="0">
                  <c:v>D3</c:v>
                </c:pt>
                <c:pt idx="1">
                  <c:v>D5</c:v>
                </c:pt>
                <c:pt idx="2">
                  <c:v>D7</c:v>
                </c:pt>
                <c:pt idx="3">
                  <c:v>D10</c:v>
                </c:pt>
                <c:pt idx="4">
                  <c:v>D12</c:v>
                </c:pt>
                <c:pt idx="5">
                  <c:v>D14</c:v>
                </c:pt>
                <c:pt idx="6">
                  <c:v>D17</c:v>
                </c:pt>
              </c:strCache>
            </c:strRef>
          </c:cat>
          <c:val>
            <c:numRef>
              <c:f>'SA '!$M$4:$S$4</c:f>
              <c:numCache>
                <c:formatCode>General</c:formatCode>
                <c:ptCount val="7"/>
                <c:pt idx="0">
                  <c:v>2.8</c:v>
                </c:pt>
                <c:pt idx="1">
                  <c:v>5.7</c:v>
                </c:pt>
                <c:pt idx="2">
                  <c:v>9.5</c:v>
                </c:pt>
                <c:pt idx="3">
                  <c:v>11.4</c:v>
                </c:pt>
                <c:pt idx="4">
                  <c:v>11.8</c:v>
                </c:pt>
                <c:pt idx="5">
                  <c:v>12.1</c:v>
                </c:pt>
                <c:pt idx="6">
                  <c:v>11.7</c:v>
                </c:pt>
              </c:numCache>
            </c:numRef>
          </c:val>
        </c:ser>
        <c:ser>
          <c:idx val="3"/>
          <c:order val="3"/>
          <c:tx>
            <c:strRef>
              <c:f>'SA '!$L$5</c:f>
              <c:strCache>
                <c:ptCount val="1"/>
                <c:pt idx="0">
                  <c:v>1.0 mM SA</c:v>
                </c:pt>
              </c:strCache>
            </c:strRef>
          </c:tx>
          <c:spPr>
            <a:solidFill>
              <a:schemeClr val="accent2">
                <a:lumMod val="50000"/>
              </a:schemeClr>
            </a:solidFill>
          </c:spPr>
          <c:invertIfNegative val="0"/>
          <c:cat>
            <c:strRef>
              <c:f>'SA '!$M$1:$S$1</c:f>
              <c:strCache>
                <c:ptCount val="7"/>
                <c:pt idx="0">
                  <c:v>D3</c:v>
                </c:pt>
                <c:pt idx="1">
                  <c:v>D5</c:v>
                </c:pt>
                <c:pt idx="2">
                  <c:v>D7</c:v>
                </c:pt>
                <c:pt idx="3">
                  <c:v>D10</c:v>
                </c:pt>
                <c:pt idx="4">
                  <c:v>D12</c:v>
                </c:pt>
                <c:pt idx="5">
                  <c:v>D14</c:v>
                </c:pt>
                <c:pt idx="6">
                  <c:v>D17</c:v>
                </c:pt>
              </c:strCache>
            </c:strRef>
          </c:cat>
          <c:val>
            <c:numRef>
              <c:f>'SA '!$M$5:$S$5</c:f>
              <c:numCache>
                <c:formatCode>General</c:formatCode>
                <c:ptCount val="7"/>
                <c:pt idx="0">
                  <c:v>3.8</c:v>
                </c:pt>
                <c:pt idx="1">
                  <c:v>6.3</c:v>
                </c:pt>
                <c:pt idx="2">
                  <c:v>9.8000000000000007</c:v>
                </c:pt>
                <c:pt idx="3">
                  <c:v>11.5</c:v>
                </c:pt>
                <c:pt idx="4">
                  <c:v>12.1</c:v>
                </c:pt>
                <c:pt idx="5">
                  <c:v>11.7</c:v>
                </c:pt>
                <c:pt idx="6">
                  <c:v>11.7</c:v>
                </c:pt>
              </c:numCache>
            </c:numRef>
          </c:val>
        </c:ser>
        <c:dLbls>
          <c:showLegendKey val="0"/>
          <c:showVal val="0"/>
          <c:showCatName val="0"/>
          <c:showSerName val="0"/>
          <c:showPercent val="0"/>
          <c:showBubbleSize val="0"/>
        </c:dLbls>
        <c:gapWidth val="75"/>
        <c:shape val="cylinder"/>
        <c:axId val="-11840400"/>
        <c:axId val="-11837136"/>
        <c:axId val="0"/>
      </c:bar3DChart>
      <c:catAx>
        <c:axId val="-11840400"/>
        <c:scaling>
          <c:orientation val="minMax"/>
        </c:scaling>
        <c:delete val="0"/>
        <c:axPos val="b"/>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200" b="1" i="0" u="none" strike="noStrike" kern="1200" baseline="0">
                    <a:solidFill>
                      <a:sysClr val="windowText" lastClr="000000"/>
                    </a:solidFill>
                    <a:latin typeface="+mn-lt"/>
                    <a:ea typeface="+mn-ea"/>
                    <a:cs typeface="+mn-cs"/>
                  </a:defRPr>
                </a:pPr>
                <a:r>
                  <a:rPr lang="en-US" sz="1200" b="1" i="0" baseline="0">
                    <a:latin typeface="Times New Roman" pitchFamily="18" charset="0"/>
                    <a:cs typeface="Times New Roman" pitchFamily="18" charset="0"/>
                  </a:rPr>
                  <a:t>Incubation Days at 10°C</a:t>
                </a:r>
              </a:p>
            </c:rich>
          </c:tx>
          <c:layout>
            <c:manualLayout>
              <c:xMode val="edge"/>
              <c:yMode val="edge"/>
              <c:x val="0.39565779193988709"/>
              <c:y val="0.83857139422054272"/>
            </c:manualLayout>
          </c:layout>
          <c:overlay val="0"/>
        </c:title>
        <c:numFmt formatCode="General" sourceLinked="0"/>
        <c:majorTickMark val="none"/>
        <c:minorTickMark val="none"/>
        <c:tickLblPos val="nextTo"/>
        <c:txPr>
          <a:bodyPr/>
          <a:lstStyle/>
          <a:p>
            <a:pPr>
              <a:defRPr sz="1100" b="1">
                <a:latin typeface="Times New Roman" pitchFamily="18" charset="0"/>
                <a:cs typeface="Times New Roman" pitchFamily="18" charset="0"/>
              </a:defRPr>
            </a:pPr>
            <a:endParaRPr lang="en-US"/>
          </a:p>
        </c:txPr>
        <c:crossAx val="-11837136"/>
        <c:crosses val="autoZero"/>
        <c:auto val="1"/>
        <c:lblAlgn val="ctr"/>
        <c:lblOffset val="100"/>
        <c:noMultiLvlLbl val="0"/>
      </c:catAx>
      <c:valAx>
        <c:axId val="-11837136"/>
        <c:scaling>
          <c:orientation val="minMax"/>
        </c:scaling>
        <c:delete val="0"/>
        <c:axPos val="l"/>
        <c:majorGridlines/>
        <c:title>
          <c:tx>
            <c:rich>
              <a:bodyPr rot="-5400000" vert="horz"/>
              <a:lstStyle/>
              <a:p>
                <a:pPr>
                  <a:defRPr sz="1200">
                    <a:latin typeface="Times New Roman" pitchFamily="18" charset="0"/>
                    <a:cs typeface="Times New Roman" pitchFamily="18" charset="0"/>
                  </a:defRPr>
                </a:pPr>
                <a:r>
                  <a:rPr lang="en-US" sz="1200" b="1" i="0" baseline="0">
                    <a:latin typeface="Times New Roman" pitchFamily="18" charset="0"/>
                    <a:cs typeface="Times New Roman" pitchFamily="18" charset="0"/>
                  </a:rPr>
                  <a:t>Lesion size (mm)</a:t>
                </a:r>
                <a:endParaRPr lang="en-US" sz="1200">
                  <a:latin typeface="Times New Roman" pitchFamily="18" charset="0"/>
                  <a:cs typeface="Times New Roman" pitchFamily="18" charset="0"/>
                </a:endParaRPr>
              </a:p>
            </c:rich>
          </c:tx>
          <c:overlay val="0"/>
        </c:title>
        <c:numFmt formatCode="General" sourceLinked="1"/>
        <c:majorTickMark val="none"/>
        <c:minorTickMark val="none"/>
        <c:tickLblPos val="nextTo"/>
        <c:txPr>
          <a:bodyPr/>
          <a:lstStyle/>
          <a:p>
            <a:pPr>
              <a:defRPr sz="1100" b="1">
                <a:latin typeface="Times New Roman" pitchFamily="18" charset="0"/>
                <a:cs typeface="Times New Roman" pitchFamily="18" charset="0"/>
              </a:defRPr>
            </a:pPr>
            <a:endParaRPr lang="en-US"/>
          </a:p>
        </c:txPr>
        <c:crossAx val="-11840400"/>
        <c:crosses val="autoZero"/>
        <c:crossBetween val="between"/>
      </c:valAx>
    </c:plotArea>
    <c:legend>
      <c:legendPos val="b"/>
      <c:layout>
        <c:manualLayout>
          <c:xMode val="edge"/>
          <c:yMode val="edge"/>
          <c:x val="0.15107716886559749"/>
          <c:y val="0.90999724400200499"/>
          <c:w val="0.6978454867054662"/>
          <c:h val="9.0002755997994968E-2"/>
        </c:manualLayout>
      </c:layout>
      <c:overlay val="0"/>
      <c:txPr>
        <a:bodyPr/>
        <a:lstStyle/>
        <a:p>
          <a:pPr>
            <a:defRPr sz="1200" b="1">
              <a:latin typeface="Times New Roman" pitchFamily="18" charset="0"/>
              <a:cs typeface="Times New Roman" pitchFamily="18" charset="0"/>
            </a:defRPr>
          </a:pPr>
          <a:endParaRPr lang="en-US"/>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view3D>
      <c:rotX val="15"/>
      <c:rotY val="20"/>
      <c:rAngAx val="1"/>
    </c:view3D>
    <c:floor>
      <c:thickness val="0"/>
    </c:floor>
    <c:sideWall>
      <c:thickness val="0"/>
    </c:sideWall>
    <c:backWall>
      <c:thickness val="0"/>
    </c:backWall>
    <c:plotArea>
      <c:layout>
        <c:manualLayout>
          <c:layoutTarget val="inner"/>
          <c:xMode val="edge"/>
          <c:yMode val="edge"/>
          <c:x val="0.11157775176175214"/>
          <c:y val="5.28479208989278E-2"/>
          <c:w val="0.86404821765991857"/>
          <c:h val="0.70718345366801916"/>
        </c:manualLayout>
      </c:layout>
      <c:bar3DChart>
        <c:barDir val="col"/>
        <c:grouping val="clustered"/>
        <c:varyColors val="0"/>
        <c:ser>
          <c:idx val="0"/>
          <c:order val="0"/>
          <c:tx>
            <c:strRef>
              <c:f>'SA '!$A$2</c:f>
              <c:strCache>
                <c:ptCount val="1"/>
                <c:pt idx="0">
                  <c:v>Control</c:v>
                </c:pt>
              </c:strCache>
            </c:strRef>
          </c:tx>
          <c:invertIfNegative val="0"/>
          <c:cat>
            <c:strRef>
              <c:f>'SA '!$B$1:$H$1</c:f>
              <c:strCache>
                <c:ptCount val="7"/>
                <c:pt idx="0">
                  <c:v>D3</c:v>
                </c:pt>
                <c:pt idx="1">
                  <c:v>D5</c:v>
                </c:pt>
                <c:pt idx="2">
                  <c:v>D7</c:v>
                </c:pt>
                <c:pt idx="3">
                  <c:v>D10</c:v>
                </c:pt>
                <c:pt idx="4">
                  <c:v>D12</c:v>
                </c:pt>
                <c:pt idx="5">
                  <c:v>D14</c:v>
                </c:pt>
                <c:pt idx="6">
                  <c:v>D17</c:v>
                </c:pt>
              </c:strCache>
            </c:strRef>
          </c:cat>
          <c:val>
            <c:numRef>
              <c:f>'SA '!$B$2:$H$2</c:f>
              <c:numCache>
                <c:formatCode>General</c:formatCode>
                <c:ptCount val="7"/>
                <c:pt idx="0">
                  <c:v>3.2</c:v>
                </c:pt>
                <c:pt idx="1">
                  <c:v>6.1</c:v>
                </c:pt>
                <c:pt idx="2">
                  <c:v>9.5</c:v>
                </c:pt>
                <c:pt idx="3">
                  <c:v>11.5</c:v>
                </c:pt>
                <c:pt idx="4">
                  <c:v>12.2</c:v>
                </c:pt>
                <c:pt idx="5">
                  <c:v>12.2</c:v>
                </c:pt>
                <c:pt idx="6">
                  <c:v>11.9</c:v>
                </c:pt>
              </c:numCache>
            </c:numRef>
          </c:val>
        </c:ser>
        <c:ser>
          <c:idx val="1"/>
          <c:order val="1"/>
          <c:tx>
            <c:strRef>
              <c:f>'SA '!$A$3</c:f>
              <c:strCache>
                <c:ptCount val="1"/>
                <c:pt idx="0">
                  <c:v>10 mM SA</c:v>
                </c:pt>
              </c:strCache>
            </c:strRef>
          </c:tx>
          <c:invertIfNegative val="0"/>
          <c:cat>
            <c:strRef>
              <c:f>'SA '!$B$1:$H$1</c:f>
              <c:strCache>
                <c:ptCount val="7"/>
                <c:pt idx="0">
                  <c:v>D3</c:v>
                </c:pt>
                <c:pt idx="1">
                  <c:v>D5</c:v>
                </c:pt>
                <c:pt idx="2">
                  <c:v>D7</c:v>
                </c:pt>
                <c:pt idx="3">
                  <c:v>D10</c:v>
                </c:pt>
                <c:pt idx="4">
                  <c:v>D12</c:v>
                </c:pt>
                <c:pt idx="5">
                  <c:v>D14</c:v>
                </c:pt>
                <c:pt idx="6">
                  <c:v>D17</c:v>
                </c:pt>
              </c:strCache>
            </c:strRef>
          </c:cat>
          <c:val>
            <c:numRef>
              <c:f>'SA '!$B$3:$H$3</c:f>
              <c:numCache>
                <c:formatCode>General</c:formatCode>
                <c:ptCount val="7"/>
                <c:pt idx="0">
                  <c:v>3.1</c:v>
                </c:pt>
                <c:pt idx="1">
                  <c:v>5.0999999999999996</c:v>
                </c:pt>
                <c:pt idx="2">
                  <c:v>9.6</c:v>
                </c:pt>
                <c:pt idx="3">
                  <c:v>10.8</c:v>
                </c:pt>
                <c:pt idx="4">
                  <c:v>11.1</c:v>
                </c:pt>
                <c:pt idx="5">
                  <c:v>11.1</c:v>
                </c:pt>
                <c:pt idx="6">
                  <c:v>10.6</c:v>
                </c:pt>
              </c:numCache>
            </c:numRef>
          </c:val>
        </c:ser>
        <c:ser>
          <c:idx val="2"/>
          <c:order val="2"/>
          <c:tx>
            <c:strRef>
              <c:f>'SA '!$A$4</c:f>
              <c:strCache>
                <c:ptCount val="1"/>
                <c:pt idx="0">
                  <c:v>20 mM SA</c:v>
                </c:pt>
              </c:strCache>
            </c:strRef>
          </c:tx>
          <c:invertIfNegative val="0"/>
          <c:cat>
            <c:strRef>
              <c:f>'SA '!$B$1:$H$1</c:f>
              <c:strCache>
                <c:ptCount val="7"/>
                <c:pt idx="0">
                  <c:v>D3</c:v>
                </c:pt>
                <c:pt idx="1">
                  <c:v>D5</c:v>
                </c:pt>
                <c:pt idx="2">
                  <c:v>D7</c:v>
                </c:pt>
                <c:pt idx="3">
                  <c:v>D10</c:v>
                </c:pt>
                <c:pt idx="4">
                  <c:v>D12</c:v>
                </c:pt>
                <c:pt idx="5">
                  <c:v>D14</c:v>
                </c:pt>
                <c:pt idx="6">
                  <c:v>D17</c:v>
                </c:pt>
              </c:strCache>
            </c:strRef>
          </c:cat>
          <c:val>
            <c:numRef>
              <c:f>'SA '!$B$4:$H$4</c:f>
              <c:numCache>
                <c:formatCode>General</c:formatCode>
                <c:ptCount val="7"/>
                <c:pt idx="0">
                  <c:v>2.1</c:v>
                </c:pt>
                <c:pt idx="1">
                  <c:v>3.3</c:v>
                </c:pt>
                <c:pt idx="2">
                  <c:v>9.1</c:v>
                </c:pt>
                <c:pt idx="3">
                  <c:v>10.6</c:v>
                </c:pt>
                <c:pt idx="4">
                  <c:v>11.1</c:v>
                </c:pt>
                <c:pt idx="5">
                  <c:v>10.4</c:v>
                </c:pt>
                <c:pt idx="6">
                  <c:v>10.4</c:v>
                </c:pt>
              </c:numCache>
            </c:numRef>
          </c:val>
        </c:ser>
        <c:ser>
          <c:idx val="3"/>
          <c:order val="3"/>
          <c:tx>
            <c:strRef>
              <c:f>'SA '!$A$5</c:f>
              <c:strCache>
                <c:ptCount val="1"/>
                <c:pt idx="0">
                  <c:v>30 mM SA</c:v>
                </c:pt>
              </c:strCache>
            </c:strRef>
          </c:tx>
          <c:spPr>
            <a:solidFill>
              <a:schemeClr val="accent2">
                <a:lumMod val="50000"/>
              </a:schemeClr>
            </a:solidFill>
          </c:spPr>
          <c:invertIfNegative val="0"/>
          <c:cat>
            <c:strRef>
              <c:f>'SA '!$B$1:$H$1</c:f>
              <c:strCache>
                <c:ptCount val="7"/>
                <c:pt idx="0">
                  <c:v>D3</c:v>
                </c:pt>
                <c:pt idx="1">
                  <c:v>D5</c:v>
                </c:pt>
                <c:pt idx="2">
                  <c:v>D7</c:v>
                </c:pt>
                <c:pt idx="3">
                  <c:v>D10</c:v>
                </c:pt>
                <c:pt idx="4">
                  <c:v>D12</c:v>
                </c:pt>
                <c:pt idx="5">
                  <c:v>D14</c:v>
                </c:pt>
                <c:pt idx="6">
                  <c:v>D17</c:v>
                </c:pt>
              </c:strCache>
            </c:strRef>
          </c:cat>
          <c:val>
            <c:numRef>
              <c:f>'SA '!$B$5:$H$5</c:f>
              <c:numCache>
                <c:formatCode>General</c:formatCode>
                <c:ptCount val="7"/>
                <c:pt idx="0">
                  <c:v>1.7</c:v>
                </c:pt>
                <c:pt idx="1">
                  <c:v>2.7</c:v>
                </c:pt>
                <c:pt idx="2">
                  <c:v>8.4</c:v>
                </c:pt>
                <c:pt idx="3">
                  <c:v>10.5</c:v>
                </c:pt>
                <c:pt idx="4">
                  <c:v>10.7</c:v>
                </c:pt>
                <c:pt idx="5">
                  <c:v>10.6</c:v>
                </c:pt>
                <c:pt idx="6">
                  <c:v>10.5</c:v>
                </c:pt>
              </c:numCache>
            </c:numRef>
          </c:val>
        </c:ser>
        <c:dLbls>
          <c:showLegendKey val="0"/>
          <c:showVal val="0"/>
          <c:showCatName val="0"/>
          <c:showSerName val="0"/>
          <c:showPercent val="0"/>
          <c:showBubbleSize val="0"/>
        </c:dLbls>
        <c:gapWidth val="75"/>
        <c:shape val="cylinder"/>
        <c:axId val="-11835504"/>
        <c:axId val="-11834416"/>
        <c:axId val="0"/>
      </c:bar3DChart>
      <c:catAx>
        <c:axId val="-11835504"/>
        <c:scaling>
          <c:orientation val="minMax"/>
        </c:scaling>
        <c:delete val="0"/>
        <c:axPos val="b"/>
        <c:title>
          <c:tx>
            <c:rich>
              <a:bodyPr/>
              <a:lstStyle/>
              <a:p>
                <a:pPr>
                  <a:defRPr sz="1200"/>
                </a:pPr>
                <a:r>
                  <a:rPr lang="en-US" sz="1200" b="1" i="0" u="none" strike="noStrike" baseline="0">
                    <a:latin typeface="Times New Roman" pitchFamily="18" charset="0"/>
                    <a:cs typeface="Times New Roman" pitchFamily="18" charset="0"/>
                  </a:rPr>
                  <a:t>Incubation Days at 10°C</a:t>
                </a:r>
                <a:endParaRPr lang="en-US" sz="1200">
                  <a:latin typeface="Times New Roman" pitchFamily="18" charset="0"/>
                  <a:cs typeface="Times New Roman" pitchFamily="18" charset="0"/>
                </a:endParaRPr>
              </a:p>
            </c:rich>
          </c:tx>
          <c:layout>
            <c:manualLayout>
              <c:xMode val="edge"/>
              <c:yMode val="edge"/>
              <c:x val="0.36152375203044224"/>
              <c:y val="0.8428895332943831"/>
            </c:manualLayout>
          </c:layout>
          <c:overlay val="0"/>
        </c:title>
        <c:numFmt formatCode="General" sourceLinked="0"/>
        <c:majorTickMark val="none"/>
        <c:minorTickMark val="none"/>
        <c:tickLblPos val="nextTo"/>
        <c:txPr>
          <a:bodyPr/>
          <a:lstStyle/>
          <a:p>
            <a:pPr>
              <a:defRPr sz="1200" b="1">
                <a:latin typeface="Times New Roman" pitchFamily="18" charset="0"/>
                <a:cs typeface="Times New Roman" pitchFamily="18" charset="0"/>
              </a:defRPr>
            </a:pPr>
            <a:endParaRPr lang="en-US"/>
          </a:p>
        </c:txPr>
        <c:crossAx val="-11834416"/>
        <c:crosses val="autoZero"/>
        <c:auto val="1"/>
        <c:lblAlgn val="ctr"/>
        <c:lblOffset val="100"/>
        <c:noMultiLvlLbl val="0"/>
      </c:catAx>
      <c:valAx>
        <c:axId val="-11834416"/>
        <c:scaling>
          <c:orientation val="minMax"/>
        </c:scaling>
        <c:delete val="0"/>
        <c:axPos val="l"/>
        <c:majorGridlines/>
        <c:title>
          <c:tx>
            <c:rich>
              <a:bodyPr rot="-5400000" vert="horz"/>
              <a:lstStyle/>
              <a:p>
                <a:pPr>
                  <a:defRPr sz="1100">
                    <a:latin typeface="Times New Roman" pitchFamily="18" charset="0"/>
                    <a:cs typeface="Times New Roman" pitchFamily="18" charset="0"/>
                  </a:defRPr>
                </a:pPr>
                <a:r>
                  <a:rPr lang="en-US" sz="1100" b="1" i="0" baseline="0">
                    <a:latin typeface="Times New Roman" pitchFamily="18" charset="0"/>
                    <a:cs typeface="Times New Roman" pitchFamily="18" charset="0"/>
                  </a:rPr>
                  <a:t>Lesion size (mm)</a:t>
                </a:r>
                <a:endParaRPr lang="en-US" sz="1100">
                  <a:latin typeface="Times New Roman" pitchFamily="18" charset="0"/>
                  <a:cs typeface="Times New Roman" pitchFamily="18" charset="0"/>
                </a:endParaRPr>
              </a:p>
            </c:rich>
          </c:tx>
          <c:overlay val="0"/>
        </c:title>
        <c:numFmt formatCode="General" sourceLinked="1"/>
        <c:majorTickMark val="none"/>
        <c:minorTickMark val="none"/>
        <c:tickLblPos val="nextTo"/>
        <c:txPr>
          <a:bodyPr/>
          <a:lstStyle/>
          <a:p>
            <a:pPr>
              <a:defRPr sz="1200" b="1">
                <a:latin typeface="Times New Roman" pitchFamily="18" charset="0"/>
                <a:cs typeface="Times New Roman" pitchFamily="18" charset="0"/>
              </a:defRPr>
            </a:pPr>
            <a:endParaRPr lang="en-US"/>
          </a:p>
        </c:txPr>
        <c:crossAx val="-11835504"/>
        <c:crosses val="autoZero"/>
        <c:crossBetween val="between"/>
      </c:valAx>
    </c:plotArea>
    <c:legend>
      <c:legendPos val="b"/>
      <c:layout>
        <c:manualLayout>
          <c:xMode val="edge"/>
          <c:yMode val="edge"/>
          <c:x val="0.16520742352364384"/>
          <c:y val="0.90852241155355917"/>
          <c:w val="0.66958497847862086"/>
          <c:h val="8.6939353819710588E-2"/>
        </c:manualLayout>
      </c:layout>
      <c:overlay val="0"/>
      <c:txPr>
        <a:bodyPr/>
        <a:lstStyle/>
        <a:p>
          <a:pPr>
            <a:defRPr sz="1200" b="1">
              <a:latin typeface="Times New Roman" pitchFamily="18" charset="0"/>
              <a:cs typeface="Times New Roman" pitchFamily="18" charset="0"/>
            </a:defRPr>
          </a:pPr>
          <a:endParaRPr lang="en-US"/>
        </a:p>
      </c:txPr>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2554</Words>
  <Characters>14562</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 POLY BALI</dc:creator>
  <cp:keywords/>
  <dc:description/>
  <cp:lastModifiedBy>FED POLY BALI</cp:lastModifiedBy>
  <cp:revision>1</cp:revision>
  <cp:lastPrinted>2017-12-12T19:17:00Z</cp:lastPrinted>
  <dcterms:created xsi:type="dcterms:W3CDTF">2017-12-11T22:33:00Z</dcterms:created>
  <dcterms:modified xsi:type="dcterms:W3CDTF">2017-12-12T19:18:00Z</dcterms:modified>
</cp:coreProperties>
</file>