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CAD1B" w14:textId="77777777" w:rsidR="00297BAF" w:rsidRPr="00D67AF6" w:rsidRDefault="00297BAF" w:rsidP="00297BAF">
      <w:pPr>
        <w:rPr>
          <w:rFonts w:asciiTheme="majorBidi" w:hAnsiTheme="majorBidi" w:cstheme="majorBidi"/>
          <w:b/>
          <w:sz w:val="24"/>
          <w:szCs w:val="24"/>
        </w:rPr>
      </w:pPr>
      <w:r w:rsidRPr="00D67AF6">
        <w:rPr>
          <w:rFonts w:asciiTheme="majorBidi" w:hAnsiTheme="majorBidi" w:cstheme="majorBidi"/>
          <w:b/>
          <w:sz w:val="24"/>
          <w:szCs w:val="24"/>
        </w:rPr>
        <w:t xml:space="preserve">Synergistic Antimicrobial Activity of Natural </w:t>
      </w:r>
      <w:proofErr w:type="spellStart"/>
      <w:r w:rsidRPr="00D67AF6">
        <w:rPr>
          <w:rFonts w:asciiTheme="majorBidi" w:hAnsiTheme="majorBidi" w:cstheme="majorBidi"/>
          <w:b/>
          <w:sz w:val="24"/>
          <w:szCs w:val="24"/>
        </w:rPr>
        <w:t>Photosensitizers</w:t>
      </w:r>
      <w:proofErr w:type="spellEnd"/>
      <w:r w:rsidRPr="00D67AF6">
        <w:rPr>
          <w:rFonts w:asciiTheme="majorBidi" w:hAnsiTheme="majorBidi" w:cstheme="majorBidi"/>
          <w:b/>
          <w:sz w:val="24"/>
          <w:szCs w:val="24"/>
        </w:rPr>
        <w:t xml:space="preserve"> and Blue Light Emitting Diode (LED) Against </w:t>
      </w:r>
      <w:r w:rsidRPr="00D67AF6">
        <w:rPr>
          <w:rFonts w:asciiTheme="majorBidi" w:hAnsiTheme="majorBidi" w:cstheme="majorBidi"/>
          <w:b/>
          <w:i/>
          <w:iCs/>
          <w:sz w:val="24"/>
          <w:szCs w:val="24"/>
        </w:rPr>
        <w:t>Escherichia coli</w:t>
      </w:r>
      <w:r w:rsidRPr="00D67AF6">
        <w:rPr>
          <w:rFonts w:asciiTheme="majorBidi" w:hAnsiTheme="majorBidi" w:cstheme="majorBidi"/>
          <w:b/>
          <w:sz w:val="24"/>
          <w:szCs w:val="24"/>
        </w:rPr>
        <w:t xml:space="preserve"> on the Surface of Food Materials</w:t>
      </w:r>
    </w:p>
    <w:p w14:paraId="07960120" w14:textId="77777777" w:rsidR="00297BAF" w:rsidRPr="00D67AF6" w:rsidRDefault="00297BAF" w:rsidP="00297BAF">
      <w:pPr>
        <w:rPr>
          <w:rFonts w:asciiTheme="majorBidi" w:hAnsiTheme="majorBidi" w:cstheme="majorBidi"/>
          <w:b/>
          <w:sz w:val="24"/>
          <w:szCs w:val="24"/>
        </w:rPr>
      </w:pPr>
    </w:p>
    <w:p w14:paraId="20B5E64B" w14:textId="6D942223" w:rsidR="00297BAF" w:rsidRPr="00D67AF6" w:rsidRDefault="00297BAF" w:rsidP="00297BAF">
      <w:pPr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D67AF6">
        <w:rPr>
          <w:rFonts w:asciiTheme="majorBidi" w:hAnsiTheme="majorBidi" w:cstheme="majorBidi"/>
          <w:bCs/>
          <w:sz w:val="24"/>
          <w:szCs w:val="24"/>
        </w:rPr>
        <w:t>Fawzan</w:t>
      </w:r>
      <w:proofErr w:type="spellEnd"/>
      <w:r w:rsidRPr="00D67AF6">
        <w:rPr>
          <w:rFonts w:asciiTheme="majorBidi" w:hAnsiTheme="majorBidi" w:cstheme="majorBidi"/>
          <w:bCs/>
          <w:sz w:val="24"/>
          <w:szCs w:val="24"/>
        </w:rPr>
        <w:t xml:space="preserve"> Sigma </w:t>
      </w:r>
      <w:proofErr w:type="spellStart"/>
      <w:r w:rsidRPr="00D67AF6">
        <w:rPr>
          <w:rFonts w:asciiTheme="majorBidi" w:hAnsiTheme="majorBidi" w:cstheme="majorBidi"/>
          <w:bCs/>
          <w:sz w:val="24"/>
          <w:szCs w:val="24"/>
        </w:rPr>
        <w:t>Aurum</w:t>
      </w:r>
      <w:proofErr w:type="spellEnd"/>
      <w:r w:rsidRPr="00D67AF6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FD7B65" w:rsidRPr="00D67AF6">
        <w:rPr>
          <w:rFonts w:asciiTheme="majorBidi" w:hAnsiTheme="majorBidi" w:cstheme="majorBidi"/>
          <w:bCs/>
          <w:sz w:val="24"/>
          <w:szCs w:val="24"/>
        </w:rPr>
        <w:t>*</w:t>
      </w:r>
      <w:r w:rsidRPr="00D67AF6">
        <w:rPr>
          <w:rFonts w:asciiTheme="majorBidi" w:hAnsiTheme="majorBidi" w:cstheme="majorBidi"/>
          <w:bCs/>
          <w:sz w:val="24"/>
          <w:szCs w:val="24"/>
          <w:vertAlign w:val="superscript"/>
        </w:rPr>
        <w:t>1,2</w:t>
      </w:r>
      <w:r w:rsidRPr="00D67AF6">
        <w:rPr>
          <w:rFonts w:asciiTheme="majorBidi" w:hAnsiTheme="majorBidi" w:cstheme="majorBidi"/>
          <w:bCs/>
          <w:sz w:val="24"/>
          <w:szCs w:val="24"/>
        </w:rPr>
        <w:t xml:space="preserve">, Loc Thai Nguyen </w:t>
      </w:r>
      <w:r w:rsidRPr="00D67AF6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</w:p>
    <w:p w14:paraId="6FA773C2" w14:textId="77777777" w:rsidR="00297BAF" w:rsidRPr="00D67AF6" w:rsidRDefault="00297BAF" w:rsidP="00297BAF">
      <w:pPr>
        <w:rPr>
          <w:rFonts w:asciiTheme="majorBidi" w:hAnsiTheme="majorBidi" w:cstheme="majorBidi"/>
          <w:bCs/>
          <w:sz w:val="24"/>
          <w:szCs w:val="24"/>
        </w:rPr>
      </w:pPr>
    </w:p>
    <w:p w14:paraId="0610BFFB" w14:textId="3312CB34" w:rsidR="00297BAF" w:rsidRPr="00D67AF6" w:rsidRDefault="00297BAF" w:rsidP="00297BAF">
      <w:pPr>
        <w:rPr>
          <w:rFonts w:asciiTheme="majorBidi" w:hAnsiTheme="majorBidi" w:cstheme="majorBidi"/>
          <w:bCs/>
          <w:sz w:val="24"/>
          <w:szCs w:val="24"/>
        </w:rPr>
      </w:pPr>
      <w:r w:rsidRPr="00D67AF6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="00FD7B65" w:rsidRPr="00D67AF6">
        <w:rPr>
          <w:rFonts w:asciiTheme="majorBidi" w:hAnsiTheme="majorBidi" w:cstheme="majorBidi"/>
          <w:bCs/>
          <w:sz w:val="24"/>
          <w:szCs w:val="24"/>
        </w:rPr>
        <w:t>Assessment Institute for Agricultural Technology-Bali, I</w:t>
      </w:r>
      <w:r w:rsidRPr="00D67AF6">
        <w:rPr>
          <w:rFonts w:asciiTheme="majorBidi" w:hAnsiTheme="majorBidi" w:cstheme="majorBidi"/>
          <w:bCs/>
          <w:sz w:val="24"/>
          <w:szCs w:val="24"/>
        </w:rPr>
        <w:t xml:space="preserve">ndonesian Agency for Agricultural Research and Development (IAARD), Ministry of Agriculture, Indonesia </w:t>
      </w:r>
    </w:p>
    <w:p w14:paraId="4BA1C63E" w14:textId="77777777" w:rsidR="00297BAF" w:rsidRPr="00D67AF6" w:rsidRDefault="00297BAF" w:rsidP="00297BAF">
      <w:pPr>
        <w:rPr>
          <w:rFonts w:asciiTheme="majorBidi" w:hAnsiTheme="majorBidi" w:cstheme="majorBidi"/>
          <w:bCs/>
          <w:sz w:val="24"/>
          <w:szCs w:val="24"/>
        </w:rPr>
      </w:pPr>
      <w:r w:rsidRPr="00D67AF6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Pr="00D67AF6">
        <w:rPr>
          <w:rFonts w:asciiTheme="majorBidi" w:hAnsiTheme="majorBidi" w:cstheme="majorBidi"/>
          <w:bCs/>
          <w:sz w:val="24"/>
          <w:szCs w:val="24"/>
        </w:rPr>
        <w:t>Food Engineering and Bioprocess Technology, Asian Institute of Technology (AIT), Thailand</w:t>
      </w:r>
    </w:p>
    <w:p w14:paraId="69C30267" w14:textId="77777777" w:rsidR="00297BAF" w:rsidRPr="00D67AF6" w:rsidRDefault="00297BAF" w:rsidP="00297BAF">
      <w:pPr>
        <w:rPr>
          <w:rFonts w:asciiTheme="majorBidi" w:hAnsiTheme="majorBidi" w:cstheme="majorBidi"/>
          <w:b/>
          <w:sz w:val="24"/>
          <w:szCs w:val="24"/>
        </w:rPr>
      </w:pPr>
      <w:r w:rsidRPr="00D67AF6">
        <w:rPr>
          <w:rFonts w:asciiTheme="majorBidi" w:hAnsiTheme="majorBidi" w:cstheme="majorBidi"/>
          <w:b/>
          <w:sz w:val="24"/>
          <w:szCs w:val="24"/>
        </w:rPr>
        <w:t>Abstract</w:t>
      </w:r>
    </w:p>
    <w:p w14:paraId="79400D5E" w14:textId="77777777" w:rsidR="00297BAF" w:rsidRPr="00D67AF6" w:rsidRDefault="00297BAF" w:rsidP="0063067E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67AF6">
        <w:rPr>
          <w:rFonts w:asciiTheme="majorBidi" w:hAnsiTheme="majorBidi" w:cstheme="majorBidi"/>
          <w:sz w:val="24"/>
          <w:szCs w:val="24"/>
        </w:rPr>
        <w:t xml:space="preserve">This research was conducted to investigate the synergistic effects of natural </w:t>
      </w:r>
      <w:proofErr w:type="spellStart"/>
      <w:r w:rsidRPr="00D67AF6">
        <w:rPr>
          <w:rFonts w:asciiTheme="majorBidi" w:hAnsiTheme="majorBidi" w:cstheme="majorBidi"/>
          <w:sz w:val="24"/>
          <w:szCs w:val="24"/>
        </w:rPr>
        <w:t>photosensitizer</w:t>
      </w:r>
      <w:proofErr w:type="spellEnd"/>
      <w:r w:rsidRPr="00D67AF6">
        <w:rPr>
          <w:rFonts w:asciiTheme="majorBidi" w:hAnsiTheme="majorBidi" w:cstheme="majorBidi"/>
          <w:sz w:val="24"/>
          <w:szCs w:val="24"/>
        </w:rPr>
        <w:t xml:space="preserve"> under the illumination of blue (465 nm) Light Emitting Diode (LED) as antimicrobial treatment on the surface of food samples. The selected natural </w:t>
      </w:r>
      <w:proofErr w:type="spellStart"/>
      <w:r w:rsidRPr="00D67AF6">
        <w:rPr>
          <w:rFonts w:asciiTheme="majorBidi" w:hAnsiTheme="majorBidi" w:cstheme="majorBidi"/>
          <w:sz w:val="24"/>
          <w:szCs w:val="24"/>
        </w:rPr>
        <w:t>photosensitizer</w:t>
      </w:r>
      <w:proofErr w:type="spellEnd"/>
      <w:r w:rsidRPr="00D67AF6">
        <w:rPr>
          <w:rFonts w:asciiTheme="majorBidi" w:hAnsiTheme="majorBidi" w:cstheme="majorBidi"/>
          <w:sz w:val="24"/>
          <w:szCs w:val="24"/>
        </w:rPr>
        <w:t xml:space="preserve"> compounds which show significant effects as antimicrobial treatment, i.e. curcumin from turmeric, chlorophyllin, and mangosteen extract was assessed to diminish the growth of </w:t>
      </w:r>
      <w:r w:rsidRPr="00D67AF6">
        <w:rPr>
          <w:rFonts w:asciiTheme="majorBidi" w:hAnsiTheme="majorBidi" w:cstheme="majorBidi"/>
          <w:i/>
          <w:iCs/>
          <w:sz w:val="24"/>
          <w:szCs w:val="24"/>
        </w:rPr>
        <w:t>Escherichia coli</w:t>
      </w:r>
      <w:r w:rsidRPr="00D67AF6">
        <w:rPr>
          <w:rFonts w:asciiTheme="majorBidi" w:hAnsiTheme="majorBidi" w:cstheme="majorBidi"/>
          <w:sz w:val="24"/>
          <w:szCs w:val="24"/>
        </w:rPr>
        <w:t xml:space="preserve"> employing surface treatment method. Antimicrobial susceptibility test in vitro was examined on the surface of agar directly inside chamber using 141,52 mW.cm</w:t>
      </w:r>
      <w:r w:rsidRPr="00D67AF6">
        <w:rPr>
          <w:rFonts w:asciiTheme="majorBidi" w:hAnsiTheme="majorBidi" w:cstheme="majorBidi"/>
          <w:sz w:val="24"/>
          <w:szCs w:val="24"/>
          <w:vertAlign w:val="superscript"/>
        </w:rPr>
        <w:t>-2</w:t>
      </w:r>
      <w:r w:rsidRPr="00D67AF6">
        <w:rPr>
          <w:rFonts w:asciiTheme="majorBidi" w:hAnsiTheme="majorBidi" w:cstheme="majorBidi"/>
          <w:sz w:val="24"/>
          <w:szCs w:val="24"/>
        </w:rPr>
        <w:t xml:space="preserve"> LED intensity or 15 minutes illumination time. Amongst other natural compounds, curcumin was the most effective </w:t>
      </w:r>
      <w:proofErr w:type="spellStart"/>
      <w:r w:rsidRPr="00D67AF6">
        <w:rPr>
          <w:rFonts w:asciiTheme="majorBidi" w:hAnsiTheme="majorBidi" w:cstheme="majorBidi"/>
          <w:sz w:val="24"/>
          <w:szCs w:val="24"/>
        </w:rPr>
        <w:t>photosensitizer</w:t>
      </w:r>
      <w:proofErr w:type="spellEnd"/>
      <w:r w:rsidRPr="00D67AF6">
        <w:rPr>
          <w:rFonts w:asciiTheme="majorBidi" w:hAnsiTheme="majorBidi" w:cstheme="majorBidi"/>
          <w:sz w:val="24"/>
          <w:szCs w:val="24"/>
        </w:rPr>
        <w:t xml:space="preserve"> under blue (465 nm) LED illumination. Curcumin (1.6 mM) was eliminate 7 log CFU/ml of </w:t>
      </w:r>
      <w:r w:rsidRPr="00D67AF6">
        <w:rPr>
          <w:rFonts w:asciiTheme="majorBidi" w:hAnsiTheme="majorBidi" w:cstheme="majorBidi"/>
          <w:i/>
          <w:iCs/>
          <w:sz w:val="24"/>
          <w:szCs w:val="24"/>
        </w:rPr>
        <w:t>Escherichia coli</w:t>
      </w:r>
      <w:r w:rsidRPr="00D67AF6">
        <w:rPr>
          <w:rFonts w:asciiTheme="majorBidi" w:hAnsiTheme="majorBidi" w:cstheme="majorBidi"/>
          <w:sz w:val="24"/>
          <w:szCs w:val="24"/>
        </w:rPr>
        <w:t xml:space="preserve"> on the surface of agar medium with LED illumination 15 minutes. The kinetics of bacterial inhibition of curcumin and LED dose variation was observed in accordance with </w:t>
      </w:r>
      <w:proofErr w:type="spellStart"/>
      <w:r w:rsidRPr="00D67AF6">
        <w:rPr>
          <w:rFonts w:asciiTheme="majorBidi" w:hAnsiTheme="majorBidi" w:cstheme="majorBidi"/>
          <w:sz w:val="24"/>
          <w:szCs w:val="24"/>
        </w:rPr>
        <w:t>Byphasic</w:t>
      </w:r>
      <w:proofErr w:type="spellEnd"/>
      <w:r w:rsidRPr="00D67AF6">
        <w:rPr>
          <w:rFonts w:asciiTheme="majorBidi" w:hAnsiTheme="majorBidi" w:cstheme="majorBidi"/>
          <w:sz w:val="24"/>
          <w:szCs w:val="24"/>
        </w:rPr>
        <w:t xml:space="preserve"> model. Micro imaging picture by SEM shows cell wall damage mode of </w:t>
      </w:r>
      <w:r w:rsidRPr="00D67AF6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Pr="00D67AF6">
        <w:rPr>
          <w:rFonts w:asciiTheme="majorBidi" w:hAnsiTheme="majorBidi" w:cstheme="majorBidi"/>
          <w:sz w:val="24"/>
          <w:szCs w:val="24"/>
        </w:rPr>
        <w:t xml:space="preserve"> treated with curcumin and LED.  Curcumin was applied as washing solution followed by LED illumination 20 minutes on grapes showed significant colony number reduction up to 2.4 log CFU/gram compared to control. Chemical and physical properties analysis was conducted to compare the quality of grapes with washing with curcumin and illumination under LED with fresh samples and inoculated </w:t>
      </w:r>
      <w:r w:rsidRPr="00D67AF6">
        <w:rPr>
          <w:rFonts w:asciiTheme="majorBidi" w:hAnsiTheme="majorBidi" w:cstheme="majorBidi"/>
          <w:i/>
          <w:iCs/>
          <w:sz w:val="24"/>
          <w:szCs w:val="24"/>
        </w:rPr>
        <w:t>E. coli</w:t>
      </w:r>
      <w:r w:rsidRPr="00D67AF6">
        <w:rPr>
          <w:rFonts w:asciiTheme="majorBidi" w:hAnsiTheme="majorBidi" w:cstheme="majorBidi"/>
          <w:sz w:val="24"/>
          <w:szCs w:val="24"/>
        </w:rPr>
        <w:t xml:space="preserve"> samples.  DPPH inhibition of grapes washed with curcumin and illuminated, showed higher value than fresh grapes. Vitamin C content of grapes after stored for 4 days after washed and illuminated showed non-significant different with fresh grapes in the day 0. The weight loss of grapes with washing and illumination treatment showed significantly less than inoculated grapes. </w:t>
      </w:r>
    </w:p>
    <w:p w14:paraId="294DDB31" w14:textId="77777777" w:rsidR="00297BAF" w:rsidRPr="00D67AF6" w:rsidRDefault="00297BAF" w:rsidP="0063067E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67AF6">
        <w:rPr>
          <w:rFonts w:asciiTheme="majorBidi" w:hAnsiTheme="majorBidi" w:cstheme="majorBidi"/>
          <w:sz w:val="24"/>
          <w:szCs w:val="24"/>
        </w:rPr>
        <w:t xml:space="preserve">Key words: </w:t>
      </w:r>
      <w:proofErr w:type="spellStart"/>
      <w:r w:rsidRPr="00D67AF6">
        <w:rPr>
          <w:rFonts w:asciiTheme="majorBidi" w:hAnsiTheme="majorBidi" w:cstheme="majorBidi"/>
          <w:sz w:val="24"/>
          <w:szCs w:val="24"/>
        </w:rPr>
        <w:t>Photosensitizer</w:t>
      </w:r>
      <w:proofErr w:type="spellEnd"/>
      <w:r w:rsidRPr="00D67AF6">
        <w:rPr>
          <w:rFonts w:asciiTheme="majorBidi" w:hAnsiTheme="majorBidi" w:cstheme="majorBidi"/>
          <w:sz w:val="24"/>
          <w:szCs w:val="24"/>
        </w:rPr>
        <w:t>, curcumin, LED, antimicrobial compound</w:t>
      </w:r>
    </w:p>
    <w:p w14:paraId="68CC57A4" w14:textId="77777777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16158573" w14:textId="77777777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5A7B9250" w14:textId="77777777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5B0D1E72" w14:textId="77777777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75DA2529" w14:textId="74E5D0C4" w:rsidR="0063067E" w:rsidRPr="00D67AF6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80FDCF1" wp14:editId="42CAE481">
            <wp:simplePos x="0" y="0"/>
            <wp:positionH relativeFrom="margin">
              <wp:align>left</wp:align>
            </wp:positionH>
            <wp:positionV relativeFrom="paragraph">
              <wp:posOffset>-210185</wp:posOffset>
            </wp:positionV>
            <wp:extent cx="2192814" cy="292375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14" cy="292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10AD2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304818FA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7A13E171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49408CC8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72CD3C5A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4B3F7869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2E366AA8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24B02949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145344CF" w14:textId="77777777" w:rsidR="00B044C3" w:rsidRDefault="00B044C3" w:rsidP="0063067E">
      <w:pPr>
        <w:rPr>
          <w:rFonts w:asciiTheme="majorBidi" w:hAnsiTheme="majorBidi" w:cstheme="majorBidi"/>
          <w:b/>
          <w:sz w:val="24"/>
          <w:szCs w:val="24"/>
        </w:rPr>
      </w:pPr>
    </w:p>
    <w:p w14:paraId="01750141" w14:textId="7CAD02D9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  <w:r w:rsidRPr="00D67AF6">
        <w:rPr>
          <w:rFonts w:asciiTheme="majorBidi" w:hAnsiTheme="majorBidi" w:cstheme="majorBidi"/>
          <w:b/>
          <w:sz w:val="24"/>
          <w:szCs w:val="24"/>
        </w:rPr>
        <w:t>Biography</w:t>
      </w:r>
    </w:p>
    <w:p w14:paraId="00BDDE81" w14:textId="2534C7E8" w:rsidR="0063067E" w:rsidRPr="00D67AF6" w:rsidRDefault="000A04F0" w:rsidP="00E37218">
      <w:pPr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D67AF6">
        <w:rPr>
          <w:rFonts w:asciiTheme="majorBidi" w:hAnsiTheme="majorBidi" w:cstheme="majorBidi"/>
          <w:bCs/>
          <w:sz w:val="24"/>
          <w:szCs w:val="24"/>
        </w:rPr>
        <w:t>Fawzan</w:t>
      </w:r>
      <w:proofErr w:type="spellEnd"/>
      <w:r w:rsidRPr="00D67AF6">
        <w:rPr>
          <w:rFonts w:asciiTheme="majorBidi" w:hAnsiTheme="majorBidi" w:cstheme="majorBidi"/>
          <w:bCs/>
          <w:sz w:val="24"/>
          <w:szCs w:val="24"/>
        </w:rPr>
        <w:t xml:space="preserve"> Sigma </w:t>
      </w:r>
      <w:proofErr w:type="spellStart"/>
      <w:r w:rsidRPr="00D67AF6">
        <w:rPr>
          <w:rFonts w:asciiTheme="majorBidi" w:hAnsiTheme="majorBidi" w:cstheme="majorBidi"/>
          <w:bCs/>
          <w:sz w:val="24"/>
          <w:szCs w:val="24"/>
        </w:rPr>
        <w:t>Aurum</w:t>
      </w:r>
      <w:proofErr w:type="spellEnd"/>
      <w:r w:rsidRPr="00D67AF6">
        <w:rPr>
          <w:rFonts w:asciiTheme="majorBidi" w:hAnsiTheme="majorBidi" w:cstheme="majorBidi"/>
          <w:bCs/>
          <w:sz w:val="24"/>
          <w:szCs w:val="24"/>
        </w:rPr>
        <w:t xml:space="preserve"> is a researcher at Indonesian Agency for Agricultural Research and Development (IAARD) who assigned to conduct his work at Assessment Institute for Agricultural Technology </w:t>
      </w:r>
      <w:r w:rsidR="00636C4C" w:rsidRPr="00D67AF6">
        <w:rPr>
          <w:rFonts w:asciiTheme="majorBidi" w:hAnsiTheme="majorBidi" w:cstheme="majorBidi"/>
          <w:bCs/>
          <w:sz w:val="24"/>
          <w:szCs w:val="24"/>
        </w:rPr>
        <w:t xml:space="preserve">in Bali Province. </w:t>
      </w:r>
      <w:r w:rsidR="00D67AF6" w:rsidRPr="00D67AF6">
        <w:rPr>
          <w:rFonts w:asciiTheme="majorBidi" w:hAnsiTheme="majorBidi" w:cstheme="majorBidi"/>
          <w:bCs/>
          <w:sz w:val="24"/>
          <w:szCs w:val="24"/>
        </w:rPr>
        <w:t>Currently h</w:t>
      </w:r>
      <w:r w:rsidR="00A94BD1">
        <w:rPr>
          <w:rFonts w:asciiTheme="majorBidi" w:hAnsiTheme="majorBidi" w:cstheme="majorBidi"/>
          <w:bCs/>
          <w:sz w:val="24"/>
          <w:szCs w:val="24"/>
        </w:rPr>
        <w:t>e</w:t>
      </w:r>
      <w:r w:rsidR="00D67AF6" w:rsidRPr="00D67AF6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C8078F">
        <w:rPr>
          <w:rFonts w:asciiTheme="majorBidi" w:hAnsiTheme="majorBidi" w:cstheme="majorBidi"/>
          <w:bCs/>
          <w:sz w:val="24"/>
          <w:szCs w:val="24"/>
        </w:rPr>
        <w:t>scrutinizes research</w:t>
      </w:r>
      <w:r w:rsidR="00D67AF6" w:rsidRPr="00D67AF6">
        <w:rPr>
          <w:rFonts w:asciiTheme="majorBidi" w:hAnsiTheme="majorBidi" w:cstheme="majorBidi"/>
          <w:bCs/>
          <w:sz w:val="24"/>
          <w:szCs w:val="24"/>
        </w:rPr>
        <w:t xml:space="preserve"> on the identification </w:t>
      </w:r>
      <w:r w:rsidR="00A94BD1">
        <w:rPr>
          <w:rFonts w:asciiTheme="majorBidi" w:hAnsiTheme="majorBidi" w:cstheme="majorBidi"/>
          <w:bCs/>
          <w:sz w:val="24"/>
          <w:szCs w:val="24"/>
        </w:rPr>
        <w:t xml:space="preserve">microorganisms </w:t>
      </w:r>
      <w:r w:rsidR="00D67AF6" w:rsidRPr="00D67AF6">
        <w:rPr>
          <w:rFonts w:asciiTheme="majorBidi" w:hAnsiTheme="majorBidi" w:cstheme="majorBidi"/>
          <w:bCs/>
          <w:sz w:val="24"/>
          <w:szCs w:val="24"/>
        </w:rPr>
        <w:t xml:space="preserve">of </w:t>
      </w:r>
      <w:r w:rsidR="00A94BD1" w:rsidRPr="00D67AF6">
        <w:rPr>
          <w:rFonts w:asciiTheme="majorBidi" w:hAnsiTheme="majorBidi" w:cstheme="majorBidi"/>
          <w:bCs/>
          <w:sz w:val="24"/>
          <w:szCs w:val="24"/>
        </w:rPr>
        <w:t>spontaneous</w:t>
      </w:r>
      <w:r w:rsidR="00D67AF6" w:rsidRPr="00D67AF6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A94BD1">
        <w:rPr>
          <w:rFonts w:asciiTheme="majorBidi" w:hAnsiTheme="majorBidi" w:cstheme="majorBidi"/>
          <w:bCs/>
          <w:sz w:val="24"/>
          <w:szCs w:val="24"/>
        </w:rPr>
        <w:t xml:space="preserve">coffee fermentation employing biochemical analysis and molecular examination. </w:t>
      </w:r>
      <w:r w:rsidR="00C8078F">
        <w:rPr>
          <w:rFonts w:asciiTheme="majorBidi" w:hAnsiTheme="majorBidi" w:cstheme="majorBidi"/>
          <w:bCs/>
          <w:sz w:val="24"/>
          <w:szCs w:val="24"/>
        </w:rPr>
        <w:t xml:space="preserve">He is interested in the broad range postharvest treatment and decontamination of fresh agricultural product and food </w:t>
      </w:r>
      <w:r w:rsidR="00E37218">
        <w:rPr>
          <w:rFonts w:asciiTheme="majorBidi" w:hAnsiTheme="majorBidi" w:cstheme="majorBidi"/>
          <w:bCs/>
          <w:sz w:val="24"/>
          <w:szCs w:val="24"/>
        </w:rPr>
        <w:t xml:space="preserve">processing of indigenous food ingredients to increase the value addition. </w:t>
      </w:r>
      <w:r w:rsidR="00636C4C" w:rsidRPr="00D67AF6">
        <w:rPr>
          <w:rFonts w:asciiTheme="majorBidi" w:hAnsiTheme="majorBidi" w:cstheme="majorBidi"/>
          <w:bCs/>
          <w:sz w:val="24"/>
          <w:szCs w:val="24"/>
        </w:rPr>
        <w:t xml:space="preserve">He completed </w:t>
      </w:r>
      <w:r w:rsidR="00E37218">
        <w:rPr>
          <w:rFonts w:asciiTheme="majorBidi" w:hAnsiTheme="majorBidi" w:cstheme="majorBidi"/>
          <w:bCs/>
          <w:sz w:val="24"/>
          <w:szCs w:val="24"/>
        </w:rPr>
        <w:t>Master of Science</w:t>
      </w:r>
      <w:r w:rsidR="00636C4C" w:rsidRPr="00D67AF6">
        <w:rPr>
          <w:rFonts w:asciiTheme="majorBidi" w:hAnsiTheme="majorBidi" w:cstheme="majorBidi"/>
          <w:bCs/>
          <w:sz w:val="24"/>
          <w:szCs w:val="24"/>
        </w:rPr>
        <w:t xml:space="preserve"> at Food Engineering and Bioprocess Technology, Asian Institute of Technology, Thailand.</w:t>
      </w:r>
      <w:r w:rsidR="00C06BDB">
        <w:rPr>
          <w:rFonts w:asciiTheme="majorBidi" w:hAnsiTheme="majorBidi" w:cstheme="majorBidi"/>
          <w:bCs/>
          <w:sz w:val="24"/>
          <w:szCs w:val="24"/>
        </w:rPr>
        <w:t xml:space="preserve"> He authored more than 13 papers in the national and regional publications. </w:t>
      </w:r>
    </w:p>
    <w:p w14:paraId="0F0D9DB6" w14:textId="2368842E" w:rsidR="0063067E" w:rsidRPr="00D67AF6" w:rsidRDefault="0063067E" w:rsidP="0063067E">
      <w:pPr>
        <w:rPr>
          <w:rFonts w:asciiTheme="majorBidi" w:hAnsiTheme="majorBidi" w:cstheme="majorBidi"/>
          <w:b/>
          <w:sz w:val="24"/>
          <w:szCs w:val="24"/>
        </w:rPr>
      </w:pPr>
      <w:r w:rsidRPr="00D67AF6">
        <w:rPr>
          <w:rFonts w:asciiTheme="majorBidi" w:hAnsiTheme="majorBidi" w:cstheme="majorBidi"/>
          <w:sz w:val="24"/>
          <w:szCs w:val="24"/>
        </w:rPr>
        <w:br/>
      </w:r>
    </w:p>
    <w:p w14:paraId="7F644BF1" w14:textId="77777777" w:rsidR="00763414" w:rsidRDefault="0063067E" w:rsidP="0076341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D67AF6">
        <w:rPr>
          <w:rFonts w:asciiTheme="majorBidi" w:hAnsiTheme="majorBidi" w:cstheme="majorBidi"/>
          <w:b/>
          <w:sz w:val="24"/>
          <w:szCs w:val="24"/>
        </w:rPr>
        <w:t xml:space="preserve">Presenting author details </w:t>
      </w:r>
      <w:r w:rsidRPr="00D67AF6">
        <w:rPr>
          <w:rFonts w:asciiTheme="majorBidi" w:hAnsiTheme="majorBidi" w:cstheme="majorBidi"/>
          <w:b/>
          <w:sz w:val="24"/>
          <w:szCs w:val="24"/>
        </w:rPr>
        <w:br/>
      </w:r>
      <w:r w:rsidRPr="00D67AF6">
        <w:rPr>
          <w:rFonts w:asciiTheme="majorBidi" w:hAnsiTheme="majorBidi" w:cstheme="majorBidi"/>
          <w:sz w:val="24"/>
          <w:szCs w:val="24"/>
        </w:rPr>
        <w:t xml:space="preserve">Full name: </w:t>
      </w:r>
      <w:proofErr w:type="spellStart"/>
      <w:r w:rsidR="00C06BDB">
        <w:rPr>
          <w:rFonts w:asciiTheme="majorBidi" w:hAnsiTheme="majorBidi" w:cstheme="majorBidi"/>
          <w:sz w:val="24"/>
          <w:szCs w:val="24"/>
        </w:rPr>
        <w:t>Fawzan</w:t>
      </w:r>
      <w:proofErr w:type="spellEnd"/>
      <w:r w:rsidR="00C06BDB">
        <w:rPr>
          <w:rFonts w:asciiTheme="majorBidi" w:hAnsiTheme="majorBidi" w:cstheme="majorBidi"/>
          <w:sz w:val="24"/>
          <w:szCs w:val="24"/>
        </w:rPr>
        <w:t xml:space="preserve"> Sigma </w:t>
      </w:r>
      <w:proofErr w:type="spellStart"/>
      <w:r w:rsidR="00C06BDB">
        <w:rPr>
          <w:rFonts w:asciiTheme="majorBidi" w:hAnsiTheme="majorBidi" w:cstheme="majorBidi"/>
          <w:sz w:val="24"/>
          <w:szCs w:val="24"/>
        </w:rPr>
        <w:t>Aurum</w:t>
      </w:r>
      <w:proofErr w:type="spellEnd"/>
    </w:p>
    <w:p w14:paraId="0DF201F2" w14:textId="335C4D5D" w:rsidR="00763414" w:rsidRDefault="00763414" w:rsidP="0076341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Email: fawzansigma@pertanian.go.id</w:t>
      </w:r>
      <w:r w:rsidR="0063067E" w:rsidRPr="00D67AF6">
        <w:rPr>
          <w:rFonts w:asciiTheme="majorBidi" w:hAnsiTheme="majorBidi" w:cstheme="majorBidi"/>
          <w:sz w:val="24"/>
          <w:szCs w:val="24"/>
        </w:rPr>
        <w:br/>
        <w:t>Contact number:</w:t>
      </w:r>
      <w:r w:rsidR="00C06BDB">
        <w:rPr>
          <w:rFonts w:asciiTheme="majorBidi" w:hAnsiTheme="majorBidi" w:cstheme="majorBidi"/>
          <w:sz w:val="24"/>
          <w:szCs w:val="24"/>
        </w:rPr>
        <w:t xml:space="preserve"> +6</w:t>
      </w:r>
      <w:r>
        <w:rPr>
          <w:rFonts w:asciiTheme="majorBidi" w:hAnsiTheme="majorBidi" w:cstheme="majorBidi"/>
          <w:sz w:val="24"/>
          <w:szCs w:val="24"/>
        </w:rPr>
        <w:t>2</w:t>
      </w:r>
      <w:r w:rsidR="00C06BDB">
        <w:rPr>
          <w:rFonts w:asciiTheme="majorBidi" w:hAnsiTheme="majorBidi" w:cstheme="majorBidi"/>
          <w:sz w:val="24"/>
          <w:szCs w:val="24"/>
        </w:rPr>
        <w:t>81238566611</w:t>
      </w:r>
      <w:r w:rsidR="0063067E" w:rsidRPr="00D67AF6">
        <w:rPr>
          <w:rFonts w:asciiTheme="majorBidi" w:hAnsiTheme="majorBidi" w:cstheme="majorBidi"/>
          <w:sz w:val="24"/>
          <w:szCs w:val="24"/>
        </w:rPr>
        <w:br/>
        <w:t>Twitter account:</w:t>
      </w:r>
      <w:r w:rsidR="00C06BDB">
        <w:rPr>
          <w:rFonts w:asciiTheme="majorBidi" w:hAnsiTheme="majorBidi" w:cstheme="majorBidi"/>
          <w:sz w:val="24"/>
          <w:szCs w:val="24"/>
        </w:rPr>
        <w:t xml:space="preserve"> N/A</w:t>
      </w:r>
      <w:r w:rsidR="0063067E" w:rsidRPr="00D67AF6">
        <w:rPr>
          <w:rFonts w:asciiTheme="majorBidi" w:hAnsiTheme="majorBidi" w:cstheme="majorBidi"/>
          <w:sz w:val="24"/>
          <w:szCs w:val="24"/>
        </w:rPr>
        <w:br/>
        <w:t>Linked In account:</w:t>
      </w:r>
      <w:r w:rsidR="00C06BD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06BDB">
        <w:rPr>
          <w:rFonts w:asciiTheme="majorBidi" w:hAnsiTheme="majorBidi" w:cstheme="majorBidi"/>
          <w:sz w:val="24"/>
          <w:szCs w:val="24"/>
        </w:rPr>
        <w:t>Fawzan</w:t>
      </w:r>
      <w:proofErr w:type="spellEnd"/>
      <w:r w:rsidR="00C06BDB">
        <w:rPr>
          <w:rFonts w:asciiTheme="majorBidi" w:hAnsiTheme="majorBidi" w:cstheme="majorBidi"/>
          <w:sz w:val="24"/>
          <w:szCs w:val="24"/>
        </w:rPr>
        <w:t xml:space="preserve"> Sigma </w:t>
      </w:r>
      <w:proofErr w:type="spellStart"/>
      <w:r w:rsidR="00C06BDB">
        <w:rPr>
          <w:rFonts w:asciiTheme="majorBidi" w:hAnsiTheme="majorBidi" w:cstheme="majorBidi"/>
          <w:sz w:val="24"/>
          <w:szCs w:val="24"/>
        </w:rPr>
        <w:t>Aurum</w:t>
      </w:r>
      <w:proofErr w:type="spellEnd"/>
    </w:p>
    <w:p w14:paraId="7710AD7E" w14:textId="370C7CB3" w:rsidR="00876F07" w:rsidRPr="00763414" w:rsidRDefault="00876F07" w:rsidP="0076341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Researchgate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>
        <w:rPr>
          <w:rFonts w:asciiTheme="majorBidi" w:hAnsiTheme="majorBidi" w:cstheme="majorBidi"/>
          <w:sz w:val="24"/>
          <w:szCs w:val="24"/>
        </w:rPr>
        <w:t>Fawzan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Sigma </w:t>
      </w:r>
      <w:proofErr w:type="spellStart"/>
      <w:r>
        <w:rPr>
          <w:rFonts w:asciiTheme="majorBidi" w:hAnsiTheme="majorBidi" w:cstheme="majorBidi"/>
          <w:sz w:val="24"/>
          <w:szCs w:val="24"/>
        </w:rPr>
        <w:t>Aurum</w:t>
      </w:r>
      <w:proofErr w:type="spellEnd"/>
    </w:p>
    <w:p w14:paraId="67DAFB99" w14:textId="4899B665" w:rsidR="0063067E" w:rsidRPr="00D67AF6" w:rsidRDefault="0063067E" w:rsidP="0076341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67AF6">
        <w:rPr>
          <w:rFonts w:asciiTheme="majorBidi" w:hAnsiTheme="majorBidi" w:cstheme="majorBidi"/>
          <w:sz w:val="24"/>
          <w:szCs w:val="24"/>
        </w:rPr>
        <w:t>Session name/ number:</w:t>
      </w:r>
      <w:r w:rsidR="00C06BDB">
        <w:rPr>
          <w:rFonts w:asciiTheme="majorBidi" w:hAnsiTheme="majorBidi" w:cstheme="majorBidi"/>
          <w:sz w:val="24"/>
          <w:szCs w:val="24"/>
        </w:rPr>
        <w:t xml:space="preserve"> </w:t>
      </w:r>
      <w:r w:rsidRPr="00D67AF6">
        <w:rPr>
          <w:rFonts w:asciiTheme="majorBidi" w:hAnsiTheme="majorBidi" w:cstheme="majorBidi"/>
          <w:sz w:val="24"/>
          <w:szCs w:val="24"/>
        </w:rPr>
        <w:br/>
        <w:t>Category: Oral presentation</w:t>
      </w:r>
    </w:p>
    <w:p w14:paraId="441D8A36" w14:textId="77777777" w:rsidR="00DD4E2D" w:rsidRPr="00D67AF6" w:rsidRDefault="00DD4E2D">
      <w:pPr>
        <w:rPr>
          <w:rFonts w:asciiTheme="majorBidi" w:hAnsiTheme="majorBidi" w:cstheme="majorBidi"/>
          <w:sz w:val="24"/>
          <w:szCs w:val="24"/>
        </w:rPr>
      </w:pPr>
    </w:p>
    <w:sectPr w:rsidR="00DD4E2D" w:rsidRPr="00D67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AF"/>
    <w:rsid w:val="000A04F0"/>
    <w:rsid w:val="00297BAF"/>
    <w:rsid w:val="0063067E"/>
    <w:rsid w:val="00636C4C"/>
    <w:rsid w:val="00763414"/>
    <w:rsid w:val="007C7352"/>
    <w:rsid w:val="00876F07"/>
    <w:rsid w:val="00A94BD1"/>
    <w:rsid w:val="00B044C3"/>
    <w:rsid w:val="00C06BDB"/>
    <w:rsid w:val="00C8078F"/>
    <w:rsid w:val="00D67AF6"/>
    <w:rsid w:val="00DD4E2D"/>
    <w:rsid w:val="00E37218"/>
    <w:rsid w:val="00F83020"/>
    <w:rsid w:val="00FA1AF5"/>
    <w:rsid w:val="00FD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936D4"/>
  <w15:chartTrackingRefBased/>
  <w15:docId w15:val="{73AE8619-D2E2-4342-ABD8-46335B76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 iko</dc:creator>
  <cp:keywords/>
  <dc:description/>
  <cp:lastModifiedBy>iki iko</cp:lastModifiedBy>
  <cp:revision>2</cp:revision>
  <dcterms:created xsi:type="dcterms:W3CDTF">2018-06-07T02:00:00Z</dcterms:created>
  <dcterms:modified xsi:type="dcterms:W3CDTF">2018-06-07T02:30:00Z</dcterms:modified>
</cp:coreProperties>
</file>