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170" w:after="0" w:line="276"/>
        <w:ind w:right="0" w:left="0" w:firstLine="0"/>
        <w:jc w:val="left"/>
        <w:rPr>
          <w:rFonts w:ascii="Minion Pro" w:hAnsi="Minion Pro" w:cs="Minion Pro" w:eastAsia="Minion Pro"/>
          <w:b/>
          <w:color w:val="auto"/>
          <w:spacing w:val="0"/>
          <w:position w:val="0"/>
          <w:sz w:val="36"/>
          <w:shd w:fill="auto" w:val="clear"/>
        </w:rPr>
      </w:pPr>
      <w:r>
        <w:rPr>
          <w:rFonts w:ascii="Arial" w:hAnsi="Arial" w:cs="Arial" w:eastAsia="Arial"/>
          <w:b/>
          <w:color w:val="auto"/>
          <w:spacing w:val="0"/>
          <w:position w:val="0"/>
          <w:sz w:val="22"/>
          <w:shd w:fill="FFFFFF" w:val="clear"/>
        </w:rPr>
        <w:t xml:space="preserve">Comparative analysis of the critical variables to design and size a Spray Dryer in the whey protein process: A critical review </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Anibal Jose Barrios Quant, </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Bs, Chemical Engineering</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Barranquilla, AT, Colombia</w:t>
      </w:r>
    </w:p>
    <w:p>
      <w:pPr>
        <w:spacing w:before="0" w:after="0" w:line="240"/>
        <w:ind w:right="0" w:left="0" w:firstLine="0"/>
        <w:jc w:val="left"/>
        <w:rPr>
          <w:rFonts w:ascii="Arial" w:hAnsi="Arial" w:cs="Arial" w:eastAsia="Arial"/>
          <w:color w:val="auto"/>
          <w:spacing w:val="0"/>
          <w:position w:val="0"/>
          <w:sz w:val="20"/>
          <w:shd w:fill="auto" w:val="clear"/>
        </w:rPr>
      </w:pPr>
    </w:p>
    <w:p>
      <w:pPr>
        <w:spacing w:before="3" w:after="0" w:line="240"/>
        <w:ind w:right="0" w:left="0" w:firstLine="0"/>
        <w:jc w:val="left"/>
        <w:rPr>
          <w:rFonts w:ascii="Arial" w:hAnsi="Arial" w:cs="Arial" w:eastAsia="Arial"/>
          <w:color w:val="auto"/>
          <w:spacing w:val="0"/>
          <w:position w:val="0"/>
          <w:sz w:val="21"/>
          <w:shd w:fill="auto" w:val="clear"/>
        </w:rPr>
      </w:pPr>
    </w:p>
    <w:p>
      <w:pPr>
        <w:widowControl w:val="false"/>
        <w:spacing w:before="0" w:after="0" w:line="240"/>
        <w:ind w:right="0" w:left="0" w:firstLine="0"/>
        <w:jc w:val="left"/>
        <w:rPr>
          <w:rFonts w:ascii="Arial" w:hAnsi="Arial" w:cs="Arial" w:eastAsia="Arial"/>
          <w:color w:val="auto"/>
          <w:spacing w:val="0"/>
          <w:position w:val="0"/>
          <w:sz w:val="21"/>
          <w:shd w:fill="auto" w:val="clear"/>
        </w:rPr>
      </w:pPr>
    </w:p>
    <w:p>
      <w:pPr>
        <w:spacing w:before="147" w:after="0" w:line="240"/>
        <w:ind w:right="0" w:left="10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Abstract</w:t>
      </w:r>
    </w:p>
    <w:p>
      <w:pPr>
        <w:spacing w:before="0" w:after="0" w:line="240"/>
        <w:ind w:right="0" w:left="0" w:firstLine="0"/>
        <w:jc w:val="both"/>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There is interest in the production of heat-stable and clear beverages containing high levels of whey proteins. A challenge of incorporating whey proteins into sports beverages is that hot-fill treatment (88 °C for 2 min). The objective of this research was study the effects that undergo the profile of whey proteins on a whey protein beverage (WPB) when were exposed to the thermal treatment. WPB were prepared mixing 5% whey protein with 0.04% potassium sorbate, and 0.5 M H3PO4 was used to adjust pH to 3.0 and 7.0. The protein particle size and zeta-potential was tested using a spectrophotometer. Lastly, the protein profile of beverages containing whey was determined by SDS-PAGE. Hot-fill treatment had a negative impact on the physiochemical properties of whey proteins. The formation of protein-protein complexes produced an increase in particle size and absolute zeta potential in WPB formulations at both pH 3.0 and 7.0.</w:t>
      </w:r>
    </w:p>
    <w:p>
      <w:pPr>
        <w:spacing w:before="0" w:after="0" w:line="240"/>
        <w:ind w:right="0" w:left="0" w:firstLine="0"/>
        <w:jc w:val="left"/>
        <w:rPr>
          <w:rFonts w:ascii="Arial" w:hAnsi="Arial" w:cs="Arial" w:eastAsia="Arial"/>
          <w:b/>
          <w:color w:val="000000"/>
          <w:spacing w:val="0"/>
          <w:position w:val="0"/>
          <w:sz w:val="22"/>
          <w:shd w:fill="auto" w:val="clear"/>
        </w:rPr>
      </w:pPr>
    </w:p>
    <w:p>
      <w:pPr>
        <w:spacing w:before="0" w:after="160" w:line="282"/>
        <w:ind w:right="0" w:left="0" w:firstLine="0"/>
        <w:jc w:val="both"/>
        <w:rPr>
          <w:rFonts w:ascii="Arial" w:hAnsi="Arial" w:cs="Arial" w:eastAsia="Arial"/>
          <w:color w:val="auto"/>
          <w:spacing w:val="0"/>
          <w:position w:val="0"/>
          <w:sz w:val="22"/>
          <w:shd w:fill="auto" w:val="clear"/>
        </w:rPr>
      </w:pPr>
    </w:p>
    <w:p>
      <w:pPr>
        <w:spacing w:before="74" w:after="0" w:line="240"/>
        <w:ind w:right="0" w:left="10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 </w:t>
      </w:r>
    </w:p>
    <w:p>
      <w:pPr>
        <w:spacing w:before="74" w:after="0" w:line="240"/>
        <w:ind w:right="0" w:left="10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Image</w:t>
      </w:r>
    </w:p>
    <w:p>
      <w:pPr>
        <w:spacing w:before="2" w:after="0" w:line="240"/>
        <w:ind w:right="0" w:left="0" w:firstLine="0"/>
        <w:jc w:val="center"/>
        <w:rPr>
          <w:rFonts w:ascii="Arial" w:hAnsi="Arial" w:cs="Arial" w:eastAsia="Arial"/>
          <w:b/>
          <w:color w:val="auto"/>
          <w:spacing w:val="0"/>
          <w:position w:val="0"/>
          <w:sz w:val="16"/>
          <w:shd w:fill="auto" w:val="clear"/>
        </w:rPr>
      </w:pPr>
      <w:r>
        <w:object w:dxaOrig="6926" w:dyaOrig="7070">
          <v:rect xmlns:o="urn:schemas-microsoft-com:office:office" xmlns:v="urn:schemas-microsoft-com:vml" id="rectole0000000000" style="width:346.300000pt;height:353.5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160" w:line="282"/>
        <w:ind w:right="0" w:left="0" w:firstLine="0"/>
        <w:jc w:val="center"/>
        <w:rPr>
          <w:rFonts w:ascii="Arial" w:hAnsi="Arial" w:cs="Arial" w:eastAsia="Arial"/>
          <w:color w:val="auto"/>
          <w:spacing w:val="0"/>
          <w:position w:val="0"/>
          <w:sz w:val="18"/>
          <w:shd w:fill="auto" w:val="clear"/>
        </w:rPr>
      </w:pPr>
      <w:r>
        <w:rPr>
          <w:rFonts w:ascii="Arial" w:hAnsi="Arial" w:cs="Arial" w:eastAsia="Arial"/>
          <w:b/>
          <w:color w:val="auto"/>
          <w:spacing w:val="0"/>
          <w:position w:val="0"/>
          <w:sz w:val="18"/>
          <w:shd w:fill="auto" w:val="clear"/>
        </w:rPr>
        <w:t xml:space="preserve">Figure 1 </w:t>
      </w:r>
      <w:r>
        <w:rPr>
          <w:rFonts w:ascii="Arial" w:hAnsi="Arial" w:cs="Arial" w:eastAsia="Arial"/>
          <w:color w:val="auto"/>
          <w:spacing w:val="0"/>
          <w:position w:val="0"/>
          <w:sz w:val="18"/>
          <w:shd w:fill="auto" w:val="clear"/>
        </w:rPr>
        <w:t xml:space="preserve">. SDS-PAGE responses.</w:t>
      </w:r>
    </w:p>
    <w:p>
      <w:pPr>
        <w:tabs>
          <w:tab w:val="left" w:pos="384" w:leader="none"/>
        </w:tabs>
        <w:spacing w:before="0" w:after="0" w:line="240"/>
        <w:ind w:right="117" w:left="0" w:firstLine="0"/>
        <w:jc w:val="left"/>
        <w:rPr>
          <w:rFonts w:ascii="Tw Cen MT" w:hAnsi="Tw Cen MT" w:cs="Tw Cen MT" w:eastAsia="Tw Cen MT"/>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widowControl w:val="false"/>
        <w:spacing w:before="0" w:after="0" w:line="240"/>
        <w:ind w:right="0" w:left="0" w:firstLine="0"/>
        <w:jc w:val="left"/>
        <w:rPr>
          <w:rFonts w:ascii="Calibri" w:hAnsi="Calibri" w:cs="Calibri" w:eastAsia="Calibri"/>
          <w:color w:val="auto"/>
          <w:spacing w:val="0"/>
          <w:position w:val="0"/>
          <w:sz w:val="22"/>
          <w:shd w:fill="auto" w:val="clear"/>
        </w:rPr>
      </w:pPr>
    </w:p>
    <w:p>
      <w:pPr>
        <w:widowControl w:val="false"/>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0"/>
          <w:shd w:fill="auto" w:val="clear"/>
        </w:rPr>
      </w:pPr>
    </w:p>
    <w:p>
      <w:pPr>
        <w:spacing w:before="0" w:after="0" w:line="240"/>
        <w:ind w:right="0" w:left="2202" w:firstLine="0"/>
        <w:jc w:val="left"/>
        <w:rPr>
          <w:rFonts w:ascii="Calibri" w:hAnsi="Calibri" w:cs="Calibri" w:eastAsia="Calibri"/>
          <w:color w:val="auto"/>
          <w:spacing w:val="0"/>
          <w:position w:val="0"/>
          <w:sz w:val="4"/>
          <w:shd w:fill="auto" w:val="clear"/>
        </w:rPr>
      </w:pPr>
    </w:p>
    <w:p>
      <w:pPr>
        <w:spacing w:before="92" w:after="0" w:line="240"/>
        <w:ind w:right="4234" w:left="0" w:firstLine="0"/>
        <w:jc w:val="left"/>
        <w:rPr>
          <w:rFonts w:ascii="Arial" w:hAnsi="Arial" w:cs="Arial" w:eastAsia="Arial"/>
          <w:color w:val="auto"/>
          <w:spacing w:val="0"/>
          <w:position w:val="0"/>
          <w:sz w:val="22"/>
          <w:shd w:fill="auto" w:val="clear"/>
        </w:rPr>
      </w:pPr>
      <w:r>
        <w:rPr>
          <w:rFonts w:ascii="Tw Cen MT" w:hAnsi="Tw Cen MT" w:cs="Tw Cen MT" w:eastAsia="Tw Cen MT"/>
          <w:color w:val="auto"/>
          <w:spacing w:val="0"/>
          <w:position w:val="0"/>
          <w:sz w:val="22"/>
          <w:shd w:fill="auto" w:val="clear"/>
        </w:rPr>
        <w:t xml:space="preserve">              </w:t>
      </w:r>
      <w:r>
        <w:object w:dxaOrig="1035" w:dyaOrig="1409">
          <v:rect xmlns:o="urn:schemas-microsoft-com:office:office" xmlns:v="urn:schemas-microsoft-com:vml" id="rectole0000000001" style="width:51.750000pt;height:70.4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r>
        <w:rPr>
          <w:rFonts w:ascii="Arial" w:hAnsi="Arial" w:cs="Arial" w:eastAsia="Arial"/>
          <w:b/>
          <w:color w:val="auto"/>
          <w:spacing w:val="0"/>
          <w:position w:val="0"/>
          <w:sz w:val="22"/>
          <w:shd w:fill="auto" w:val="clear"/>
        </w:rPr>
        <w:t xml:space="preserve">Biography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14"/>
          <w:shd w:fill="auto" w:val="clear"/>
        </w:rPr>
        <w:t xml:space="preserve">Anibal Barrios his expertise in food sciences and passion for exercise sciences. He was research assistant on the department of Nutrition, Food and Exercise Sciences on Florida State University, and worked on whey protein beverages projects, and plant design experimentation on the department of Chemical % Biomedical Engineering of the same university. He sent 2 articles to the Journal of Chemical Engineering, and the Journal of Dairy Technology respectively, to achieve a honor thesis on the Universidad del Atlántico, on Barranquilla, Colombia. he was also an entrepreneur on Unreasonable labs on 2016 and on the DIA program of the OEA.</w:t>
      </w:r>
    </w:p>
    <w:p>
      <w:pPr>
        <w:spacing w:before="41" w:after="0" w:line="240"/>
        <w:ind w:right="231" w:left="213" w:firstLine="0"/>
        <w:jc w:val="both"/>
        <w:rPr>
          <w:rFonts w:ascii="Arial" w:hAnsi="Arial" w:cs="Arial" w:eastAsia="Arial"/>
          <w:color w:val="auto"/>
          <w:spacing w:val="0"/>
          <w:position w:val="0"/>
          <w:sz w:val="14"/>
          <w:shd w:fill="auto" w:val="clear"/>
        </w:rPr>
      </w:pPr>
    </w:p>
    <w:p>
      <w:pPr>
        <w:spacing w:before="62" w:after="0" w:line="240"/>
        <w:ind w:right="4235" w:left="4217" w:firstLine="0"/>
        <w:jc w:val="left"/>
        <w:rPr>
          <w:rFonts w:ascii="Arial" w:hAnsi="Arial" w:cs="Arial" w:eastAsia="Arial"/>
          <w:color w:val="auto"/>
          <w:spacing w:val="0"/>
          <w:position w:val="0"/>
          <w:sz w:val="14"/>
          <w:shd w:fill="auto" w:val="clear"/>
        </w:rPr>
      </w:pPr>
    </w:p>
    <w:p>
      <w:pPr>
        <w:widowControl w:val="false"/>
        <w:spacing w:before="0" w:after="0" w:line="240"/>
        <w:ind w:right="0" w:left="0" w:firstLine="0"/>
        <w:jc w:val="left"/>
        <w:rPr>
          <w:rFonts w:ascii="Minion Pro" w:hAnsi="Minion Pro" w:cs="Minion Pro" w:eastAsia="Minion Pro"/>
          <w:color w:val="auto"/>
          <w:spacing w:val="0"/>
          <w:position w:val="0"/>
          <w:sz w:val="24"/>
          <w:shd w:fill="auto" w:val="clear"/>
        </w:rPr>
      </w:pPr>
    </w:p>
    <w:p>
      <w:pPr>
        <w:spacing w:before="3" w:after="0" w:line="240"/>
        <w:ind w:right="0" w:left="0" w:firstLine="0"/>
        <w:jc w:val="left"/>
        <w:rPr>
          <w:rFonts w:ascii="Minion Pro" w:hAnsi="Minion Pro" w:cs="Minion Pro" w:eastAsia="Minion Pro"/>
          <w:color w:val="auto"/>
          <w:spacing w:val="0"/>
          <w:position w:val="0"/>
          <w:sz w:val="26"/>
          <w:shd w:fill="auto" w:val="clear"/>
        </w:rPr>
      </w:pPr>
    </w:p>
    <w:p>
      <w:pPr>
        <w:spacing w:before="0" w:after="0" w:line="240"/>
        <w:ind w:right="0" w:left="0" w:firstLine="0"/>
        <w:jc w:val="left"/>
        <w:rPr>
          <w:rFonts w:ascii="Tw Cen MT" w:hAnsi="Tw Cen MT" w:cs="Tw Cen MT" w:eastAsia="Tw Cen MT"/>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styles.xml" Id="docRId5"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numbering.xml" Id="docRId4" Type="http://schemas.openxmlformats.org/officeDocument/2006/relationships/numbering" /></Relationships>
</file>