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F6E" w:rsidRPr="00F81F6E" w:rsidRDefault="00CF6E66" w:rsidP="00F81F6E">
      <w:pPr>
        <w:pStyle w:val="Heading1"/>
        <w:spacing w:before="170"/>
        <w:rPr>
          <w:color w:val="337AB7"/>
        </w:rPr>
      </w:pPr>
      <w:r>
        <w:rPr>
          <w:color w:val="337AB7"/>
        </w:rPr>
        <w:t xml:space="preserve">Abstract </w:t>
      </w:r>
      <w:r w:rsidR="00F33904">
        <w:rPr>
          <w:color w:val="337AB7"/>
        </w:rPr>
        <w:t xml:space="preserve">Title: </w:t>
      </w:r>
      <w:r w:rsidR="00F81F6E" w:rsidRPr="00F81F6E">
        <w:rPr>
          <w:color w:val="337AB7"/>
        </w:rPr>
        <w:t xml:space="preserve">Assessment of the </w:t>
      </w:r>
      <w:r w:rsidR="00F81F6E" w:rsidRPr="00F81F6E">
        <w:rPr>
          <w:color w:val="337AB7"/>
          <w:lang w:val="en-GB"/>
        </w:rPr>
        <w:t>cyanogenic potential</w:t>
      </w:r>
      <w:r w:rsidR="00F81F6E" w:rsidRPr="00F81F6E">
        <w:rPr>
          <w:color w:val="337AB7"/>
        </w:rPr>
        <w:t>, physico-chemical and microbiological quality of cassava flour produced in Ruhango and Kamonyi Districts</w:t>
      </w:r>
    </w:p>
    <w:p w:rsidR="00F81F6E" w:rsidRDefault="00CF6E66" w:rsidP="00F81F6E">
      <w:pPr>
        <w:pStyle w:val="BodyText"/>
        <w:spacing w:before="73" w:line="198" w:lineRule="exact"/>
        <w:ind w:left="100" w:right="5987"/>
        <w:rPr>
          <w:rFonts w:ascii="Arial"/>
        </w:rPr>
      </w:pPr>
      <w:r>
        <w:rPr>
          <w:rFonts w:ascii="Arial"/>
        </w:rPr>
        <w:t>Author</w:t>
      </w:r>
      <w:r>
        <w:rPr>
          <w:rFonts w:ascii="Arial"/>
        </w:rPr>
        <w:t>’</w:t>
      </w:r>
      <w:r>
        <w:rPr>
          <w:rFonts w:ascii="Arial"/>
        </w:rPr>
        <w:t>s Name and Affiliation</w:t>
      </w:r>
      <w:r w:rsidR="00F81F6E">
        <w:rPr>
          <w:rFonts w:ascii="Arial"/>
        </w:rPr>
        <w:t xml:space="preserve"> </w:t>
      </w:r>
    </w:p>
    <w:p w:rsidR="00F81F6E" w:rsidRPr="00F81F6E" w:rsidRDefault="00F81F6E" w:rsidP="00F81F6E">
      <w:pPr>
        <w:pStyle w:val="BodyText"/>
        <w:spacing w:before="73" w:line="198" w:lineRule="exact"/>
        <w:ind w:left="100" w:right="5987"/>
        <w:rPr>
          <w:rFonts w:ascii="Arial"/>
          <w:bCs/>
          <w:lang w:val="en-GB"/>
        </w:rPr>
      </w:pPr>
      <w:r w:rsidRPr="00F81F6E">
        <w:rPr>
          <w:rFonts w:ascii="Arial"/>
        </w:rPr>
        <w:t>A</w:t>
      </w:r>
      <w:r>
        <w:rPr>
          <w:rFonts w:ascii="Arial"/>
        </w:rPr>
        <w:t>lice</w:t>
      </w:r>
      <w:r w:rsidRPr="00F81F6E">
        <w:rPr>
          <w:rFonts w:ascii="Arial"/>
        </w:rPr>
        <w:t xml:space="preserve"> NAYABO, </w:t>
      </w:r>
      <w:r w:rsidRPr="00F81F6E">
        <w:rPr>
          <w:rFonts w:ascii="Arial"/>
        </w:rPr>
        <w:t>H</w:t>
      </w:r>
      <w:r>
        <w:rPr>
          <w:rFonts w:ascii="Arial"/>
        </w:rPr>
        <w:t>enry</w:t>
      </w:r>
      <w:r w:rsidRPr="00F81F6E">
        <w:rPr>
          <w:rFonts w:ascii="Arial"/>
        </w:rPr>
        <w:t xml:space="preserve"> </w:t>
      </w:r>
      <w:r w:rsidRPr="00F81F6E">
        <w:rPr>
          <w:rFonts w:ascii="Arial"/>
        </w:rPr>
        <w:t>S.</w:t>
      </w:r>
      <w:r>
        <w:rPr>
          <w:rFonts w:ascii="Arial"/>
        </w:rPr>
        <w:t xml:space="preserve"> LASWAI</w:t>
      </w:r>
      <w:r w:rsidRPr="00F81F6E">
        <w:rPr>
          <w:rFonts w:ascii="Arial"/>
        </w:rPr>
        <w:t xml:space="preserve"> and </w:t>
      </w:r>
      <w:r w:rsidRPr="00F81F6E">
        <w:rPr>
          <w:rFonts w:ascii="Arial"/>
        </w:rPr>
        <w:t>B</w:t>
      </w:r>
      <w:r>
        <w:rPr>
          <w:rFonts w:ascii="Arial"/>
        </w:rPr>
        <w:t>ernard</w:t>
      </w:r>
      <w:r w:rsidRPr="00F81F6E">
        <w:rPr>
          <w:rFonts w:ascii="Arial"/>
        </w:rPr>
        <w:t xml:space="preserve"> </w:t>
      </w:r>
      <w:r w:rsidRPr="00F81F6E">
        <w:rPr>
          <w:rFonts w:ascii="Arial"/>
        </w:rPr>
        <w:t>N.</w:t>
      </w:r>
      <w:r>
        <w:rPr>
          <w:rFonts w:ascii="Arial"/>
        </w:rPr>
        <w:t xml:space="preserve"> SHAYO</w:t>
      </w:r>
      <w:r w:rsidRPr="00F81F6E">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CF6E66">
          <w:headerReference w:type="default" r:id="rId8"/>
          <w:footerReference w:type="default" r:id="rId9"/>
          <w:type w:val="continuous"/>
          <w:pgSz w:w="11910" w:h="16840"/>
          <w:pgMar w:top="99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81F6E" w:rsidRPr="00F81F6E" w:rsidRDefault="00F81F6E" w:rsidP="00F81F6E">
      <w:pPr>
        <w:pStyle w:val="Heading3"/>
        <w:spacing w:before="74"/>
        <w:jc w:val="both"/>
        <w:rPr>
          <w:sz w:val="18"/>
          <w:szCs w:val="18"/>
          <w:lang w:val="en-GB"/>
        </w:rPr>
      </w:pPr>
      <w:r w:rsidRPr="00F81F6E">
        <w:rPr>
          <w:sz w:val="18"/>
          <w:szCs w:val="18"/>
          <w:lang w:val="en-GB"/>
        </w:rPr>
        <w:t xml:space="preserve">Consumption of cassava products, which are not adequately processed, has been linked to diseases such as Konzo. The need to </w:t>
      </w:r>
      <w:r w:rsidRPr="00F81F6E">
        <w:rPr>
          <w:sz w:val="18"/>
          <w:szCs w:val="18"/>
        </w:rPr>
        <w:t xml:space="preserve">assess the </w:t>
      </w:r>
      <w:r w:rsidRPr="00F81F6E">
        <w:rPr>
          <w:sz w:val="18"/>
          <w:szCs w:val="18"/>
          <w:lang w:val="en-GB"/>
        </w:rPr>
        <w:t>cyanogenic potential,</w:t>
      </w:r>
      <w:r w:rsidRPr="00F81F6E">
        <w:rPr>
          <w:sz w:val="18"/>
          <w:szCs w:val="18"/>
        </w:rPr>
        <w:t xml:space="preserve"> physico-chemical and microbiological quality of cassava flour</w:t>
      </w:r>
      <w:r w:rsidRPr="00F81F6E">
        <w:rPr>
          <w:sz w:val="18"/>
          <w:szCs w:val="18"/>
          <w:lang w:val="en-GB"/>
        </w:rPr>
        <w:t xml:space="preserve"> in Kamonyi and Ruhango Districts was necessary. Flours from local processors of cassava and modern industries were screened for cyanogenic potential, physico-chemical and microbiological quality using official methods of analysis. The analytical results showed that the cyanogenic potential from wet processed cassava flours ranged between 0 and 10 ppm, which was within the EAC recommendations (10ppm). Cassava flour from chips (</w:t>
      </w:r>
      <w:r w:rsidRPr="00F81F6E">
        <w:rPr>
          <w:i/>
          <w:sz w:val="18"/>
          <w:szCs w:val="18"/>
          <w:lang w:val="en-GB"/>
        </w:rPr>
        <w:t>cocottes</w:t>
      </w:r>
      <w:r w:rsidRPr="00F81F6E">
        <w:rPr>
          <w:sz w:val="18"/>
          <w:szCs w:val="18"/>
          <w:lang w:val="en-GB"/>
        </w:rPr>
        <w:t>) processed by modern methods 1 and 2 had moisture content within the EAC recommendation of 13% (max). The results from local processing methods (1 and 2) showed high moisture content (19.3 – 26.2%) above that recommended by EAC. This explains the high microbial count (bacteria, 2.6 – 5.5 log CFU/g and coliforms, 2 – &gt;1600 MPN/g) but fungal count was within the WFP recommend value of 5log CFU/g. The pH (6.19 – 7.49) and TTA (0 – 1.05%) for both methods (local and modern) indicated microbial activity taking place. The cyanide in cassava flour was within the permissible limit of less than 10 ppm, thus not a health problem. The microbiological quality of cassava flour in studied districts confirmed that the processing methods used did not follow the good hygienic practices and thus affecting safety of cassava flour. Use of tap water and modern driers for processing and close monitoring to ensure strict compliance is recommended.</w:t>
      </w:r>
    </w:p>
    <w:p w:rsidR="00F81F6E" w:rsidRPr="00F81F6E" w:rsidRDefault="00F81F6E" w:rsidP="00F81F6E">
      <w:pPr>
        <w:pStyle w:val="Heading3"/>
        <w:spacing w:before="74"/>
        <w:rPr>
          <w:sz w:val="18"/>
          <w:szCs w:val="18"/>
          <w:lang w:val="en-GB"/>
        </w:rPr>
      </w:pPr>
      <w:r w:rsidRPr="00F81F6E">
        <w:rPr>
          <w:sz w:val="18"/>
          <w:szCs w:val="18"/>
          <w:lang w:val="en-GB"/>
        </w:rPr>
        <w:t xml:space="preserve">Key words: </w:t>
      </w:r>
      <w:r w:rsidRPr="00F81F6E">
        <w:rPr>
          <w:i/>
          <w:sz w:val="18"/>
          <w:szCs w:val="18"/>
          <w:lang w:val="en-GB"/>
        </w:rPr>
        <w:t xml:space="preserve">Cassava, Flour, Processing, Quality, Cyanide. </w:t>
      </w:r>
    </w:p>
    <w:p w:rsidR="00AE3E37" w:rsidRDefault="00A9710C">
      <w:pPr>
        <w:pStyle w:val="Heading3"/>
        <w:spacing w:before="74"/>
      </w:pPr>
      <w:r>
        <w:rPr>
          <w:b w:val="0"/>
        </w:rPr>
        <w:br w:type="column"/>
      </w:r>
      <w:r w:rsidR="00CF6E66" w:rsidRPr="00CF6E66">
        <w:rPr>
          <w:color w:val="BF5A14"/>
        </w:rPr>
        <w:lastRenderedPageBreak/>
        <w:t xml:space="preserve">Related </w:t>
      </w:r>
      <w:r>
        <w:rPr>
          <w:color w:val="BF5A14"/>
        </w:rPr>
        <w:t>Image</w:t>
      </w:r>
      <w:r w:rsidR="00CF6E66">
        <w:rPr>
          <w:color w:val="BF5A14"/>
        </w:rPr>
        <w:t xml:space="preserve"> If Any</w:t>
      </w:r>
    </w:p>
    <w:p w:rsidR="00AE3E37" w:rsidRDefault="00C75D6F">
      <w:pPr>
        <w:pStyle w:val="BodyText"/>
        <w:spacing w:before="2"/>
        <w:rPr>
          <w:rFonts w:ascii="Arial"/>
          <w:b/>
          <w:sz w:val="16"/>
        </w:rPr>
      </w:pPr>
      <w:r>
        <w:rPr>
          <w:rFonts w:ascii="Arial"/>
          <w:b/>
          <w:noProof/>
          <w:sz w:val="16"/>
        </w:rPr>
        <mc:AlternateContent>
          <mc:Choice Requires="wps">
            <w:drawing>
              <wp:anchor distT="0" distB="0" distL="114300" distR="114300" simplePos="0" relativeHeight="251658240" behindDoc="0" locked="0" layoutInCell="1" allowOverlap="1">
                <wp:simplePos x="0" y="0"/>
                <wp:positionH relativeFrom="column">
                  <wp:posOffset>40640</wp:posOffset>
                </wp:positionH>
                <wp:positionV relativeFrom="paragraph">
                  <wp:posOffset>45720</wp:posOffset>
                </wp:positionV>
                <wp:extent cx="2882265" cy="592455"/>
                <wp:effectExtent l="13335" t="12700" r="9525" b="1397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592455"/>
                        </a:xfrm>
                        <a:prstGeom prst="rect">
                          <a:avLst/>
                        </a:prstGeom>
                        <a:solidFill>
                          <a:srgbClr val="FFFFFF"/>
                        </a:solidFill>
                        <a:ln w="9525">
                          <a:solidFill>
                            <a:srgbClr val="000000"/>
                          </a:solidFill>
                          <a:miter lim="800000"/>
                          <a:headEnd/>
                          <a:tailEnd/>
                        </a:ln>
                      </wps:spPr>
                      <wps:txbx>
                        <w:txbxContent>
                          <w:p w:rsidR="00CF6E66" w:rsidRDefault="00CF6E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2pt;margin-top:3.6pt;width:226.95pt;height:4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">
                <v:textbox>
                  <w:txbxContent>
                    <w:p w:rsidR="00CF6E66" w:rsidRDefault="00CF6E66"/>
                  </w:txbxContent>
                </v:textbox>
              </v:shape>
            </w:pict>
          </mc:Fallback>
        </mc:AlternateContent>
      </w: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5973B9" w:rsidP="005973B9">
      <w:pPr>
        <w:spacing w:line="204" w:lineRule="exact"/>
        <w:rPr>
          <w:rFonts w:ascii="Arial"/>
          <w:b/>
          <w:color w:val="BF5A14"/>
          <w:sz w:val="20"/>
        </w:rPr>
      </w:pPr>
      <w:r>
        <w:rPr>
          <w:rFonts w:ascii="Arial"/>
          <w:b/>
          <w:color w:val="BF5A14"/>
          <w:sz w:val="20"/>
        </w:rPr>
        <w:br/>
      </w: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5973B9" w:rsidRDefault="00F33904" w:rsidP="005973B9">
      <w:pPr>
        <w:spacing w:line="204" w:lineRule="exact"/>
        <w:rPr>
          <w:rFonts w:ascii="Arial"/>
          <w:b/>
          <w:color w:val="BF5A14"/>
          <w:sz w:val="20"/>
        </w:rPr>
      </w:pPr>
      <w:r>
        <w:rPr>
          <w:rFonts w:ascii="Arial"/>
          <w:b/>
          <w:color w:val="BF5A14"/>
          <w:sz w:val="20"/>
        </w:rPr>
        <w:t xml:space="preserve">List of </w:t>
      </w:r>
      <w:r w:rsidR="005973B9">
        <w:rPr>
          <w:rFonts w:ascii="Arial"/>
          <w:b/>
          <w:color w:val="BF5A14"/>
          <w:sz w:val="20"/>
        </w:rPr>
        <w:t xml:space="preserve">Recent Publications </w:t>
      </w:r>
      <w:r w:rsidR="00CF6E66">
        <w:rPr>
          <w:rFonts w:ascii="Arial"/>
          <w:b/>
          <w:color w:val="BF5A14"/>
          <w:sz w:val="20"/>
        </w:rPr>
        <w:t>if any (Maximum 5)</w:t>
      </w:r>
    </w:p>
    <w:p w:rsidR="00CF6E66" w:rsidRPr="00CF6E66" w:rsidRDefault="00CF6E66" w:rsidP="005973B9">
      <w:pPr>
        <w:spacing w:line="204" w:lineRule="exact"/>
        <w:rPr>
          <w:rFonts w:ascii="Arial"/>
          <w:b/>
          <w:color w:val="000000" w:themeColor="text1"/>
          <w:sz w:val="20"/>
        </w:rPr>
      </w:pPr>
      <w:r w:rsidRPr="00CF6E66">
        <w:rPr>
          <w:rFonts w:ascii="Arial"/>
          <w:b/>
          <w:color w:val="000000" w:themeColor="text1"/>
          <w:sz w:val="20"/>
        </w:rPr>
        <w:t>1.</w:t>
      </w:r>
    </w:p>
    <w:p w:rsidR="00CF6E66" w:rsidRPr="00CF6E66" w:rsidRDefault="00CF6E66" w:rsidP="005973B9">
      <w:pPr>
        <w:spacing w:line="204" w:lineRule="exact"/>
        <w:rPr>
          <w:rFonts w:ascii="Arial"/>
          <w:b/>
          <w:color w:val="000000" w:themeColor="text1"/>
          <w:sz w:val="20"/>
        </w:rPr>
      </w:pPr>
      <w:r w:rsidRPr="00CF6E66">
        <w:rPr>
          <w:rFonts w:ascii="Arial"/>
          <w:b/>
          <w:color w:val="000000" w:themeColor="text1"/>
          <w:sz w:val="20"/>
        </w:rPr>
        <w:t>2.</w:t>
      </w:r>
    </w:p>
    <w:p w:rsidR="00CF6E66" w:rsidRPr="00CF6E66" w:rsidRDefault="00CF6E66" w:rsidP="005973B9">
      <w:pPr>
        <w:spacing w:line="204" w:lineRule="exact"/>
        <w:rPr>
          <w:rFonts w:ascii="Arial"/>
          <w:b/>
          <w:color w:val="000000" w:themeColor="text1"/>
          <w:sz w:val="20"/>
        </w:rPr>
      </w:pPr>
      <w:r w:rsidRPr="00CF6E66">
        <w:rPr>
          <w:rFonts w:ascii="Arial"/>
          <w:b/>
          <w:color w:val="000000" w:themeColor="text1"/>
          <w:sz w:val="20"/>
        </w:rPr>
        <w:t>3.</w:t>
      </w:r>
    </w:p>
    <w:p w:rsidR="00CF6E66" w:rsidRPr="00CF6E66" w:rsidRDefault="00CF6E66" w:rsidP="005973B9">
      <w:pPr>
        <w:spacing w:line="204" w:lineRule="exact"/>
        <w:rPr>
          <w:rFonts w:ascii="Arial"/>
          <w:b/>
          <w:color w:val="000000" w:themeColor="text1"/>
          <w:sz w:val="20"/>
        </w:rPr>
      </w:pPr>
      <w:r w:rsidRPr="00CF6E66">
        <w:rPr>
          <w:rFonts w:ascii="Arial"/>
          <w:b/>
          <w:color w:val="000000" w:themeColor="text1"/>
          <w:sz w:val="20"/>
        </w:rPr>
        <w:t>4.</w:t>
      </w:r>
    </w:p>
    <w:p w:rsidR="00CF6E66" w:rsidRPr="00CF6E66" w:rsidRDefault="00CF6E66" w:rsidP="005973B9">
      <w:pPr>
        <w:spacing w:line="204" w:lineRule="exact"/>
        <w:rPr>
          <w:rFonts w:ascii="Arial"/>
          <w:b/>
          <w:color w:val="000000" w:themeColor="text1"/>
          <w:sz w:val="20"/>
        </w:rPr>
      </w:pPr>
      <w:r w:rsidRPr="00CF6E66">
        <w:rPr>
          <w:rFonts w:ascii="Arial"/>
          <w:b/>
          <w:color w:val="000000" w:themeColor="text1"/>
          <w:sz w:val="20"/>
        </w:rPr>
        <w:t>5.</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pPr>
    </w:p>
    <w:p w:rsidR="00F81F6E" w:rsidRDefault="00F81F6E">
      <w:pPr>
        <w:spacing w:line="200" w:lineRule="exact"/>
        <w:jc w:val="both"/>
        <w:rPr>
          <w:rFonts w:ascii="Calibri" w:hAnsi="Calibri"/>
        </w:rPr>
        <w:sectPr w:rsidR="00F81F6E">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75D6F">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81F6E" w:rsidRDefault="00F81F6E" w:rsidP="00E72E58">
      <w:pPr>
        <w:autoSpaceDE w:val="0"/>
        <w:autoSpaceDN w:val="0"/>
        <w:adjustRightInd w:val="0"/>
        <w:rPr>
          <w:rFonts w:ascii="Arial"/>
          <w:b/>
          <w:bCs/>
          <w:sz w:val="14"/>
        </w:rPr>
      </w:pPr>
      <w:r>
        <w:rPr>
          <w:rFonts w:ascii="Arial"/>
          <w:b/>
          <w:bCs/>
          <w:sz w:val="14"/>
        </w:rPr>
        <w:t xml:space="preserve">Alice NAYABO is an Assistant Lecturer in the </w:t>
      </w:r>
      <w:r w:rsidRPr="00F81F6E">
        <w:rPr>
          <w:rFonts w:ascii="Arial"/>
          <w:b/>
          <w:bCs/>
          <w:sz w:val="14"/>
        </w:rPr>
        <w:t>University of Rwanda, School of Food Science and Technology, Department of Food Technology</w:t>
      </w:r>
      <w:r w:rsidR="00C75D6F">
        <w:rPr>
          <w:rFonts w:ascii="Arial"/>
          <w:b/>
          <w:bCs/>
          <w:sz w:val="14"/>
        </w:rPr>
        <w:t xml:space="preserve"> who specialized </w:t>
      </w:r>
      <w:r>
        <w:rPr>
          <w:rFonts w:ascii="Arial"/>
          <w:b/>
          <w:bCs/>
          <w:sz w:val="14"/>
        </w:rPr>
        <w:t>in Roots and tubers technology</w:t>
      </w:r>
      <w:r w:rsidR="00C75D6F">
        <w:rPr>
          <w:rFonts w:ascii="Arial"/>
          <w:b/>
          <w:bCs/>
          <w:sz w:val="14"/>
        </w:rPr>
        <w:t xml:space="preserve"> in Master</w:t>
      </w:r>
      <w:r w:rsidR="00C75D6F">
        <w:rPr>
          <w:rFonts w:ascii="Arial"/>
          <w:b/>
          <w:bCs/>
          <w:sz w:val="14"/>
        </w:rPr>
        <w:t>’</w:t>
      </w:r>
      <w:r w:rsidR="00C75D6F">
        <w:rPr>
          <w:rFonts w:ascii="Arial"/>
          <w:b/>
          <w:bCs/>
          <w:sz w:val="14"/>
        </w:rPr>
        <w:t>s program.</w:t>
      </w:r>
    </w:p>
    <w:p w:rsidR="00F81F6E" w:rsidRDefault="00F81F6E" w:rsidP="00E72E58">
      <w:pPr>
        <w:autoSpaceDE w:val="0"/>
        <w:autoSpaceDN w:val="0"/>
        <w:adjustRightInd w:val="0"/>
        <w:rPr>
          <w:rFonts w:ascii="Arial"/>
          <w:b/>
          <w:bCs/>
          <w:sz w:val="14"/>
        </w:rPr>
      </w:pPr>
    </w:p>
    <w:p w:rsidR="00A0302E" w:rsidRDefault="00E72E58" w:rsidP="00E72E58">
      <w:pPr>
        <w:autoSpaceDE w:val="0"/>
        <w:autoSpaceDN w:val="0"/>
        <w:adjustRightInd w:val="0"/>
        <w:rPr>
          <w:rFonts w:ascii="Arial"/>
          <w:sz w:val="14"/>
        </w:rPr>
      </w:pPr>
      <w:r w:rsidRPr="008A690F">
        <w:rPr>
          <w:b/>
          <w:lang w:val="en-NZ"/>
        </w:rPr>
        <w:t xml:space="preserve">Presenting author details </w:t>
      </w:r>
      <w:r w:rsidRPr="008A690F">
        <w:rPr>
          <w:b/>
          <w:lang w:val="en-NZ"/>
        </w:rPr>
        <w:br/>
      </w:r>
      <w:r w:rsidRPr="00E72E58">
        <w:rPr>
          <w:rFonts w:ascii="Arial"/>
          <w:sz w:val="14"/>
        </w:rPr>
        <w:t xml:space="preserve">Full name: </w:t>
      </w:r>
      <w:r w:rsidR="00F81F6E">
        <w:rPr>
          <w:rFonts w:ascii="Arial"/>
          <w:sz w:val="14"/>
        </w:rPr>
        <w:t>Alice NAYABO</w:t>
      </w:r>
    </w:p>
    <w:p w:rsidR="00E72E58" w:rsidRPr="00E72E58" w:rsidRDefault="00A0302E" w:rsidP="00E72E58">
      <w:pPr>
        <w:autoSpaceDE w:val="0"/>
        <w:autoSpaceDN w:val="0"/>
        <w:adjustRightInd w:val="0"/>
        <w:rPr>
          <w:rFonts w:ascii="Arial"/>
          <w:sz w:val="14"/>
        </w:rPr>
      </w:pPr>
      <w:r>
        <w:rPr>
          <w:rFonts w:ascii="Arial"/>
          <w:sz w:val="14"/>
        </w:rPr>
        <w:t>Em</w:t>
      </w:r>
      <w:bookmarkStart w:id="0" w:name="_GoBack"/>
      <w:bookmarkEnd w:id="0"/>
      <w:r>
        <w:rPr>
          <w:rFonts w:ascii="Arial"/>
          <w:sz w:val="14"/>
        </w:rPr>
        <w:t>ail:</w:t>
      </w:r>
      <w:r w:rsidR="00F81F6E">
        <w:rPr>
          <w:rFonts w:ascii="Arial"/>
          <w:sz w:val="14"/>
        </w:rPr>
        <w:t xml:space="preserve"> nalice80@gmail.com</w:t>
      </w:r>
      <w:r w:rsidR="00E72E58" w:rsidRPr="00E72E58">
        <w:rPr>
          <w:rFonts w:ascii="Arial"/>
          <w:sz w:val="14"/>
        </w:rPr>
        <w:br/>
        <w:t>Contact number:</w:t>
      </w:r>
      <w:r w:rsidR="00F81F6E">
        <w:rPr>
          <w:rFonts w:ascii="Arial"/>
          <w:sz w:val="14"/>
        </w:rPr>
        <w:t xml:space="preserve"> +250785993095</w:t>
      </w:r>
      <w:r w:rsidR="00E72E58" w:rsidRPr="00E72E58">
        <w:rPr>
          <w:rFonts w:ascii="Arial"/>
          <w:sz w:val="14"/>
        </w:rPr>
        <w:br/>
        <w:t>S</w:t>
      </w:r>
      <w:r w:rsidR="00F81F6E">
        <w:rPr>
          <w:rFonts w:ascii="Arial"/>
          <w:sz w:val="14"/>
        </w:rPr>
        <w:t>ession name/ number:</w:t>
      </w:r>
      <w:r w:rsidR="00F81F6E">
        <w:rPr>
          <w:rFonts w:ascii="Arial"/>
          <w:sz w:val="14"/>
        </w:rPr>
        <w:br/>
        <w:t xml:space="preserve">Category: </w:t>
      </w:r>
      <w:r w:rsidR="00E72E58" w:rsidRPr="00E72E58">
        <w:rPr>
          <w:rFonts w:ascii="Arial"/>
          <w:sz w:val="14"/>
        </w:rPr>
        <w:t>Oral presentation</w:t>
      </w:r>
      <w:r w:rsidR="00E72E58" w:rsidRPr="00E72E58">
        <w:rPr>
          <w:rFonts w:ascii="Arial"/>
          <w:sz w:val="14"/>
        </w:rPr>
        <w:br/>
      </w:r>
    </w:p>
    <w:p w:rsidR="00AE3E37" w:rsidRDefault="00C75D6F">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E72E58" w:rsidRDefault="00E72E58">
      <w:pPr>
        <w:rPr>
          <w:rFonts w:ascii="Minion Pro"/>
          <w:sz w:val="24"/>
        </w:rPr>
        <w:sectPr w:rsidR="00E72E58" w:rsidSect="002C66C5">
          <w:type w:val="continuous"/>
          <w:pgSz w:w="11910" w:h="16840"/>
          <w:pgMar w:top="99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F3C" w:rsidRDefault="00106F3C">
      <w:r>
        <w:separator/>
      </w:r>
    </w:p>
  </w:endnote>
  <w:endnote w:type="continuationSeparator" w:id="0">
    <w:p w:rsidR="00106F3C" w:rsidRDefault="00106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75D6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F3C" w:rsidRDefault="00106F3C">
      <w:r>
        <w:separator/>
      </w:r>
    </w:p>
  </w:footnote>
  <w:footnote w:type="continuationSeparator" w:id="0">
    <w:p w:rsidR="00106F3C" w:rsidRDefault="00106F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75D6F">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15ED"/>
    <w:rsid w:val="00041CDB"/>
    <w:rsid w:val="000477E1"/>
    <w:rsid w:val="000E2911"/>
    <w:rsid w:val="00106F3C"/>
    <w:rsid w:val="001263DF"/>
    <w:rsid w:val="00292ED9"/>
    <w:rsid w:val="002C66C5"/>
    <w:rsid w:val="003B5245"/>
    <w:rsid w:val="00404E5B"/>
    <w:rsid w:val="00414F7B"/>
    <w:rsid w:val="004355DC"/>
    <w:rsid w:val="004749B4"/>
    <w:rsid w:val="00494130"/>
    <w:rsid w:val="004F3523"/>
    <w:rsid w:val="005973B9"/>
    <w:rsid w:val="005B3A56"/>
    <w:rsid w:val="006060CE"/>
    <w:rsid w:val="0063497F"/>
    <w:rsid w:val="00752BCB"/>
    <w:rsid w:val="007C415C"/>
    <w:rsid w:val="00873DF0"/>
    <w:rsid w:val="008756E6"/>
    <w:rsid w:val="009B2D44"/>
    <w:rsid w:val="00A0302E"/>
    <w:rsid w:val="00A07E82"/>
    <w:rsid w:val="00A9710C"/>
    <w:rsid w:val="00AE3E37"/>
    <w:rsid w:val="00B21A57"/>
    <w:rsid w:val="00B62583"/>
    <w:rsid w:val="00B759CA"/>
    <w:rsid w:val="00B9619F"/>
    <w:rsid w:val="00C33602"/>
    <w:rsid w:val="00C75D6F"/>
    <w:rsid w:val="00CD6F55"/>
    <w:rsid w:val="00CF6E66"/>
    <w:rsid w:val="00DE3104"/>
    <w:rsid w:val="00E72E58"/>
    <w:rsid w:val="00E771B3"/>
    <w:rsid w:val="00EC4B96"/>
    <w:rsid w:val="00F12DC1"/>
    <w:rsid w:val="00F33904"/>
    <w:rsid w:val="00F72EEA"/>
    <w:rsid w:val="00F81F6E"/>
    <w:rsid w:val="00F84CAE"/>
    <w:rsid w:val="00FB45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Alice</cp:lastModifiedBy>
  <cp:revision>2</cp:revision>
  <dcterms:created xsi:type="dcterms:W3CDTF">2017-07-18T13:58:00Z</dcterms:created>
  <dcterms:modified xsi:type="dcterms:W3CDTF">2017-07-18T13:58:00Z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