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body>
    <w:p w14:paraId="3A2D94F5" w14:textId="057DA6F3" w:rsidR="00AE3E37" w:rsidRPr="00306B18" w:rsidRDefault="00F33904" w:rsidP="00494130">
      <w:pPr>
        <w:pStyle w:val="Heading1"/>
        <w:spacing w:before="170"/>
        <w:ind w:left="0"/>
        <w:rPr>
          <w:rFonts w:ascii="Arial" w:hAnsi="Arial" w:cs="Arial"/>
          <w:color w:val="337AB7"/>
        </w:rPr>
      </w:pPr>
      <w:r w:rsidRPr="007E2AD9">
        <w:rPr>
          <w:rFonts w:ascii="Arial" w:hAnsi="Arial" w:cs="Arial"/>
          <w:color w:val="337AB7"/>
        </w:rPr>
        <w:t xml:space="preserve">Title: </w:t>
      </w:r>
      <w:r w:rsidR="00306B18">
        <w:rPr>
          <w:rFonts w:ascii="Arial" w:hAnsi="Arial" w:cs="Arial"/>
          <w:color w:val="337AB7"/>
        </w:rPr>
        <w:t>Utilization of Amla Pomace Generated in Fruit Processing Industry for Functional Food Product Development (A Field Investigation)</w:t>
      </w:r>
    </w:p>
    <w:p w14:paraId="01B8439D" w14:textId="77777777" w:rsidR="00AF58E0" w:rsidRPr="006319BF" w:rsidRDefault="00AF58E0" w:rsidP="00AF58E0">
      <w:pPr>
        <w:pStyle w:val="BodyText"/>
        <w:spacing w:before="73" w:line="198" w:lineRule="exact"/>
        <w:ind w:left="100" w:right="5987"/>
        <w:rPr>
          <w:rFonts w:ascii="Arial"/>
          <w:b/>
        </w:rPr>
      </w:pPr>
      <w:r w:rsidRPr="006319BF">
        <w:rPr>
          <w:rFonts w:ascii="Arial"/>
          <w:b/>
        </w:rPr>
        <w:t>Ajay Patel*, S.N. Naik, Santosh Satya</w:t>
      </w:r>
    </w:p>
    <w:p w14:paraId="150691E3" w14:textId="77777777" w:rsidR="00AE3E37" w:rsidRPr="0004572E" w:rsidRDefault="00AF58E0" w:rsidP="00AF58E0">
      <w:pPr>
        <w:pStyle w:val="BodyText"/>
        <w:spacing w:before="73" w:line="198" w:lineRule="exact"/>
        <w:ind w:left="100" w:right="5987"/>
        <w:rPr>
          <w:rFonts w:ascii="Arial"/>
          <w:sz w:val="16"/>
        </w:rPr>
      </w:pPr>
      <w:r w:rsidRPr="0004572E">
        <w:rPr>
          <w:rFonts w:ascii="Arial"/>
          <w:sz w:val="16"/>
        </w:rPr>
        <w:t>Centre for Rural Development and Technology, Indian Institute of Technology, Hauz Khas, New Delhi 110016, India</w:t>
      </w:r>
    </w:p>
    <w:p w14:paraId="7887AC2F" w14:textId="77777777" w:rsidR="00AE3E37" w:rsidRDefault="00AE3E37">
      <w:pPr>
        <w:rPr>
          <w:rFonts w:ascii="Arial"/>
          <w:sz w:val="21"/>
        </w:rPr>
        <w:sectPr w:rsidR="00AE3E37" w:rsidSect="00CF6E66">
          <w:headerReference w:type="default" r:id="rId8"/>
          <w:footerReference w:type="default" r:id="rId9"/>
          <w:type w:val="continuous"/>
          <w:pgSz w:w="11910" w:h="16840"/>
          <w:pgMar w:top="990" w:right="600" w:bottom="840" w:left="620" w:header="541" w:footer="642" w:gutter="0"/>
          <w:cols w:space="720"/>
        </w:sectPr>
      </w:pPr>
    </w:p>
    <w:p w14:paraId="07E57479" w14:textId="70B685E4" w:rsidR="00AE3E37" w:rsidRDefault="00A9710C" w:rsidP="0004572E">
      <w:pPr>
        <w:pStyle w:val="Heading3"/>
        <w:spacing w:before="147"/>
        <w:ind w:left="0"/>
        <w:jc w:val="both"/>
      </w:pPr>
      <w:r>
        <w:rPr>
          <w:color w:val="BF5A14"/>
        </w:rPr>
        <w:lastRenderedPageBreak/>
        <w:t>Abstract</w:t>
      </w:r>
      <w:r w:rsidR="0004572E">
        <w:rPr>
          <w:color w:val="BF5A14"/>
        </w:rPr>
        <w:t xml:space="preserve"> </w:t>
      </w:r>
    </w:p>
    <w:p w14:paraId="495753D2" w14:textId="66314675" w:rsidR="001331C4" w:rsidRDefault="00B063F4" w:rsidP="0004572E">
      <w:pPr>
        <w:autoSpaceDE w:val="0"/>
        <w:autoSpaceDN w:val="0"/>
        <w:adjustRightInd w:val="0"/>
        <w:spacing w:after="240"/>
        <w:jc w:val="both"/>
        <w:rPr>
          <w:rFonts w:ascii="Times New Roman" w:hAnsi="Times New Roman" w:cs="Times New Roman"/>
        </w:rPr>
      </w:pPr>
      <w:r w:rsidRPr="00CB767F">
        <w:rPr>
          <w:rFonts w:ascii="Times New Roman" w:hAnsi="Times New Roman" w:cs="Times New Roman"/>
        </w:rPr>
        <w:t xml:space="preserve">Indian Gooseberry or amla (Emblica officinalis), is also known as anola, amalakki, or nelliis. The fruit, being richest source of vitamin C </w:t>
      </w:r>
      <w:r w:rsidR="00306B18">
        <w:rPr>
          <w:rFonts w:ascii="Times New Roman" w:hAnsi="Times New Roman" w:cs="Times New Roman"/>
        </w:rPr>
        <w:t>demonstrate a</w:t>
      </w:r>
      <w:r w:rsidRPr="00CB767F">
        <w:rPr>
          <w:rFonts w:ascii="Times New Roman" w:hAnsi="Times New Roman" w:cs="Times New Roman"/>
        </w:rPr>
        <w:t xml:space="preserve"> very high antioxidant activity</w:t>
      </w:r>
      <w:r w:rsidR="00306B18">
        <w:rPr>
          <w:rFonts w:ascii="Times New Roman" w:hAnsi="Times New Roman" w:cs="Times New Roman"/>
        </w:rPr>
        <w:t xml:space="preserve"> </w:t>
      </w:r>
      <w:r w:rsidR="00306B18" w:rsidRPr="00CB767F">
        <w:rPr>
          <w:rFonts w:ascii="Times New Roman" w:hAnsi="Times New Roman" w:cs="Times New Roman"/>
        </w:rPr>
        <w:t>(Tarwadi and Agte, 2007)</w:t>
      </w:r>
      <w:r w:rsidR="00CB767F" w:rsidRPr="00CB767F">
        <w:rPr>
          <w:rFonts w:ascii="Times New Roman" w:hAnsi="Times New Roman" w:cs="Times New Roman"/>
        </w:rPr>
        <w:t>.</w:t>
      </w:r>
      <w:r w:rsidR="00306B18">
        <w:rPr>
          <w:rFonts w:ascii="Times New Roman" w:hAnsi="Times New Roman" w:cs="Times New Roman"/>
        </w:rPr>
        <w:t xml:space="preserve"> Now a days for </w:t>
      </w:r>
      <w:r w:rsidR="001331C4">
        <w:rPr>
          <w:rFonts w:ascii="Times New Roman" w:hAnsi="Times New Roman" w:cs="Times New Roman"/>
        </w:rPr>
        <w:t>human health</w:t>
      </w:r>
      <w:r w:rsidR="00306B18">
        <w:rPr>
          <w:rFonts w:ascii="Times New Roman" w:hAnsi="Times New Roman" w:cs="Times New Roman"/>
        </w:rPr>
        <w:t xml:space="preserve"> as per Ayurvedic health care system lot of emphasis is given on consumption of amla juice leading to its commercial availability of different brands. Production of amla juice generates large quantity of amla pomace which remains unutilized and considered a waste material in juice production industries. </w:t>
      </w:r>
    </w:p>
    <w:p w14:paraId="2FAC2EEA" w14:textId="2A931027" w:rsidR="0004572E" w:rsidRDefault="00306B18" w:rsidP="0004572E">
      <w:pPr>
        <w:autoSpaceDE w:val="0"/>
        <w:autoSpaceDN w:val="0"/>
        <w:adjustRightInd w:val="0"/>
        <w:spacing w:after="240"/>
        <w:jc w:val="both"/>
        <w:rPr>
          <w:rFonts w:ascii="Times New Roman" w:hAnsi="Times New Roman" w:cs="Times New Roman"/>
          <w:i/>
        </w:rPr>
      </w:pPr>
      <w:r>
        <w:rPr>
          <w:rFonts w:ascii="Times New Roman" w:hAnsi="Times New Roman" w:cs="Times New Roman"/>
        </w:rPr>
        <w:t>Inview of above</w:t>
      </w:r>
      <w:r w:rsidR="00594DBD">
        <w:rPr>
          <w:rFonts w:ascii="Times New Roman" w:hAnsi="Times New Roman" w:cs="Times New Roman"/>
          <w:lang w:val="en-IN"/>
        </w:rPr>
        <w:t xml:space="preserve"> a field study was conducted </w:t>
      </w:r>
      <w:r w:rsidR="0083094A">
        <w:rPr>
          <w:rFonts w:ascii="Times New Roman" w:hAnsi="Times New Roman" w:cs="Times New Roman"/>
          <w:lang w:val="en-IN"/>
        </w:rPr>
        <w:t>i</w:t>
      </w:r>
      <w:r w:rsidR="00812AA7">
        <w:rPr>
          <w:rFonts w:ascii="Times New Roman" w:hAnsi="Times New Roman" w:cs="Times New Roman"/>
          <w:lang w:val="en-IN"/>
        </w:rPr>
        <w:t xml:space="preserve">n </w:t>
      </w:r>
      <w:r w:rsidR="00812AA7" w:rsidRPr="00594DBD">
        <w:rPr>
          <w:rFonts w:ascii="Times New Roman" w:hAnsi="Times New Roman" w:cs="Times New Roman"/>
        </w:rPr>
        <w:t>Patanaja</w:t>
      </w:r>
      <w:r w:rsidR="0083094A">
        <w:rPr>
          <w:rFonts w:ascii="Times New Roman" w:hAnsi="Times New Roman" w:cs="Times New Roman"/>
        </w:rPr>
        <w:t>li Herbal a</w:t>
      </w:r>
      <w:r w:rsidR="00812AA7">
        <w:rPr>
          <w:rFonts w:ascii="Times New Roman" w:hAnsi="Times New Roman" w:cs="Times New Roman"/>
        </w:rPr>
        <w:t>nd</w:t>
      </w:r>
      <w:r w:rsidR="00812AA7" w:rsidRPr="00594DBD">
        <w:rPr>
          <w:rFonts w:ascii="Times New Roman" w:hAnsi="Times New Roman" w:cs="Times New Roman"/>
        </w:rPr>
        <w:t xml:space="preserve"> Food Park</w:t>
      </w:r>
      <w:r w:rsidR="00594DBD" w:rsidRPr="00594DBD">
        <w:rPr>
          <w:rFonts w:ascii="Times New Roman" w:hAnsi="Times New Roman" w:cs="Times New Roman"/>
        </w:rPr>
        <w:t>, Haridwar and necessary data was collected. It was noted that 250 MT amla fruit is processed per day, thus generated nearly 62 MT amla pomace/day. In p</w:t>
      </w:r>
      <w:r w:rsidR="00594DBD">
        <w:rPr>
          <w:rFonts w:ascii="Times New Roman" w:hAnsi="Times New Roman" w:cs="Times New Roman"/>
        </w:rPr>
        <w:t xml:space="preserve">resent study amla pomace collected from </w:t>
      </w:r>
      <w:r w:rsidR="001331C4">
        <w:rPr>
          <w:rFonts w:ascii="Times New Roman" w:hAnsi="Times New Roman" w:cs="Times New Roman"/>
        </w:rPr>
        <w:t>above industry at</w:t>
      </w:r>
      <w:r w:rsidR="00812AA7" w:rsidRPr="00594DBD">
        <w:rPr>
          <w:rFonts w:ascii="Times New Roman" w:hAnsi="Times New Roman" w:cs="Times New Roman"/>
        </w:rPr>
        <w:t xml:space="preserve"> Har</w:t>
      </w:r>
      <w:r w:rsidR="00C915B8" w:rsidRPr="00594DBD">
        <w:rPr>
          <w:rFonts w:ascii="Times New Roman" w:hAnsi="Times New Roman" w:cs="Times New Roman"/>
        </w:rPr>
        <w:t>idwar</w:t>
      </w:r>
      <w:r w:rsidR="00C915B8" w:rsidRPr="00594DBD">
        <w:rPr>
          <w:rFonts w:ascii="Times New Roman" w:hAnsi="Times New Roman" w:cs="Times New Roman"/>
          <w:lang w:val="en-IN"/>
        </w:rPr>
        <w:t xml:space="preserve"> </w:t>
      </w:r>
      <w:r w:rsidR="00C915B8">
        <w:rPr>
          <w:rFonts w:ascii="Times New Roman" w:hAnsi="Times New Roman" w:cs="Times New Roman"/>
          <w:lang w:val="en-IN"/>
        </w:rPr>
        <w:t>is dried by three methods viz sun drying (SD), oven drying (OD) and Freeze drying</w:t>
      </w:r>
      <w:r w:rsidR="0083094A">
        <w:rPr>
          <w:rFonts w:ascii="Times New Roman" w:hAnsi="Times New Roman" w:cs="Times New Roman"/>
          <w:lang w:val="en-IN"/>
        </w:rPr>
        <w:t xml:space="preserve"> (FD)</w:t>
      </w:r>
      <w:r w:rsidR="00C915B8">
        <w:rPr>
          <w:rFonts w:ascii="Times New Roman" w:hAnsi="Times New Roman" w:cs="Times New Roman"/>
          <w:lang w:val="en-IN"/>
        </w:rPr>
        <w:t>. Antioxidant potential (DPPH assay), dietary fibre and functional properties (</w:t>
      </w:r>
      <w:r w:rsidR="00C915B8" w:rsidRPr="001A4558">
        <w:rPr>
          <w:rFonts w:ascii="Times New Roman" w:hAnsi="Times New Roman" w:cs="Times New Roman"/>
          <w:lang w:val="en-IN"/>
        </w:rPr>
        <w:t>Water holding capacity (WHC), swelling capacity (S</w:t>
      </w:r>
      <w:r w:rsidR="00C915B8">
        <w:rPr>
          <w:rFonts w:ascii="Times New Roman" w:hAnsi="Times New Roman" w:cs="Times New Roman"/>
          <w:lang w:val="en-IN"/>
        </w:rPr>
        <w:t xml:space="preserve">WC), </w:t>
      </w:r>
      <w:r w:rsidR="00C915B8" w:rsidRPr="001A4558">
        <w:rPr>
          <w:rFonts w:ascii="Times New Roman" w:hAnsi="Times New Roman" w:cs="Times New Roman"/>
          <w:lang w:val="en-IN"/>
        </w:rPr>
        <w:t>oil holding capacity (OHC)</w:t>
      </w:r>
      <w:r w:rsidR="00C915B8">
        <w:rPr>
          <w:rFonts w:ascii="Times New Roman" w:hAnsi="Times New Roman" w:cs="Times New Roman"/>
          <w:lang w:val="en-IN"/>
        </w:rPr>
        <w:t xml:space="preserve">, bulk, hydrated and packed density) of three types of dried amla pomace powder have been determined by standard methods. Data revealed that WHC, SWC, and OHC of FD sample is highest as compared to OD and SD. Bulk density, packed density and hydrated density of FD is lowest followed by OD and SD. It may be due to </w:t>
      </w:r>
      <w:r w:rsidR="0083094A">
        <w:rPr>
          <w:rFonts w:ascii="Times New Roman" w:hAnsi="Times New Roman" w:cs="Times New Roman"/>
          <w:lang w:val="en-IN"/>
        </w:rPr>
        <w:t>w</w:t>
      </w:r>
      <w:r w:rsidR="001D7524">
        <w:rPr>
          <w:rFonts w:ascii="Times New Roman" w:hAnsi="Times New Roman" w:cs="Times New Roman"/>
          <w:lang w:val="en-IN"/>
        </w:rPr>
        <w:t xml:space="preserve">ater removal at low temperature </w:t>
      </w:r>
      <w:r w:rsidR="001D7524" w:rsidRPr="001A4558">
        <w:rPr>
          <w:rFonts w:ascii="Times New Roman" w:hAnsi="Times New Roman" w:cs="Times New Roman"/>
          <w:lang w:val="en-IN"/>
        </w:rPr>
        <w:t>creates p</w:t>
      </w:r>
      <w:r w:rsidR="001D7524" w:rsidRPr="001A4558">
        <w:rPr>
          <w:rFonts w:ascii="Times New Roman" w:hAnsi="Times New Roman" w:cs="Times New Roman"/>
        </w:rPr>
        <w:t xml:space="preserve">orous structures within the cell wall matrix, which enables easy and complete rehydration (Z.W. Cui, </w:t>
      </w:r>
      <w:r w:rsidR="001D7524" w:rsidRPr="001A4558">
        <w:rPr>
          <w:rFonts w:ascii="Times New Roman" w:hAnsi="Times New Roman" w:cs="Times New Roman"/>
          <w:i/>
        </w:rPr>
        <w:t>et. al</w:t>
      </w:r>
      <w:r w:rsidR="00C915B8">
        <w:rPr>
          <w:rFonts w:ascii="Times New Roman" w:hAnsi="Times New Roman" w:cs="Times New Roman"/>
        </w:rPr>
        <w:t xml:space="preserve">, 2008). </w:t>
      </w:r>
      <w:r w:rsidR="001331C4">
        <w:rPr>
          <w:rFonts w:ascii="Times New Roman" w:hAnsi="Times New Roman" w:cs="Times New Roman"/>
        </w:rPr>
        <w:t xml:space="preserve">Dietary fiber (both soluble and insoluble) is also found maximum in FD sample as compared to SD/OD. </w:t>
      </w:r>
      <w:r w:rsidR="00C915B8">
        <w:rPr>
          <w:rFonts w:ascii="Times New Roman" w:hAnsi="Times New Roman" w:cs="Times New Roman"/>
        </w:rPr>
        <w:t xml:space="preserve">All the dried samples were found to possess quite good % </w:t>
      </w:r>
      <w:r w:rsidR="0083094A">
        <w:rPr>
          <w:rFonts w:ascii="Times New Roman" w:hAnsi="Times New Roman" w:cs="Times New Roman"/>
        </w:rPr>
        <w:t>radical</w:t>
      </w:r>
      <w:r w:rsidR="00C915B8">
        <w:rPr>
          <w:rFonts w:ascii="Times New Roman" w:hAnsi="Times New Roman" w:cs="Times New Roman"/>
        </w:rPr>
        <w:t xml:space="preserve"> scavenging activity. </w:t>
      </w:r>
      <w:r w:rsidR="0083094A">
        <w:rPr>
          <w:rFonts w:ascii="Times New Roman" w:hAnsi="Times New Roman" w:cs="Times New Roman"/>
        </w:rPr>
        <w:t>These properties indicate</w:t>
      </w:r>
      <w:r w:rsidR="008F5E1E">
        <w:rPr>
          <w:rFonts w:ascii="Times New Roman" w:hAnsi="Times New Roman" w:cs="Times New Roman"/>
        </w:rPr>
        <w:t xml:space="preserve"> that amla pomace is a valuable food resource and can be effectively used for preparation of functional food products such as cookies, noodles and muffins.</w:t>
      </w:r>
    </w:p>
    <w:p w14:paraId="670AB517" w14:textId="49F7ADBF" w:rsidR="001D7524" w:rsidRPr="0004572E" w:rsidRDefault="001D7524" w:rsidP="0004572E">
      <w:pPr>
        <w:autoSpaceDE w:val="0"/>
        <w:autoSpaceDN w:val="0"/>
        <w:adjustRightInd w:val="0"/>
        <w:spacing w:after="240"/>
        <w:jc w:val="both"/>
        <w:rPr>
          <w:rFonts w:ascii="Times New Roman" w:hAnsi="Times New Roman" w:cs="Times New Roman"/>
          <w:i/>
        </w:rPr>
      </w:pPr>
      <w:r w:rsidRPr="00AA3A8C">
        <w:rPr>
          <w:rFonts w:ascii="Times New Roman" w:hAnsi="Times New Roman" w:cs="Times New Roman"/>
          <w:u w:val="single"/>
        </w:rPr>
        <w:t>Keywords:</w:t>
      </w:r>
      <w:r w:rsidRPr="001A4558">
        <w:rPr>
          <w:rFonts w:ascii="Times New Roman" w:hAnsi="Times New Roman" w:cs="Times New Roman"/>
        </w:rPr>
        <w:t xml:space="preserve"> </w:t>
      </w:r>
      <w:r w:rsidR="00CB767F">
        <w:rPr>
          <w:rFonts w:ascii="Times New Roman" w:hAnsi="Times New Roman" w:cs="Times New Roman"/>
        </w:rPr>
        <w:t>Amla pomace</w:t>
      </w:r>
      <w:r w:rsidRPr="001A4558">
        <w:rPr>
          <w:rFonts w:ascii="Times New Roman" w:hAnsi="Times New Roman" w:cs="Times New Roman"/>
        </w:rPr>
        <w:t>, functional properties, functional food</w:t>
      </w:r>
      <w:r w:rsidR="00812AA7">
        <w:rPr>
          <w:rFonts w:ascii="Times New Roman" w:hAnsi="Times New Roman" w:cs="Times New Roman"/>
        </w:rPr>
        <w:t>, Fruit Processing Industry</w:t>
      </w:r>
    </w:p>
    <w:p w14:paraId="20D2270C" w14:textId="2AA42DED" w:rsidR="00AE3E37" w:rsidRDefault="001331C4">
      <w:pPr>
        <w:pStyle w:val="Heading3"/>
        <w:spacing w:before="74"/>
      </w:pPr>
      <w:r>
        <w:rPr>
          <w:b w:val="0"/>
        </w:rPr>
        <w:t xml:space="preserve"> </w:t>
      </w:r>
      <w:r w:rsidR="00A9710C">
        <w:rPr>
          <w:b w:val="0"/>
        </w:rPr>
        <w:br w:type="column"/>
      </w:r>
      <w:r w:rsidR="00CF6E66" w:rsidRPr="00CF6E66">
        <w:rPr>
          <w:color w:val="BF5A14"/>
        </w:rPr>
        <w:lastRenderedPageBreak/>
        <w:t xml:space="preserve">Related </w:t>
      </w:r>
      <w:r w:rsidR="00A9710C">
        <w:rPr>
          <w:color w:val="BF5A14"/>
        </w:rPr>
        <w:t>Image</w:t>
      </w:r>
      <w:r w:rsidR="00046C51">
        <w:rPr>
          <w:color w:val="BF5A14"/>
        </w:rPr>
        <w:t xml:space="preserve">s </w:t>
      </w:r>
    </w:p>
    <w:p w14:paraId="3930BC38" w14:textId="77777777" w:rsidR="00AE3E37" w:rsidRDefault="00D4254B">
      <w:pPr>
        <w:pStyle w:val="BodyText"/>
        <w:spacing w:before="2"/>
        <w:rPr>
          <w:rFonts w:ascii="Arial"/>
          <w:b/>
          <w:sz w:val="16"/>
        </w:rPr>
      </w:pPr>
      <w:r>
        <w:rPr>
          <w:rFonts w:ascii="Arial"/>
          <w:b/>
          <w:noProof/>
          <w:sz w:val="16"/>
        </w:rPr>
        <w:pict w14:anchorId="46CCEE54">
          <v:shapetype id="_x0000_t202" coordsize="21600,21600" o:spt="202" path="m0,0l0,21600,21600,21600,21600,0xe">
            <v:stroke joinstyle="miter"/>
            <v:path gradientshapeok="t" o:connecttype="rect"/>
          </v:shapetype>
          <v:shape id="_x0000_s1029" type="#_x0000_t202" style="position:absolute;margin-left:3.2pt;margin-top:3.6pt;width:226.95pt;height:46.65pt;z-index:251658240">
            <v:textbox>
              <w:txbxContent>
                <w:p w14:paraId="5D78ECB9" w14:textId="04C0E682" w:rsidR="00C915B8" w:rsidRDefault="00C915B8">
                  <w:r>
                    <w:rPr>
                      <w:noProof/>
                    </w:rPr>
                    <w:drawing>
                      <wp:inline distT="0" distB="0" distL="0" distR="0" wp14:anchorId="012D6640" wp14:editId="49900781">
                        <wp:extent cx="655320" cy="4914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50265701059.jpg"/>
                                <pic:cNvPicPr/>
                              </pic:nvPicPr>
                              <pic:blipFill>
                                <a:blip r:embed="rId10">
                                  <a:extLst>
                                    <a:ext uri="{28A0092B-C50C-407E-A947-70E740481C1C}">
                                      <a14:useLocalDpi xmlns:a14="http://schemas.microsoft.com/office/drawing/2010/main" val="0"/>
                                    </a:ext>
                                  </a:extLst>
                                </a:blip>
                                <a:stretch>
                                  <a:fillRect/>
                                </a:stretch>
                              </pic:blipFill>
                              <pic:spPr>
                                <a:xfrm>
                                  <a:off x="0" y="0"/>
                                  <a:ext cx="655320" cy="491490"/>
                                </a:xfrm>
                                <a:prstGeom prst="rect">
                                  <a:avLst/>
                                </a:prstGeom>
                              </pic:spPr>
                            </pic:pic>
                          </a:graphicData>
                        </a:graphic>
                      </wp:inline>
                    </w:drawing>
                  </w:r>
                  <w:r>
                    <w:rPr>
                      <w:noProof/>
                    </w:rPr>
                    <w:drawing>
                      <wp:inline distT="0" distB="0" distL="0" distR="0" wp14:anchorId="52B5AC75" wp14:editId="37F89B7C">
                        <wp:extent cx="558368" cy="490681"/>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51215_103714.jpg"/>
                                <pic:cNvPicPr/>
                              </pic:nvPicPr>
                              <pic:blipFill>
                                <a:blip r:embed="rId11">
                                  <a:extLst>
                                    <a:ext uri="{28A0092B-C50C-407E-A947-70E740481C1C}">
                                      <a14:useLocalDpi xmlns:a14="http://schemas.microsoft.com/office/drawing/2010/main" val="0"/>
                                    </a:ext>
                                  </a:extLst>
                                </a:blip>
                                <a:stretch>
                                  <a:fillRect/>
                                </a:stretch>
                              </pic:blipFill>
                              <pic:spPr>
                                <a:xfrm>
                                  <a:off x="0" y="0"/>
                                  <a:ext cx="559289" cy="491490"/>
                                </a:xfrm>
                                <a:prstGeom prst="rect">
                                  <a:avLst/>
                                </a:prstGeom>
                              </pic:spPr>
                            </pic:pic>
                          </a:graphicData>
                        </a:graphic>
                      </wp:inline>
                    </w:drawing>
                  </w:r>
                  <w:r>
                    <w:rPr>
                      <w:noProof/>
                    </w:rPr>
                    <w:drawing>
                      <wp:inline distT="0" distB="0" distL="0" distR="0" wp14:anchorId="7757C3D1" wp14:editId="3E1926F8">
                        <wp:extent cx="556368" cy="49128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50265696470.jpg"/>
                                <pic:cNvPicPr/>
                              </pic:nvPicPr>
                              <pic:blipFill>
                                <a:blip r:embed="rId12">
                                  <a:extLst>
                                    <a:ext uri="{28A0092B-C50C-407E-A947-70E740481C1C}">
                                      <a14:useLocalDpi xmlns:a14="http://schemas.microsoft.com/office/drawing/2010/main" val="0"/>
                                    </a:ext>
                                  </a:extLst>
                                </a:blip>
                                <a:stretch>
                                  <a:fillRect/>
                                </a:stretch>
                              </pic:blipFill>
                              <pic:spPr>
                                <a:xfrm>
                                  <a:off x="0" y="0"/>
                                  <a:ext cx="556597" cy="491490"/>
                                </a:xfrm>
                                <a:prstGeom prst="rect">
                                  <a:avLst/>
                                </a:prstGeom>
                              </pic:spPr>
                            </pic:pic>
                          </a:graphicData>
                        </a:graphic>
                      </wp:inline>
                    </w:drawing>
                  </w:r>
                </w:p>
              </w:txbxContent>
            </v:textbox>
          </v:shape>
        </w:pict>
      </w:r>
    </w:p>
    <w:p w14:paraId="1DB1876A" w14:textId="77777777" w:rsidR="00CF6E66" w:rsidRDefault="00CF6E66" w:rsidP="005973B9">
      <w:pPr>
        <w:spacing w:line="204" w:lineRule="exact"/>
        <w:rPr>
          <w:rFonts w:ascii="Arial"/>
          <w:b/>
          <w:color w:val="BF5A14"/>
          <w:sz w:val="20"/>
        </w:rPr>
      </w:pPr>
    </w:p>
    <w:p w14:paraId="3EA4A388" w14:textId="77777777" w:rsidR="00CF6E66" w:rsidRDefault="00CF6E66" w:rsidP="005973B9">
      <w:pPr>
        <w:spacing w:line="204" w:lineRule="exact"/>
        <w:rPr>
          <w:rFonts w:ascii="Arial"/>
          <w:b/>
          <w:color w:val="BF5A14"/>
          <w:sz w:val="20"/>
        </w:rPr>
      </w:pPr>
    </w:p>
    <w:p w14:paraId="4D2270D2" w14:textId="77777777" w:rsidR="00CF6E66" w:rsidRDefault="00CF6E66" w:rsidP="005973B9">
      <w:pPr>
        <w:spacing w:line="204" w:lineRule="exact"/>
        <w:rPr>
          <w:rFonts w:ascii="Arial"/>
          <w:b/>
          <w:color w:val="BF5A14"/>
          <w:sz w:val="20"/>
        </w:rPr>
      </w:pPr>
    </w:p>
    <w:p w14:paraId="3D4F0F04" w14:textId="77777777" w:rsidR="00CF6E66" w:rsidRDefault="00CF6E66" w:rsidP="005973B9">
      <w:pPr>
        <w:spacing w:line="204" w:lineRule="exact"/>
        <w:rPr>
          <w:rFonts w:ascii="Arial"/>
          <w:b/>
          <w:color w:val="BF5A14"/>
          <w:sz w:val="20"/>
        </w:rPr>
      </w:pPr>
    </w:p>
    <w:p w14:paraId="0F597EB6" w14:textId="775EB45A" w:rsidR="00046C51" w:rsidRDefault="005973B9" w:rsidP="005973B9">
      <w:pPr>
        <w:spacing w:line="204" w:lineRule="exact"/>
        <w:rPr>
          <w:rFonts w:ascii="Arial"/>
          <w:b/>
          <w:color w:val="BF5A14"/>
          <w:sz w:val="20"/>
        </w:rPr>
      </w:pPr>
      <w:r>
        <w:rPr>
          <w:rFonts w:ascii="Arial"/>
          <w:b/>
          <w:color w:val="BF5A14"/>
          <w:sz w:val="20"/>
        </w:rPr>
        <w:br/>
      </w:r>
    </w:p>
    <w:p w14:paraId="205DBAFB" w14:textId="77777777" w:rsidR="00CF6E66" w:rsidRDefault="00CF6E66" w:rsidP="005973B9">
      <w:pPr>
        <w:spacing w:line="204" w:lineRule="exact"/>
        <w:rPr>
          <w:rFonts w:ascii="Arial"/>
          <w:b/>
          <w:color w:val="BF5A14"/>
          <w:sz w:val="20"/>
        </w:rPr>
      </w:pPr>
    </w:p>
    <w:p w14:paraId="46DAF11F" w14:textId="77777777" w:rsidR="00CF6E66" w:rsidRDefault="00CF6E66" w:rsidP="005973B9">
      <w:pPr>
        <w:spacing w:line="204" w:lineRule="exact"/>
        <w:rPr>
          <w:rFonts w:ascii="Arial"/>
          <w:b/>
          <w:color w:val="BF5A14"/>
          <w:sz w:val="20"/>
        </w:rPr>
      </w:pPr>
    </w:p>
    <w:p w14:paraId="5861061B" w14:textId="7BE25294" w:rsidR="005973B9" w:rsidRDefault="00F33904" w:rsidP="005973B9">
      <w:pPr>
        <w:spacing w:line="204" w:lineRule="exact"/>
        <w:rPr>
          <w:rFonts w:ascii="Arial"/>
          <w:b/>
          <w:color w:val="BF5A14"/>
          <w:sz w:val="20"/>
        </w:rPr>
      </w:pPr>
      <w:r>
        <w:rPr>
          <w:rFonts w:ascii="Arial"/>
          <w:b/>
          <w:color w:val="BF5A14"/>
          <w:sz w:val="20"/>
        </w:rPr>
        <w:t xml:space="preserve">List of </w:t>
      </w:r>
      <w:r w:rsidR="00046C51">
        <w:rPr>
          <w:rFonts w:ascii="Arial"/>
          <w:b/>
          <w:color w:val="BF5A14"/>
          <w:sz w:val="20"/>
        </w:rPr>
        <w:t xml:space="preserve">Recent Publications journal and conference </w:t>
      </w:r>
      <w:r w:rsidR="00CF6E66">
        <w:rPr>
          <w:rFonts w:ascii="Arial"/>
          <w:b/>
          <w:color w:val="BF5A14"/>
          <w:sz w:val="20"/>
        </w:rPr>
        <w:t>(Maximum 5)</w:t>
      </w:r>
    </w:p>
    <w:p w14:paraId="1E342E69" w14:textId="63CF102B" w:rsidR="001331C4" w:rsidRPr="001331C4" w:rsidRDefault="00CF6E66" w:rsidP="001331C4">
      <w:pPr>
        <w:spacing w:line="204" w:lineRule="exact"/>
        <w:rPr>
          <w:rFonts w:ascii="Arial"/>
          <w:b/>
          <w:color w:val="000000" w:themeColor="text1"/>
          <w:sz w:val="20"/>
        </w:rPr>
      </w:pPr>
      <w:r w:rsidRPr="00CF6E66">
        <w:rPr>
          <w:rFonts w:ascii="Arial"/>
          <w:b/>
          <w:color w:val="000000" w:themeColor="text1"/>
          <w:sz w:val="20"/>
        </w:rPr>
        <w:t>1.</w:t>
      </w:r>
      <w:r w:rsidR="00046C51">
        <w:rPr>
          <w:rFonts w:ascii="Arial"/>
          <w:b/>
          <w:color w:val="000000" w:themeColor="text1"/>
          <w:sz w:val="20"/>
        </w:rPr>
        <w:t xml:space="preserve"> </w:t>
      </w:r>
      <w:r w:rsidR="00046C51" w:rsidRPr="00046C51">
        <w:rPr>
          <w:rFonts w:ascii="Arial"/>
          <w:b/>
          <w:color w:val="000000" w:themeColor="text1"/>
          <w:sz w:val="20"/>
        </w:rPr>
        <w:t xml:space="preserve">Measurement Of Respiration Rate of Light Red Stage Tomatoes (Lycopersicon esculentum Mill.) and its </w:t>
      </w:r>
      <w:r w:rsidR="001331C4">
        <w:rPr>
          <w:rFonts w:ascii="Arial"/>
          <w:b/>
          <w:color w:val="000000" w:themeColor="text1"/>
          <w:sz w:val="20"/>
        </w:rPr>
        <w:t>modeling (Billoria S., Patel A. and Mishra H.N.</w:t>
      </w:r>
      <w:r w:rsidR="001331C4" w:rsidRPr="001331C4">
        <w:rPr>
          <w:rFonts w:ascii="Arial"/>
          <w:b/>
          <w:color w:val="000000" w:themeColor="text1"/>
          <w:sz w:val="20"/>
        </w:rPr>
        <w:t xml:space="preserve"> (2016) Measurement of Respiration Rate of Light Red Stage Tomatoes (Lycopersicon esculentum Mill.) and its Modeling. International Journal of Agriculture Sciences, ISSN: 0975-3710 &amp; E-ISSN: 0975-9107, Volume 8, Issue 57, pp.-3125-3131.</w:t>
      </w:r>
    </w:p>
    <w:p w14:paraId="7D2C3A42" w14:textId="6580EDEB" w:rsidR="00046C51" w:rsidRPr="00046C51" w:rsidRDefault="00046C51" w:rsidP="00046C51">
      <w:pPr>
        <w:spacing w:line="204" w:lineRule="exact"/>
        <w:rPr>
          <w:rFonts w:ascii="Arial"/>
          <w:b/>
          <w:color w:val="000000" w:themeColor="text1"/>
          <w:sz w:val="20"/>
        </w:rPr>
      </w:pPr>
    </w:p>
    <w:p w14:paraId="1D341D77" w14:textId="552AC01C" w:rsidR="00CF6E66" w:rsidRPr="00CF6E66" w:rsidRDefault="00CF6E66" w:rsidP="005973B9">
      <w:pPr>
        <w:spacing w:line="204" w:lineRule="exact"/>
        <w:rPr>
          <w:rFonts w:ascii="Arial"/>
          <w:b/>
          <w:color w:val="000000" w:themeColor="text1"/>
          <w:sz w:val="20"/>
        </w:rPr>
      </w:pPr>
    </w:p>
    <w:p w14:paraId="2FEF327B" w14:textId="4F3CF04B" w:rsidR="00046C51" w:rsidRPr="00046C51" w:rsidRDefault="00CF6E66" w:rsidP="00046C51">
      <w:pPr>
        <w:spacing w:line="204" w:lineRule="exact"/>
        <w:rPr>
          <w:rFonts w:ascii="Arial"/>
          <w:b/>
          <w:color w:val="000000" w:themeColor="text1"/>
          <w:sz w:val="20"/>
        </w:rPr>
      </w:pPr>
      <w:r w:rsidRPr="00CF6E66">
        <w:rPr>
          <w:rFonts w:ascii="Arial"/>
          <w:b/>
          <w:color w:val="000000" w:themeColor="text1"/>
          <w:sz w:val="20"/>
        </w:rPr>
        <w:t>2.</w:t>
      </w:r>
      <w:r w:rsidR="00046C51">
        <w:rPr>
          <w:rFonts w:ascii="Arial"/>
          <w:b/>
          <w:color w:val="000000" w:themeColor="text1"/>
          <w:sz w:val="20"/>
        </w:rPr>
        <w:t xml:space="preserve"> </w:t>
      </w:r>
      <w:r w:rsidR="00046C51" w:rsidRPr="00046C51">
        <w:rPr>
          <w:rFonts w:ascii="Arial"/>
          <w:b/>
          <w:color w:val="000000" w:themeColor="text1"/>
          <w:sz w:val="20"/>
        </w:rPr>
        <w:t>Functional Properties of Gular (Ficus Racemosa) for Functional Food Preparation</w:t>
      </w:r>
      <w:r w:rsidR="00046C51" w:rsidRPr="00046C51">
        <w:rPr>
          <w:rFonts w:ascii="Arial"/>
          <w:b/>
          <w:color w:val="000000" w:themeColor="text1"/>
          <w:sz w:val="20"/>
        </w:rPr>
        <w:t>”</w:t>
      </w:r>
      <w:r w:rsidR="001331C4">
        <w:rPr>
          <w:rFonts w:ascii="Arial"/>
          <w:b/>
          <w:color w:val="000000" w:themeColor="text1"/>
          <w:sz w:val="20"/>
        </w:rPr>
        <w:t xml:space="preserve"> (proceding Abstract on </w:t>
      </w:r>
      <w:r w:rsidR="001331C4">
        <w:rPr>
          <w:rFonts w:ascii="Arial"/>
          <w:b/>
          <w:color w:val="000000" w:themeColor="text1"/>
          <w:sz w:val="20"/>
          <w:lang w:val="en-IN"/>
        </w:rPr>
        <w:t>I</w:t>
      </w:r>
      <w:r w:rsidR="001331C4" w:rsidRPr="001331C4">
        <w:rPr>
          <w:rFonts w:ascii="Arial"/>
          <w:b/>
          <w:color w:val="000000" w:themeColor="text1"/>
          <w:sz w:val="20"/>
          <w:lang w:val="en-IN"/>
        </w:rPr>
        <w:t>nternational conference on Emerging technologies on agricultu</w:t>
      </w:r>
      <w:r w:rsidR="00D4254B">
        <w:rPr>
          <w:rFonts w:ascii="Arial"/>
          <w:b/>
          <w:color w:val="000000" w:themeColor="text1"/>
          <w:sz w:val="20"/>
          <w:lang w:val="en-IN"/>
        </w:rPr>
        <w:t>ral and food engineering</w:t>
      </w:r>
      <w:bookmarkStart w:id="0" w:name="_GoBack"/>
      <w:bookmarkEnd w:id="0"/>
      <w:r w:rsidR="001331C4" w:rsidRPr="001331C4">
        <w:rPr>
          <w:rFonts w:ascii="Arial"/>
          <w:b/>
          <w:color w:val="000000" w:themeColor="text1"/>
          <w:sz w:val="20"/>
          <w:lang w:val="en-IN"/>
        </w:rPr>
        <w:t xml:space="preserve"> held on 27-30</w:t>
      </w:r>
      <w:r w:rsidR="001331C4" w:rsidRPr="001331C4">
        <w:rPr>
          <w:rFonts w:ascii="Arial"/>
          <w:b/>
          <w:color w:val="000000" w:themeColor="text1"/>
          <w:sz w:val="20"/>
          <w:vertAlign w:val="superscript"/>
          <w:lang w:val="en-IN"/>
        </w:rPr>
        <w:t>th</w:t>
      </w:r>
      <w:r w:rsidR="001331C4" w:rsidRPr="001331C4">
        <w:rPr>
          <w:rFonts w:ascii="Arial"/>
          <w:b/>
          <w:color w:val="000000" w:themeColor="text1"/>
          <w:sz w:val="20"/>
          <w:lang w:val="en-IN"/>
        </w:rPr>
        <w:t xml:space="preserve"> Dec, 2016 at IIT Kharagpur.</w:t>
      </w:r>
      <w:r w:rsidR="001331C4">
        <w:rPr>
          <w:rFonts w:ascii="Arial"/>
          <w:b/>
          <w:color w:val="000000" w:themeColor="text1"/>
          <w:sz w:val="20"/>
        </w:rPr>
        <w:t>)</w:t>
      </w:r>
    </w:p>
    <w:p w14:paraId="0B1BB7E4" w14:textId="17EB10C6" w:rsidR="00CF6E66" w:rsidRPr="00CF6E66" w:rsidRDefault="00CF6E66" w:rsidP="005973B9">
      <w:pPr>
        <w:spacing w:line="204" w:lineRule="exact"/>
        <w:rPr>
          <w:rFonts w:ascii="Arial"/>
          <w:b/>
          <w:color w:val="000000" w:themeColor="text1"/>
          <w:sz w:val="20"/>
        </w:rPr>
      </w:pPr>
    </w:p>
    <w:p w14:paraId="5B5A6CFC" w14:textId="56DB0037" w:rsidR="00046C51" w:rsidRPr="00046C51" w:rsidRDefault="001331C4" w:rsidP="00046C51">
      <w:pPr>
        <w:spacing w:line="204" w:lineRule="exact"/>
        <w:rPr>
          <w:rFonts w:ascii="Arial"/>
          <w:b/>
          <w:color w:val="000000" w:themeColor="text1"/>
          <w:sz w:val="20"/>
        </w:rPr>
      </w:pPr>
      <w:r>
        <w:rPr>
          <w:rFonts w:ascii="Arial"/>
          <w:b/>
          <w:color w:val="000000" w:themeColor="text1"/>
          <w:sz w:val="20"/>
        </w:rPr>
        <w:t>3</w:t>
      </w:r>
      <w:r w:rsidR="00CF6E66" w:rsidRPr="00CF6E66">
        <w:rPr>
          <w:rFonts w:ascii="Arial"/>
          <w:b/>
          <w:color w:val="000000" w:themeColor="text1"/>
          <w:sz w:val="20"/>
        </w:rPr>
        <w:t>.</w:t>
      </w:r>
      <w:r w:rsidR="00046C51">
        <w:rPr>
          <w:rFonts w:ascii="Arial"/>
          <w:b/>
          <w:color w:val="000000" w:themeColor="text1"/>
          <w:sz w:val="20"/>
        </w:rPr>
        <w:t xml:space="preserve"> </w:t>
      </w:r>
      <w:r w:rsidR="00046C51" w:rsidRPr="00046C51">
        <w:rPr>
          <w:rFonts w:ascii="Arial"/>
          <w:b/>
          <w:color w:val="000000" w:themeColor="text1"/>
          <w:sz w:val="20"/>
        </w:rPr>
        <w:t>Use of agro-industrial wastes for production of bio pigments by fungus using solid state fermentation</w:t>
      </w:r>
      <w:r>
        <w:rPr>
          <w:rFonts w:ascii="Arial"/>
          <w:b/>
          <w:color w:val="000000" w:themeColor="text1"/>
          <w:sz w:val="20"/>
        </w:rPr>
        <w:t xml:space="preserve"> </w:t>
      </w:r>
    </w:p>
    <w:p w14:paraId="4EBC27B1" w14:textId="77777777"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14:paraId="234B80F4" w14:textId="77777777" w:rsidR="00AE3E37" w:rsidRDefault="00AE3E37">
      <w:pPr>
        <w:pStyle w:val="BodyText"/>
        <w:rPr>
          <w:rFonts w:ascii="Calibri"/>
          <w:sz w:val="20"/>
        </w:rPr>
      </w:pPr>
    </w:p>
    <w:p w14:paraId="229EC757" w14:textId="77777777" w:rsidR="00AE3E37" w:rsidRDefault="00D4254B">
      <w:pPr>
        <w:pStyle w:val="BodyText"/>
        <w:spacing w:line="40" w:lineRule="exact"/>
        <w:ind w:left="2202"/>
        <w:rPr>
          <w:rFonts w:ascii="Calibri"/>
          <w:sz w:val="4"/>
        </w:rPr>
      </w:pPr>
      <w:r>
        <w:rPr>
          <w:rFonts w:ascii="Calibri"/>
          <w:noProof/>
          <w:sz w:val="4"/>
          <w:lang w:val="en-IN" w:eastAsia="en-IN"/>
        </w:rPr>
      </w:r>
      <w:r>
        <w:rPr>
          <w:rFonts w:ascii="Calibri"/>
          <w:noProof/>
          <w:sz w:val="4"/>
          <w:lang w:val="en-IN" w:eastAsia="en-IN"/>
        </w:rPr>
        <w:pict w14:anchorId="30191146">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14:paraId="40521F02" w14:textId="57CFE338" w:rsidR="00AE3E37" w:rsidRDefault="0004572E" w:rsidP="00404E5B">
      <w:pPr>
        <w:spacing w:before="92"/>
        <w:ind w:right="4234"/>
        <w:rPr>
          <w:rFonts w:ascii="Arial"/>
        </w:rPr>
      </w:pPr>
      <w:r>
        <w:rPr>
          <w:rFonts w:ascii="Arial"/>
          <w:noProof/>
          <w:color w:val="BF5A14"/>
        </w:rPr>
        <w:lastRenderedPageBreak/>
        <w:drawing>
          <wp:inline distT="0" distB="0" distL="0" distR="0" wp14:anchorId="695C6866" wp14:editId="3BF26C5C">
            <wp:extent cx="1209675" cy="1226901"/>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383 copy.JPG"/>
                    <pic:cNvPicPr/>
                  </pic:nvPicPr>
                  <pic:blipFill>
                    <a:blip r:embed="rId13">
                      <a:extLst>
                        <a:ext uri="{28A0092B-C50C-407E-A947-70E740481C1C}">
                          <a14:useLocalDpi xmlns:a14="http://schemas.microsoft.com/office/drawing/2010/main" val="0"/>
                        </a:ext>
                      </a:extLst>
                    </a:blip>
                    <a:stretch>
                      <a:fillRect/>
                    </a:stretch>
                  </pic:blipFill>
                  <pic:spPr>
                    <a:xfrm>
                      <a:off x="0" y="0"/>
                      <a:ext cx="1210056" cy="1227287"/>
                    </a:xfrm>
                    <a:prstGeom prst="rect">
                      <a:avLst/>
                    </a:prstGeom>
                  </pic:spPr>
                </pic:pic>
              </a:graphicData>
            </a:graphic>
          </wp:inline>
        </w:drawing>
      </w:r>
      <w:r w:rsidR="00A9710C">
        <w:rPr>
          <w:rFonts w:ascii="Arial"/>
          <w:color w:val="BF5A14"/>
        </w:rPr>
        <w:t>Biography</w:t>
      </w:r>
      <w:r w:rsidR="003F63A0">
        <w:rPr>
          <w:rFonts w:ascii="Arial"/>
          <w:color w:val="BF5A14"/>
        </w:rPr>
        <w:t xml:space="preserve"> </w:t>
      </w:r>
    </w:p>
    <w:p w14:paraId="297C77BB" w14:textId="24273F75" w:rsidR="00AE3E37" w:rsidRDefault="00B969F0">
      <w:pPr>
        <w:spacing w:before="41" w:line="154" w:lineRule="exact"/>
        <w:ind w:left="213" w:right="231"/>
        <w:jc w:val="both"/>
        <w:rPr>
          <w:rFonts w:ascii="Arial"/>
          <w:sz w:val="14"/>
        </w:rPr>
      </w:pPr>
      <w:r w:rsidRPr="00B969F0">
        <w:rPr>
          <w:rFonts w:ascii="Arial"/>
          <w:sz w:val="14"/>
        </w:rPr>
        <w:t>I am Ajay Patel a research scholar in IIT Delhi working under Prof. S. N Naik</w:t>
      </w:r>
      <w:r w:rsidR="001331C4">
        <w:rPr>
          <w:rFonts w:ascii="Arial"/>
          <w:sz w:val="14"/>
        </w:rPr>
        <w:t xml:space="preserve"> and Prof. Santosh Satya</w:t>
      </w:r>
      <w:r w:rsidRPr="00B969F0">
        <w:rPr>
          <w:rFonts w:ascii="Arial"/>
          <w:sz w:val="14"/>
        </w:rPr>
        <w:t>. I have done my masters from IIT kharagpur in food process engineering. My research area is utilization of industrial food waste to improve the</w:t>
      </w:r>
      <w:r w:rsidR="001331C4">
        <w:rPr>
          <w:rFonts w:ascii="Arial"/>
          <w:sz w:val="14"/>
        </w:rPr>
        <w:t xml:space="preserve"> rural</w:t>
      </w:r>
      <w:r w:rsidRPr="00B969F0">
        <w:rPr>
          <w:rFonts w:ascii="Arial"/>
          <w:sz w:val="14"/>
        </w:rPr>
        <w:t xml:space="preserve"> economy of industries. </w:t>
      </w:r>
    </w:p>
    <w:p w14:paraId="2709F8E8" w14:textId="77777777" w:rsidR="00A0302E" w:rsidRDefault="00E72E58" w:rsidP="00E72E58">
      <w:pPr>
        <w:autoSpaceDE w:val="0"/>
        <w:autoSpaceDN w:val="0"/>
        <w:adjustRightInd w:val="0"/>
        <w:rPr>
          <w:rFonts w:ascii="Arial"/>
          <w:sz w:val="14"/>
        </w:rPr>
      </w:pPr>
      <w:r w:rsidRPr="008A690F">
        <w:rPr>
          <w:b/>
          <w:lang w:val="en-NZ"/>
        </w:rPr>
        <w:t xml:space="preserve">Presenting author details </w:t>
      </w:r>
      <w:r w:rsidRPr="008A690F">
        <w:rPr>
          <w:b/>
          <w:lang w:val="en-NZ"/>
        </w:rPr>
        <w:br/>
      </w:r>
      <w:r w:rsidRPr="00E72E58">
        <w:rPr>
          <w:rFonts w:ascii="Arial"/>
          <w:sz w:val="14"/>
        </w:rPr>
        <w:t xml:space="preserve">Full name: </w:t>
      </w:r>
      <w:r w:rsidR="00AF58E0">
        <w:rPr>
          <w:rFonts w:ascii="Arial"/>
          <w:sz w:val="14"/>
        </w:rPr>
        <w:t>Ajay P</w:t>
      </w:r>
      <w:r w:rsidR="00AF58E0" w:rsidRPr="00AF58E0">
        <w:rPr>
          <w:rFonts w:ascii="Arial"/>
          <w:sz w:val="14"/>
        </w:rPr>
        <w:t>atel</w:t>
      </w:r>
    </w:p>
    <w:p w14:paraId="449EAA0F" w14:textId="77777777" w:rsidR="00E72E58" w:rsidRPr="00E72E58" w:rsidRDefault="00A0302E" w:rsidP="00E72E58">
      <w:pPr>
        <w:autoSpaceDE w:val="0"/>
        <w:autoSpaceDN w:val="0"/>
        <w:adjustRightInd w:val="0"/>
        <w:rPr>
          <w:rFonts w:ascii="Arial"/>
          <w:sz w:val="14"/>
        </w:rPr>
      </w:pPr>
      <w:r>
        <w:rPr>
          <w:rFonts w:ascii="Arial"/>
          <w:sz w:val="14"/>
        </w:rPr>
        <w:t>Email:</w:t>
      </w:r>
      <w:r w:rsidR="00AF58E0">
        <w:rPr>
          <w:rFonts w:ascii="Arial"/>
          <w:sz w:val="14"/>
        </w:rPr>
        <w:t xml:space="preserve"> </w:t>
      </w:r>
      <w:hyperlink r:id="rId14" w:history="1">
        <w:r w:rsidR="00AF58E0" w:rsidRPr="00BC6E56">
          <w:rPr>
            <w:rStyle w:val="Hyperlink"/>
            <w:rFonts w:ascii="Arial"/>
            <w:sz w:val="14"/>
          </w:rPr>
          <w:t>ajayp928@gmail.com</w:t>
        </w:r>
      </w:hyperlink>
      <w:r w:rsidR="00AF58E0">
        <w:rPr>
          <w:rFonts w:ascii="Arial"/>
          <w:sz w:val="14"/>
        </w:rPr>
        <w:tab/>
      </w:r>
      <w:r w:rsidR="00AF58E0">
        <w:rPr>
          <w:rFonts w:ascii="Arial"/>
          <w:sz w:val="14"/>
        </w:rPr>
        <w:tab/>
      </w:r>
      <w:r w:rsidR="00E72E58" w:rsidRPr="00E72E58">
        <w:rPr>
          <w:rFonts w:ascii="Arial"/>
          <w:sz w:val="14"/>
        </w:rPr>
        <w:br/>
        <w:t>Contact number:</w:t>
      </w:r>
      <w:r w:rsidR="00AF58E0">
        <w:rPr>
          <w:rFonts w:ascii="Arial"/>
          <w:sz w:val="14"/>
        </w:rPr>
        <w:t xml:space="preserve"> +91-9971763055</w:t>
      </w:r>
      <w:r w:rsidR="00E72E58" w:rsidRPr="00E72E58">
        <w:rPr>
          <w:rFonts w:ascii="Arial"/>
          <w:sz w:val="14"/>
        </w:rPr>
        <w:br/>
        <w:t>Twitter account:</w:t>
      </w:r>
      <w:r w:rsidR="00AF58E0">
        <w:rPr>
          <w:rFonts w:ascii="Arial"/>
          <w:sz w:val="14"/>
        </w:rPr>
        <w:t xml:space="preserve"> </w:t>
      </w:r>
      <w:r w:rsidR="00AF58E0" w:rsidRPr="00AF58E0">
        <w:rPr>
          <w:rFonts w:ascii="Arial"/>
          <w:sz w:val="14"/>
        </w:rPr>
        <w:t>@ajayp928</w:t>
      </w:r>
      <w:r w:rsidR="00E72E58" w:rsidRPr="00E72E58">
        <w:rPr>
          <w:rFonts w:ascii="Arial"/>
          <w:sz w:val="14"/>
        </w:rPr>
        <w:br/>
        <w:t>Linked In account:</w:t>
      </w:r>
      <w:r w:rsidR="00AF58E0">
        <w:rPr>
          <w:rFonts w:ascii="Arial"/>
          <w:sz w:val="14"/>
        </w:rPr>
        <w:t xml:space="preserve"> </w:t>
      </w:r>
      <w:r w:rsidR="000B32C2">
        <w:rPr>
          <w:rFonts w:ascii="Arial"/>
          <w:sz w:val="14"/>
        </w:rPr>
        <w:t>Ajay Patel</w:t>
      </w:r>
    </w:p>
    <w:p w14:paraId="15EEC9C2" w14:textId="4558A542" w:rsidR="00E72E58" w:rsidRPr="00E72E58" w:rsidRDefault="00E72E58" w:rsidP="00E72E58">
      <w:pPr>
        <w:autoSpaceDE w:val="0"/>
        <w:autoSpaceDN w:val="0"/>
        <w:adjustRightInd w:val="0"/>
        <w:rPr>
          <w:rFonts w:ascii="Arial"/>
          <w:sz w:val="14"/>
        </w:rPr>
      </w:pPr>
      <w:r w:rsidRPr="00E72E58">
        <w:rPr>
          <w:rFonts w:ascii="Arial"/>
          <w:sz w:val="14"/>
        </w:rPr>
        <w:t>S</w:t>
      </w:r>
      <w:r w:rsidR="000B32C2">
        <w:rPr>
          <w:rFonts w:ascii="Arial"/>
          <w:sz w:val="14"/>
        </w:rPr>
        <w:t>ession name/ number:</w:t>
      </w:r>
      <w:r w:rsidR="0082495C">
        <w:rPr>
          <w:rFonts w:ascii="Arial"/>
          <w:sz w:val="14"/>
        </w:rPr>
        <w:t xml:space="preserve"> </w:t>
      </w:r>
      <w:r w:rsidR="000B32C2">
        <w:rPr>
          <w:rFonts w:ascii="Arial"/>
          <w:sz w:val="14"/>
        </w:rPr>
        <w:br/>
        <w:t>Category: Poster presentation</w:t>
      </w:r>
      <w:r w:rsidRPr="00E72E58">
        <w:rPr>
          <w:rFonts w:ascii="Arial"/>
          <w:sz w:val="14"/>
        </w:rPr>
        <w:br/>
      </w:r>
    </w:p>
    <w:p w14:paraId="04BED5D2" w14:textId="77777777" w:rsidR="00AE3E37" w:rsidRDefault="00D4254B">
      <w:pPr>
        <w:pStyle w:val="BodyText"/>
        <w:spacing w:before="2"/>
        <w:rPr>
          <w:rFonts w:ascii="Arial"/>
          <w:sz w:val="19"/>
        </w:rPr>
      </w:pPr>
      <w:r>
        <w:rPr>
          <w:noProof/>
          <w:lang w:val="en-IN" w:eastAsia="en-IN"/>
        </w:rPr>
        <w:pict w14:anchorId="0A7F8ECF">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14:paraId="281D9190" w14:textId="1154C133" w:rsidR="00AE3E37" w:rsidRPr="00B21A57" w:rsidRDefault="00A9710C">
      <w:pPr>
        <w:spacing w:before="39"/>
        <w:ind w:left="100"/>
        <w:rPr>
          <w:rFonts w:ascii="Minion Pro"/>
          <w:b/>
          <w:sz w:val="20"/>
        </w:rPr>
      </w:pPr>
      <w:r w:rsidRPr="00B21A57">
        <w:rPr>
          <w:rFonts w:ascii="Minion Pro"/>
          <w:b/>
          <w:sz w:val="20"/>
        </w:rPr>
        <w:t>Notes/Comments:</w:t>
      </w:r>
      <w:r w:rsidR="00DF585C">
        <w:rPr>
          <w:rFonts w:ascii="Minion Pro"/>
          <w:b/>
          <w:sz w:val="20"/>
        </w:rPr>
        <w:t xml:space="preserve"> Further study is going on product development that can be incorporated during conference.</w:t>
      </w:r>
    </w:p>
    <w:p w14:paraId="1166049A" w14:textId="77777777" w:rsidR="00AE3E37" w:rsidRDefault="00AE3E37">
      <w:pPr>
        <w:rPr>
          <w:rFonts w:ascii="Minion Pro"/>
          <w:sz w:val="24"/>
        </w:rPr>
      </w:pPr>
    </w:p>
    <w:p w14:paraId="11CB3FC5" w14:textId="77777777" w:rsidR="00E72E58" w:rsidRDefault="00E72E58">
      <w:pPr>
        <w:rPr>
          <w:rFonts w:ascii="Minion Pro"/>
          <w:sz w:val="24"/>
        </w:rPr>
        <w:sectPr w:rsidR="00E72E58" w:rsidSect="002C66C5">
          <w:type w:val="continuous"/>
          <w:pgSz w:w="11910" w:h="16840"/>
          <w:pgMar w:top="990" w:right="600" w:bottom="840" w:left="620" w:header="720" w:footer="720" w:gutter="0"/>
          <w:cols w:space="720"/>
        </w:sectPr>
      </w:pPr>
    </w:p>
    <w:p w14:paraId="3D5A2868"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endnote w:type="separator" w:id="-1">
    <w:p w14:paraId="2849AB71" w14:textId="77777777" w:rsidR="00C915B8" w:rsidRDefault="00C915B8">
      <w:r>
        <w:separator/>
      </w:r>
    </w:p>
  </w:endnote>
  <w:endnote w:type="continuationSeparator" w:id="0">
    <w:p w14:paraId="7834A51D" w14:textId="77777777" w:rsidR="00C915B8" w:rsidRDefault="00C915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A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24163983" w14:textId="77777777" w:rsidR="00C915B8" w:rsidRDefault="00D4254B">
    <w:pPr>
      <w:pStyle w:val="BodyText"/>
      <w:spacing w:line="14" w:lineRule="auto"/>
      <w:rPr>
        <w:sz w:val="20"/>
      </w:rPr>
    </w:pPr>
    <w:r>
      <w:rPr>
        <w:noProof/>
        <w:lang w:val="en-IN" w:eastAsia="en-IN"/>
      </w:rPr>
      <w:pict w14:anchorId="09A334F3">
        <v:shapetype id="_x0000_t202" coordsize="21600,21600" o:spt="202" path="m0,0l0,21600,21600,21600,21600,0xe">
          <v:stroke joinstyle="miter"/>
          <v:path gradientshapeok="t" o:connecttype="rect"/>
        </v:shapetype>
        <v:shape id="Text Box 3" o:spid="_x0000_s2051"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style="mso-next-textbox:#Text Box 3" inset="0,0,0,0">
            <w:txbxContent>
              <w:p w14:paraId="2421909A" w14:textId="77777777" w:rsidR="00C915B8" w:rsidRPr="005B3A56" w:rsidRDefault="00C915B8">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6B51805" w14:textId="77777777" w:rsidR="00C915B8" w:rsidRPr="005B3A56" w:rsidRDefault="00C915B8">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Pr>
        <w:noProof/>
        <w:lang w:val="en-IN" w:eastAsia="en-IN"/>
      </w:rPr>
      <w:pict w14:anchorId="553305A6">
        <v:shape id="Text Box 2" o:spid="_x0000_s2050"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style="mso-next-textbox:#Text Box 2" inset="0,0,0,0">
            <w:txbxContent>
              <w:p w14:paraId="0415FBCD" w14:textId="77777777" w:rsidR="00C915B8" w:rsidRPr="005B3A56" w:rsidRDefault="00C915B8">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A699255" w14:textId="77777777" w:rsidR="00C915B8" w:rsidRPr="005B3A56" w:rsidRDefault="00C915B8">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Pr>
        <w:noProof/>
        <w:lang w:val="en-IN" w:eastAsia="en-IN"/>
      </w:rPr>
      <w:pict w14:anchorId="216C9410">
        <v:shape id="Text Box 1" o:spid="_x0000_s2049"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style="mso-next-textbox:#Text Box 1" inset="0,0,0,0">
            <w:txbxContent>
              <w:p w14:paraId="1AD00B3E" w14:textId="77777777" w:rsidR="00C915B8" w:rsidRPr="005B3A56" w:rsidRDefault="00C915B8">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A4C1307" w14:textId="77777777" w:rsidR="00C915B8" w:rsidRPr="005B3A56" w:rsidRDefault="00C915B8">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footnote w:type="separator" w:id="-1">
    <w:p w14:paraId="5A96539E" w14:textId="77777777" w:rsidR="00C915B8" w:rsidRDefault="00C915B8">
      <w:r>
        <w:separator/>
      </w:r>
    </w:p>
  </w:footnote>
  <w:footnote w:type="continuationSeparator" w:id="0">
    <w:p w14:paraId="7028587D" w14:textId="77777777" w:rsidR="00C915B8" w:rsidRDefault="00C915B8">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5B4E249E" w14:textId="77777777" w:rsidR="00C915B8" w:rsidRDefault="00D4254B">
    <w:pPr>
      <w:pStyle w:val="BodyText"/>
      <w:spacing w:line="14" w:lineRule="auto"/>
      <w:rPr>
        <w:sz w:val="20"/>
      </w:rPr>
    </w:pPr>
    <w:r>
      <w:rPr>
        <w:noProof/>
        <w:lang w:val="en-IN" w:eastAsia="en-IN"/>
      </w:rPr>
      <w:pict w14:anchorId="47F16B1D">
        <v:shapetype id="_x0000_t202" coordsize="21600,21600" o:spt="202" path="m0,0l0,21600,21600,21600,21600,0xe">
          <v:stroke joinstyle="miter"/>
          <v:path gradientshapeok="t" o:connecttype="rect"/>
        </v:shapetype>
        <v:shape id="Text Box 5" o:spid="_x0000_s2053"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style="mso-next-textbox:#Text Box 5" inset="0,0,0,0">
            <w:txbxContent>
              <w:p w14:paraId="19D1E7D2" w14:textId="77777777" w:rsidR="00C915B8" w:rsidRPr="005B3A56" w:rsidRDefault="00C915B8">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Pr>
        <w:noProof/>
        <w:lang w:val="en-IN" w:eastAsia="en-IN"/>
      </w:rPr>
      <w:pict w14:anchorId="13A70623">
        <v:shape id="Text Box 4" o:spid="_x0000_s2052"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style="mso-next-textbox:#Text Box 4" inset="0,0,0,0">
            <w:txbxContent>
              <w:p w14:paraId="20CB798A" w14:textId="77777777" w:rsidR="00C915B8" w:rsidRPr="005B3A56" w:rsidRDefault="00C915B8">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90260BA" w14:textId="77777777" w:rsidR="00C915B8" w:rsidRPr="005B3A56" w:rsidRDefault="00C915B8">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drawingGridHorizontalSpacing w:val="110"/>
  <w:displayHorizontalDrawingGridEvery w:val="2"/>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
  <w:rsids>
    <w:rsidRoot w:val="00AE3E37"/>
    <w:rsid w:val="0002596E"/>
    <w:rsid w:val="000315ED"/>
    <w:rsid w:val="00041CDB"/>
    <w:rsid w:val="0004572E"/>
    <w:rsid w:val="00046C51"/>
    <w:rsid w:val="000477E1"/>
    <w:rsid w:val="000B32C2"/>
    <w:rsid w:val="000E2911"/>
    <w:rsid w:val="001263DF"/>
    <w:rsid w:val="001331C4"/>
    <w:rsid w:val="001D7524"/>
    <w:rsid w:val="00292ED9"/>
    <w:rsid w:val="002C66C5"/>
    <w:rsid w:val="00306B18"/>
    <w:rsid w:val="003B0B35"/>
    <w:rsid w:val="003B5245"/>
    <w:rsid w:val="003F63A0"/>
    <w:rsid w:val="00404E5B"/>
    <w:rsid w:val="00414F7B"/>
    <w:rsid w:val="004355DC"/>
    <w:rsid w:val="004749B4"/>
    <w:rsid w:val="00494130"/>
    <w:rsid w:val="004F3523"/>
    <w:rsid w:val="00594DBD"/>
    <w:rsid w:val="005973B9"/>
    <w:rsid w:val="005B3A56"/>
    <w:rsid w:val="006060CE"/>
    <w:rsid w:val="006319BF"/>
    <w:rsid w:val="0063497F"/>
    <w:rsid w:val="00752BCB"/>
    <w:rsid w:val="007C415C"/>
    <w:rsid w:val="007E2AD9"/>
    <w:rsid w:val="00812AA7"/>
    <w:rsid w:val="0082495C"/>
    <w:rsid w:val="0083094A"/>
    <w:rsid w:val="00873DF0"/>
    <w:rsid w:val="008756E6"/>
    <w:rsid w:val="008F5E1E"/>
    <w:rsid w:val="009B2D44"/>
    <w:rsid w:val="00A0302E"/>
    <w:rsid w:val="00A07E82"/>
    <w:rsid w:val="00A9710C"/>
    <w:rsid w:val="00AC40D2"/>
    <w:rsid w:val="00AE3E37"/>
    <w:rsid w:val="00AF58E0"/>
    <w:rsid w:val="00B063F4"/>
    <w:rsid w:val="00B21A57"/>
    <w:rsid w:val="00B62583"/>
    <w:rsid w:val="00B759CA"/>
    <w:rsid w:val="00B9619F"/>
    <w:rsid w:val="00B969F0"/>
    <w:rsid w:val="00C33602"/>
    <w:rsid w:val="00C915B8"/>
    <w:rsid w:val="00CB767F"/>
    <w:rsid w:val="00CC691B"/>
    <w:rsid w:val="00CD6F55"/>
    <w:rsid w:val="00CF5441"/>
    <w:rsid w:val="00CF6E66"/>
    <w:rsid w:val="00D4254B"/>
    <w:rsid w:val="00DE3104"/>
    <w:rsid w:val="00DF585C"/>
    <w:rsid w:val="00E72E58"/>
    <w:rsid w:val="00E771B3"/>
    <w:rsid w:val="00EC4B96"/>
    <w:rsid w:val="00F04B9A"/>
    <w:rsid w:val="00F12DC1"/>
    <w:rsid w:val="00F33904"/>
    <w:rsid w:val="00F72EEA"/>
    <w:rsid w:val="00F84CAE"/>
    <w:rsid w:val="00FB450B"/>
    <w:rsid w:val="00FD4ADC"/>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8"/>
    <o:shapelayout v:ext="edit">
      <o:idmap v:ext="edit" data="1"/>
    </o:shapelayout>
  </w:shapeDefaults>
  <w:decimalSymbol w:val="."/>
  <w:listSeparator w:val=","/>
  <w14:docId w14:val="07E03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095208">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142117403">
      <w:bodyDiv w:val="1"/>
      <w:marLeft w:val="0"/>
      <w:marRight w:val="0"/>
      <w:marTop w:val="0"/>
      <w:marBottom w:val="0"/>
      <w:divBdr>
        <w:top w:val="none" w:sz="0" w:space="0" w:color="auto"/>
        <w:left w:val="none" w:sz="0" w:space="0" w:color="auto"/>
        <w:bottom w:val="none" w:sz="0" w:space="0" w:color="auto"/>
        <w:right w:val="none" w:sz="0" w:space="0" w:color="auto"/>
      </w:divBdr>
    </w:div>
    <w:div w:id="1179586626">
      <w:bodyDiv w:val="1"/>
      <w:marLeft w:val="0"/>
      <w:marRight w:val="0"/>
      <w:marTop w:val="0"/>
      <w:marBottom w:val="0"/>
      <w:divBdr>
        <w:top w:val="none" w:sz="0" w:space="0" w:color="auto"/>
        <w:left w:val="none" w:sz="0" w:space="0" w:color="auto"/>
        <w:bottom w:val="none" w:sz="0" w:space="0" w:color="auto"/>
        <w:right w:val="none" w:sz="0" w:space="0" w:color="auto"/>
      </w:divBdr>
    </w:div>
    <w:div w:id="1467773435">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34995947">
      <w:bodyDiv w:val="1"/>
      <w:marLeft w:val="0"/>
      <w:marRight w:val="0"/>
      <w:marTop w:val="0"/>
      <w:marBottom w:val="0"/>
      <w:divBdr>
        <w:top w:val="none" w:sz="0" w:space="0" w:color="auto"/>
        <w:left w:val="none" w:sz="0" w:space="0" w:color="auto"/>
        <w:bottom w:val="none" w:sz="0" w:space="0" w:color="auto"/>
        <w:right w:val="none" w:sz="0" w:space="0" w:color="auto"/>
      </w:divBdr>
    </w:div>
    <w:div w:id="1761291985">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2.jpg"/><Relationship Id="rId12" Type="http://schemas.openxmlformats.org/officeDocument/2006/relationships/image" Target="media/image3.jpg"/><Relationship Id="rId13" Type="http://schemas.openxmlformats.org/officeDocument/2006/relationships/image" Target="media/image4.JPG"/><Relationship Id="rId14" Type="http://schemas.openxmlformats.org/officeDocument/2006/relationships/hyperlink" Target="mailto:ajayp928@gmail.com" TargetMode="Externa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167</TotalTime>
  <Pages>2</Pages>
  <Words>571</Words>
  <Characters>3260</Characters>
  <Application>Microsoft Macintosh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ajay patel</cp:lastModifiedBy>
  <cp:revision>22</cp:revision>
  <dcterms:created xsi:type="dcterms:W3CDTF">2016-11-15T14:45:00Z</dcterms:created>
  <dcterms:modified xsi:type="dcterms:W3CDTF">2017-05-24T12:49:00Z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