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7F4" w:rsidRPr="00662788" w:rsidRDefault="00D667F4" w:rsidP="00D667F4">
      <w:pPr>
        <w:spacing w:line="257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4441E8">
        <w:rPr>
          <w:rFonts w:ascii="Arial" w:hAnsi="Arial" w:cs="Arial"/>
          <w:b/>
          <w:sz w:val="28"/>
          <w:szCs w:val="28"/>
        </w:rPr>
        <w:t>Understanding the natur</w:t>
      </w:r>
      <w:r>
        <w:rPr>
          <w:rFonts w:ascii="Arial" w:hAnsi="Arial" w:cs="Arial"/>
          <w:b/>
          <w:sz w:val="28"/>
          <w:szCs w:val="28"/>
        </w:rPr>
        <w:t>e</w:t>
      </w:r>
      <w:r w:rsidRPr="004441E8">
        <w:rPr>
          <w:rFonts w:ascii="Arial" w:hAnsi="Arial" w:cs="Arial"/>
          <w:b/>
          <w:sz w:val="28"/>
          <w:szCs w:val="28"/>
        </w:rPr>
        <w:t>, physiology, ta</w:t>
      </w:r>
      <w:r>
        <w:rPr>
          <w:rFonts w:ascii="Arial" w:hAnsi="Arial" w:cs="Arial"/>
          <w:b/>
          <w:sz w:val="28"/>
          <w:szCs w:val="28"/>
        </w:rPr>
        <w:t>x</w:t>
      </w:r>
      <w:r w:rsidRPr="004441E8">
        <w:rPr>
          <w:rFonts w:ascii="Arial" w:hAnsi="Arial" w:cs="Arial"/>
          <w:b/>
          <w:sz w:val="28"/>
          <w:szCs w:val="28"/>
        </w:rPr>
        <w:t>onomy</w:t>
      </w:r>
      <w:r>
        <w:rPr>
          <w:rFonts w:ascii="Arial" w:hAnsi="Arial" w:cs="Arial"/>
          <w:b/>
          <w:sz w:val="28"/>
          <w:szCs w:val="28"/>
        </w:rPr>
        <w:t xml:space="preserve">, </w:t>
      </w:r>
      <w:r>
        <w:rPr>
          <w:rFonts w:ascii="Arial" w:hAnsi="Arial" w:cs="Arial"/>
          <w:b/>
          <w:sz w:val="28"/>
          <w:szCs w:val="28"/>
        </w:rPr>
        <w:t xml:space="preserve">diagnostic </w:t>
      </w:r>
      <w:r w:rsidRPr="004441E8">
        <w:rPr>
          <w:rFonts w:ascii="Arial" w:hAnsi="Arial" w:cs="Arial"/>
          <w:b/>
          <w:sz w:val="28"/>
          <w:szCs w:val="28"/>
        </w:rPr>
        <w:t>and</w:t>
      </w:r>
      <w:r w:rsidRPr="004441E8">
        <w:rPr>
          <w:rFonts w:ascii="Arial" w:hAnsi="Arial" w:cs="Arial"/>
          <w:b/>
          <w:sz w:val="28"/>
          <w:szCs w:val="28"/>
        </w:rPr>
        <w:t xml:space="preserve"> the federal compliance guidelines for food-borne pathogen </w:t>
      </w:r>
      <w:r w:rsidRPr="00662788">
        <w:rPr>
          <w:rFonts w:ascii="Arial" w:hAnsi="Arial" w:cs="Arial"/>
          <w:b/>
          <w:i/>
          <w:sz w:val="28"/>
          <w:szCs w:val="28"/>
        </w:rPr>
        <w:t>Listeria monocytogenes.</w:t>
      </w:r>
    </w:p>
    <w:p w:rsidR="00662788" w:rsidRDefault="00662788" w:rsidP="00D667F4">
      <w:pPr>
        <w:spacing w:line="257" w:lineRule="auto"/>
        <w:jc w:val="center"/>
        <w:rPr>
          <w:rFonts w:ascii="Arial" w:hAnsi="Arial" w:cs="Arial"/>
          <w:b/>
          <w:sz w:val="28"/>
          <w:szCs w:val="28"/>
        </w:rPr>
      </w:pPr>
    </w:p>
    <w:p w:rsidR="00662788" w:rsidRPr="00352264" w:rsidRDefault="00662788" w:rsidP="0066278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2264">
        <w:rPr>
          <w:rFonts w:ascii="Arial" w:hAnsi="Arial" w:cs="Arial"/>
          <w:b/>
          <w:sz w:val="24"/>
          <w:szCs w:val="24"/>
        </w:rPr>
        <w:t>Osama O. Ibrahim, Ph.D.</w:t>
      </w:r>
    </w:p>
    <w:p w:rsidR="00662788" w:rsidRPr="00662788" w:rsidRDefault="00662788" w:rsidP="00662788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62788">
        <w:rPr>
          <w:rFonts w:ascii="Arial" w:hAnsi="Arial" w:cs="Arial"/>
          <w:sz w:val="24"/>
          <w:szCs w:val="24"/>
        </w:rPr>
        <w:t>Consultant Biotechnology</w:t>
      </w:r>
    </w:p>
    <w:p w:rsidR="00662788" w:rsidRPr="00662788" w:rsidRDefault="00662788" w:rsidP="00662788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62788">
        <w:rPr>
          <w:rFonts w:ascii="Arial" w:hAnsi="Arial" w:cs="Arial"/>
          <w:sz w:val="24"/>
          <w:szCs w:val="24"/>
        </w:rPr>
        <w:t xml:space="preserve">7434 </w:t>
      </w:r>
      <w:proofErr w:type="spellStart"/>
      <w:r w:rsidRPr="00662788">
        <w:rPr>
          <w:rFonts w:ascii="Arial" w:hAnsi="Arial" w:cs="Arial"/>
          <w:sz w:val="24"/>
          <w:szCs w:val="24"/>
        </w:rPr>
        <w:t>Korbel</w:t>
      </w:r>
      <w:proofErr w:type="spellEnd"/>
      <w:r w:rsidRPr="00662788">
        <w:rPr>
          <w:rFonts w:ascii="Arial" w:hAnsi="Arial" w:cs="Arial"/>
          <w:sz w:val="24"/>
          <w:szCs w:val="24"/>
        </w:rPr>
        <w:t xml:space="preserve"> Dr.</w:t>
      </w:r>
    </w:p>
    <w:p w:rsidR="00662788" w:rsidRPr="00662788" w:rsidRDefault="00662788" w:rsidP="00662788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62788">
        <w:rPr>
          <w:rFonts w:ascii="Arial" w:hAnsi="Arial" w:cs="Arial"/>
          <w:sz w:val="24"/>
          <w:szCs w:val="24"/>
        </w:rPr>
        <w:t>Gurnee IL. 6oo31-USA</w:t>
      </w:r>
    </w:p>
    <w:p w:rsidR="00662788" w:rsidRPr="00662788" w:rsidRDefault="00662788" w:rsidP="00662788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662788">
        <w:rPr>
          <w:rFonts w:ascii="Arial" w:hAnsi="Arial" w:cs="Arial"/>
          <w:sz w:val="24"/>
          <w:szCs w:val="24"/>
        </w:rPr>
        <w:t>Bioinnovation04@yahoo.com</w:t>
      </w:r>
    </w:p>
    <w:p w:rsidR="00D667F4" w:rsidRDefault="00D667F4">
      <w:pPr>
        <w:rPr>
          <w:rFonts w:ascii="Arial" w:eastAsia="Times New Roman" w:hAnsi="Arial" w:cs="Arial"/>
          <w:i/>
          <w:iCs/>
          <w:color w:val="030303"/>
          <w:sz w:val="24"/>
          <w:szCs w:val="24"/>
          <w:bdr w:val="none" w:sz="0" w:space="0" w:color="auto" w:frame="1"/>
        </w:rPr>
      </w:pPr>
    </w:p>
    <w:p w:rsidR="00E57082" w:rsidRDefault="00D667F4" w:rsidP="00893798">
      <w:pPr>
        <w:spacing w:line="257" w:lineRule="auto"/>
        <w:jc w:val="both"/>
        <w:rPr>
          <w:rFonts w:ascii="Arial" w:hAnsi="Arial" w:cs="Arial"/>
          <w:sz w:val="24"/>
          <w:szCs w:val="24"/>
        </w:rPr>
      </w:pPr>
      <w:r w:rsidRPr="00A21D04">
        <w:rPr>
          <w:rFonts w:ascii="Arial" w:eastAsia="Times New Roman" w:hAnsi="Arial" w:cs="Arial"/>
          <w:i/>
          <w:iCs/>
          <w:color w:val="030303"/>
          <w:sz w:val="24"/>
          <w:szCs w:val="24"/>
          <w:bdr w:val="none" w:sz="0" w:space="0" w:color="auto" w:frame="1"/>
        </w:rPr>
        <w:t>Listeria monocytogenes</w:t>
      </w:r>
      <w:r w:rsidRPr="00A21D04">
        <w:rPr>
          <w:rFonts w:ascii="Arial" w:eastAsia="Times New Roman" w:hAnsi="Arial" w:cs="Arial"/>
          <w:color w:val="030303"/>
          <w:sz w:val="24"/>
          <w:szCs w:val="24"/>
        </w:rPr>
        <w:t> is an important food-borne pathogen</w:t>
      </w:r>
      <w:r>
        <w:rPr>
          <w:rFonts w:ascii="Arial" w:eastAsia="Times New Roman" w:hAnsi="Arial" w:cs="Arial"/>
          <w:color w:val="030303"/>
          <w:sz w:val="24"/>
          <w:szCs w:val="24"/>
        </w:rPr>
        <w:t>. It</w:t>
      </w:r>
      <w:r w:rsidRPr="00D667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is a causative agent of a severe infection that primarily affects immunocompromised people, pregnant women and occasionally healthy people. Intrauterine infection of fetus resulted in dearth, or an actually ill infant with a septic disseminated from </w:t>
      </w:r>
      <w:proofErr w:type="spellStart"/>
      <w:r>
        <w:rPr>
          <w:rFonts w:ascii="Arial" w:hAnsi="Arial" w:cs="Arial"/>
          <w:sz w:val="24"/>
          <w:szCs w:val="24"/>
        </w:rPr>
        <w:t>listeriosis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03030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association of </w:t>
      </w:r>
      <w:proofErr w:type="spellStart"/>
      <w:r>
        <w:rPr>
          <w:rFonts w:ascii="Arial" w:hAnsi="Arial" w:cs="Arial"/>
          <w:sz w:val="24"/>
          <w:szCs w:val="24"/>
        </w:rPr>
        <w:t>listeriosis</w:t>
      </w:r>
      <w:proofErr w:type="spellEnd"/>
      <w:r>
        <w:rPr>
          <w:rFonts w:ascii="Arial" w:hAnsi="Arial" w:cs="Arial"/>
          <w:sz w:val="24"/>
          <w:szCs w:val="24"/>
        </w:rPr>
        <w:t xml:space="preserve"> outbreaks with contaminated foods led to recognize that </w:t>
      </w:r>
      <w:r>
        <w:rPr>
          <w:rFonts w:ascii="Arial" w:hAnsi="Arial" w:cs="Arial"/>
          <w:i/>
          <w:sz w:val="24"/>
          <w:szCs w:val="24"/>
        </w:rPr>
        <w:t>L. monocytogenes</w:t>
      </w:r>
      <w:r>
        <w:rPr>
          <w:rFonts w:ascii="Arial" w:hAnsi="Arial" w:cs="Arial"/>
          <w:sz w:val="24"/>
          <w:szCs w:val="24"/>
        </w:rPr>
        <w:t xml:space="preserve"> is a food borne pathogen and that the intestine is the primary route of entry into the body. The incidence of </w:t>
      </w:r>
      <w:proofErr w:type="spellStart"/>
      <w:r>
        <w:rPr>
          <w:rFonts w:ascii="Arial" w:hAnsi="Arial" w:cs="Arial"/>
          <w:sz w:val="24"/>
          <w:szCs w:val="24"/>
        </w:rPr>
        <w:t>listeriosis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appears to be on increase worldwide, with the number of cases rising, especially in Europe. The annual endemic disease rate varies from 2 to 16 cases per million population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i/>
          <w:sz w:val="24"/>
          <w:szCs w:val="24"/>
        </w:rPr>
        <w:t>L. monocytogenes</w:t>
      </w:r>
      <w:r>
        <w:rPr>
          <w:rFonts w:ascii="Arial" w:hAnsi="Arial" w:cs="Arial"/>
          <w:sz w:val="24"/>
          <w:szCs w:val="24"/>
        </w:rPr>
        <w:t xml:space="preserve"> strains appears to be normal residents in the intestinal tract of human. This may partially explain why antibodies to </w:t>
      </w:r>
      <w:r>
        <w:rPr>
          <w:rFonts w:ascii="Arial" w:hAnsi="Arial" w:cs="Arial"/>
          <w:i/>
          <w:sz w:val="24"/>
          <w:szCs w:val="24"/>
        </w:rPr>
        <w:t>Listeria spp</w:t>
      </w:r>
      <w:r>
        <w:rPr>
          <w:rFonts w:ascii="Arial" w:hAnsi="Arial" w:cs="Arial"/>
          <w:sz w:val="24"/>
          <w:szCs w:val="24"/>
        </w:rPr>
        <w:t>. are common in healthy people.</w:t>
      </w:r>
      <w:r w:rsidR="00C41252" w:rsidRPr="00C41252">
        <w:rPr>
          <w:rFonts w:ascii="Arial" w:hAnsi="Arial" w:cs="Arial"/>
          <w:i/>
          <w:sz w:val="24"/>
          <w:szCs w:val="24"/>
        </w:rPr>
        <w:t xml:space="preserve"> </w:t>
      </w:r>
      <w:r w:rsidR="00C41252">
        <w:rPr>
          <w:rFonts w:ascii="Arial" w:hAnsi="Arial" w:cs="Arial"/>
          <w:i/>
          <w:sz w:val="24"/>
          <w:szCs w:val="24"/>
        </w:rPr>
        <w:t>L. monocytogenes</w:t>
      </w:r>
      <w:r w:rsidRPr="00D667F4">
        <w:rPr>
          <w:rFonts w:ascii="Arial" w:eastAsia="Times New Roman" w:hAnsi="Arial" w:cs="Arial"/>
          <w:color w:val="030303"/>
          <w:sz w:val="24"/>
          <w:szCs w:val="24"/>
        </w:rPr>
        <w:t xml:space="preserve"> </w:t>
      </w:r>
      <w:r w:rsidR="00C41252">
        <w:rPr>
          <w:rFonts w:ascii="Arial" w:eastAsia="Times New Roman" w:hAnsi="Arial" w:cs="Arial"/>
          <w:color w:val="030303"/>
          <w:sz w:val="24"/>
          <w:szCs w:val="24"/>
        </w:rPr>
        <w:t>detection in food samples</w:t>
      </w:r>
      <w:r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 traditionally involved culture methods based on selective enrichment and plating followed by the characterization of </w:t>
      </w:r>
      <w:r w:rsidRPr="00A21D04">
        <w:rPr>
          <w:rFonts w:ascii="Arial" w:eastAsia="Times New Roman" w:hAnsi="Arial" w:cs="Arial"/>
          <w:i/>
          <w:iCs/>
          <w:color w:val="030303"/>
          <w:sz w:val="24"/>
          <w:szCs w:val="24"/>
          <w:bdr w:val="none" w:sz="0" w:space="0" w:color="auto" w:frame="1"/>
        </w:rPr>
        <w:t>Listeria</w:t>
      </w:r>
      <w:r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 spp. based on colony morphology, sugar fermentation and </w:t>
      </w:r>
      <w:proofErr w:type="spellStart"/>
      <w:r w:rsidRPr="00A21D04">
        <w:rPr>
          <w:rFonts w:ascii="Arial" w:eastAsia="Times New Roman" w:hAnsi="Arial" w:cs="Arial"/>
          <w:color w:val="030303"/>
          <w:sz w:val="24"/>
          <w:szCs w:val="24"/>
        </w:rPr>
        <w:t>haemolytic</w:t>
      </w:r>
      <w:proofErr w:type="spellEnd"/>
      <w:r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 properties.</w:t>
      </w:r>
      <w:r w:rsidRPr="00D667F4">
        <w:rPr>
          <w:rFonts w:ascii="Arial" w:eastAsia="Times New Roman" w:hAnsi="Arial" w:cs="Arial"/>
          <w:color w:val="030303"/>
          <w:sz w:val="24"/>
          <w:szCs w:val="24"/>
        </w:rPr>
        <w:t xml:space="preserve"> </w:t>
      </w:r>
      <w:r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These </w:t>
      </w:r>
      <w:r w:rsidR="00C41252">
        <w:rPr>
          <w:rFonts w:ascii="Arial" w:eastAsia="Times New Roman" w:hAnsi="Arial" w:cs="Arial"/>
          <w:color w:val="030303"/>
          <w:sz w:val="24"/>
          <w:szCs w:val="24"/>
        </w:rPr>
        <w:t xml:space="preserve">detection </w:t>
      </w:r>
      <w:r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methods are lengthy and </w:t>
      </w:r>
      <w:r>
        <w:rPr>
          <w:rFonts w:ascii="Arial" w:eastAsia="Times New Roman" w:hAnsi="Arial" w:cs="Arial"/>
          <w:color w:val="030303"/>
          <w:sz w:val="24"/>
          <w:szCs w:val="24"/>
        </w:rPr>
        <w:t xml:space="preserve">are </w:t>
      </w:r>
      <w:r w:rsidRPr="00A21D04">
        <w:rPr>
          <w:rFonts w:ascii="Arial" w:eastAsia="Times New Roman" w:hAnsi="Arial" w:cs="Arial"/>
          <w:color w:val="030303"/>
          <w:sz w:val="24"/>
          <w:szCs w:val="24"/>
        </w:rPr>
        <w:t>not suitable for foods with short shelf lives</w:t>
      </w:r>
      <w:r w:rsidR="00AA70BF">
        <w:rPr>
          <w:rFonts w:ascii="Arial" w:eastAsia="Times New Roman" w:hAnsi="Arial" w:cs="Arial"/>
          <w:color w:val="030303"/>
          <w:sz w:val="24"/>
          <w:szCs w:val="24"/>
        </w:rPr>
        <w:t xml:space="preserve">. </w:t>
      </w:r>
      <w:r w:rsidR="00AA70BF" w:rsidRPr="00A21D04">
        <w:rPr>
          <w:rFonts w:ascii="Arial" w:eastAsia="Times New Roman" w:hAnsi="Arial" w:cs="Arial"/>
          <w:color w:val="030303"/>
          <w:sz w:val="24"/>
          <w:szCs w:val="24"/>
        </w:rPr>
        <w:t>As a result more rapid</w:t>
      </w:r>
      <w:r w:rsidR="00C41252">
        <w:rPr>
          <w:rFonts w:ascii="Arial" w:eastAsia="Times New Roman" w:hAnsi="Arial" w:cs="Arial"/>
          <w:color w:val="030303"/>
          <w:sz w:val="24"/>
          <w:szCs w:val="24"/>
        </w:rPr>
        <w:t xml:space="preserve"> detection methods of </w:t>
      </w:r>
      <w:r w:rsidR="00C41252" w:rsidRPr="00C41252">
        <w:rPr>
          <w:rFonts w:ascii="Arial" w:eastAsia="Times New Roman" w:hAnsi="Arial" w:cs="Arial"/>
          <w:i/>
          <w:color w:val="030303"/>
          <w:sz w:val="24"/>
          <w:szCs w:val="24"/>
        </w:rPr>
        <w:t>L. monocytogenes</w:t>
      </w:r>
      <w:r w:rsidR="00AA70BF"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 were developed based on antibodies (ELISA) or molecular techniques (PCR or DNA hybridization).</w:t>
      </w:r>
      <w:r w:rsidR="00E57082">
        <w:rPr>
          <w:rFonts w:ascii="Arial" w:eastAsia="Times New Roman" w:hAnsi="Arial" w:cs="Arial"/>
          <w:color w:val="030303"/>
          <w:sz w:val="24"/>
          <w:szCs w:val="24"/>
        </w:rPr>
        <w:t xml:space="preserve"> These rapid detection methods are</w:t>
      </w:r>
      <w:r w:rsidR="00E57082"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 </w:t>
      </w:r>
      <w:r w:rsidR="00C41252" w:rsidRPr="00A21D04">
        <w:rPr>
          <w:rFonts w:ascii="Arial" w:eastAsia="Times New Roman" w:hAnsi="Arial" w:cs="Arial"/>
          <w:color w:val="030303"/>
          <w:sz w:val="24"/>
          <w:szCs w:val="24"/>
        </w:rPr>
        <w:t>allow</w:t>
      </w:r>
      <w:r w:rsidR="00C41252">
        <w:rPr>
          <w:rFonts w:ascii="Arial" w:eastAsia="Times New Roman" w:hAnsi="Arial" w:cs="Arial"/>
          <w:color w:val="030303"/>
          <w:sz w:val="24"/>
          <w:szCs w:val="24"/>
        </w:rPr>
        <w:t xml:space="preserve">ed </w:t>
      </w:r>
      <w:r w:rsidR="00C41252" w:rsidRPr="00A21D04">
        <w:rPr>
          <w:rFonts w:ascii="Arial" w:eastAsia="Times New Roman" w:hAnsi="Arial" w:cs="Arial"/>
          <w:color w:val="030303"/>
          <w:sz w:val="24"/>
          <w:szCs w:val="24"/>
        </w:rPr>
        <w:t>detection</w:t>
      </w:r>
      <w:r w:rsidR="00C41252">
        <w:rPr>
          <w:rFonts w:ascii="Arial" w:eastAsia="Times New Roman" w:hAnsi="Arial" w:cs="Arial"/>
          <w:color w:val="030303"/>
          <w:sz w:val="24"/>
          <w:szCs w:val="24"/>
        </w:rPr>
        <w:t xml:space="preserve"> </w:t>
      </w:r>
      <w:r w:rsidR="00C41252" w:rsidRPr="00A21D04">
        <w:rPr>
          <w:rFonts w:ascii="Arial" w:eastAsia="Times New Roman" w:hAnsi="Arial" w:cs="Arial"/>
          <w:color w:val="030303"/>
          <w:sz w:val="24"/>
          <w:szCs w:val="24"/>
        </w:rPr>
        <w:t>results</w:t>
      </w:r>
      <w:r w:rsidR="00E57082">
        <w:rPr>
          <w:rFonts w:ascii="Arial" w:eastAsia="Times New Roman" w:hAnsi="Arial" w:cs="Arial"/>
          <w:color w:val="030303"/>
          <w:sz w:val="24"/>
          <w:szCs w:val="24"/>
        </w:rPr>
        <w:t xml:space="preserve"> </w:t>
      </w:r>
      <w:r w:rsidR="00E57082" w:rsidRPr="00A21D04">
        <w:rPr>
          <w:rFonts w:ascii="Arial" w:eastAsia="Times New Roman" w:hAnsi="Arial" w:cs="Arial"/>
          <w:color w:val="030303"/>
          <w:sz w:val="24"/>
          <w:szCs w:val="24"/>
        </w:rPr>
        <w:t>within</w:t>
      </w:r>
      <w:r w:rsidR="00E57082" w:rsidRPr="00A21D04">
        <w:rPr>
          <w:rFonts w:ascii="Arial" w:eastAsia="Times New Roman" w:hAnsi="Arial" w:cs="Arial"/>
          <w:color w:val="030303"/>
          <w:sz w:val="24"/>
          <w:szCs w:val="24"/>
        </w:rPr>
        <w:t xml:space="preserve"> 48 h.</w:t>
      </w:r>
      <w:r w:rsidR="00E57082" w:rsidRPr="00E57082">
        <w:rPr>
          <w:rFonts w:ascii="Arial" w:hAnsi="Arial" w:cs="Arial"/>
          <w:sz w:val="24"/>
          <w:szCs w:val="24"/>
        </w:rPr>
        <w:t xml:space="preserve"> </w:t>
      </w:r>
      <w:r w:rsidR="00E57082">
        <w:rPr>
          <w:rFonts w:ascii="Arial" w:hAnsi="Arial" w:cs="Arial"/>
          <w:sz w:val="24"/>
          <w:szCs w:val="24"/>
        </w:rPr>
        <w:t>The nature of this food borne pathogen, including</w:t>
      </w:r>
      <w:r w:rsidR="00E57082">
        <w:rPr>
          <w:rFonts w:ascii="Arial" w:hAnsi="Arial" w:cs="Arial"/>
          <w:sz w:val="24"/>
          <w:szCs w:val="24"/>
        </w:rPr>
        <w:t xml:space="preserve"> detection methods</w:t>
      </w:r>
      <w:r w:rsidR="00996E8C">
        <w:rPr>
          <w:rFonts w:ascii="Arial" w:hAnsi="Arial" w:cs="Arial"/>
          <w:sz w:val="24"/>
          <w:szCs w:val="24"/>
        </w:rPr>
        <w:t>, mechanism</w:t>
      </w:r>
      <w:r w:rsidR="00E57082">
        <w:rPr>
          <w:rFonts w:ascii="Arial" w:hAnsi="Arial" w:cs="Arial"/>
          <w:sz w:val="24"/>
          <w:szCs w:val="24"/>
        </w:rPr>
        <w:t xml:space="preserve"> of infection, disease symptoms</w:t>
      </w:r>
      <w:r w:rsidR="00996E8C">
        <w:rPr>
          <w:rFonts w:ascii="Arial" w:hAnsi="Arial" w:cs="Arial"/>
          <w:sz w:val="24"/>
          <w:szCs w:val="24"/>
        </w:rPr>
        <w:t>,</w:t>
      </w:r>
      <w:r w:rsidR="00C41252">
        <w:rPr>
          <w:rFonts w:ascii="Arial" w:hAnsi="Arial" w:cs="Arial"/>
          <w:sz w:val="24"/>
          <w:szCs w:val="24"/>
        </w:rPr>
        <w:t xml:space="preserve"> disease </w:t>
      </w:r>
      <w:bookmarkStart w:id="0" w:name="_GoBack"/>
      <w:bookmarkEnd w:id="0"/>
      <w:r w:rsidR="00C41252">
        <w:rPr>
          <w:rFonts w:ascii="Arial" w:hAnsi="Arial" w:cs="Arial"/>
          <w:sz w:val="24"/>
          <w:szCs w:val="24"/>
        </w:rPr>
        <w:t>treatments, food</w:t>
      </w:r>
      <w:r w:rsidR="00996E8C">
        <w:rPr>
          <w:rFonts w:ascii="Arial" w:hAnsi="Arial" w:cs="Arial"/>
          <w:sz w:val="24"/>
          <w:szCs w:val="24"/>
        </w:rPr>
        <w:t xml:space="preserve"> protection</w:t>
      </w:r>
      <w:r w:rsidR="00E57082">
        <w:rPr>
          <w:rFonts w:ascii="Arial" w:hAnsi="Arial" w:cs="Arial"/>
          <w:sz w:val="24"/>
          <w:szCs w:val="24"/>
        </w:rPr>
        <w:t xml:space="preserve"> and </w:t>
      </w:r>
      <w:r w:rsidR="00C41252">
        <w:rPr>
          <w:rFonts w:ascii="Arial" w:hAnsi="Arial" w:cs="Arial"/>
          <w:sz w:val="24"/>
          <w:szCs w:val="24"/>
        </w:rPr>
        <w:t>food safety</w:t>
      </w:r>
      <w:r w:rsidR="00E57082">
        <w:rPr>
          <w:rFonts w:ascii="Arial" w:hAnsi="Arial" w:cs="Arial"/>
          <w:sz w:val="24"/>
          <w:szCs w:val="24"/>
        </w:rPr>
        <w:t xml:space="preserve"> </w:t>
      </w:r>
      <w:r w:rsidR="00996E8C">
        <w:rPr>
          <w:rFonts w:ascii="Arial" w:hAnsi="Arial" w:cs="Arial"/>
          <w:sz w:val="24"/>
          <w:szCs w:val="24"/>
        </w:rPr>
        <w:t>protocols will</w:t>
      </w:r>
      <w:r w:rsidR="00E57082">
        <w:rPr>
          <w:rFonts w:ascii="Arial" w:hAnsi="Arial" w:cs="Arial"/>
          <w:sz w:val="24"/>
          <w:szCs w:val="24"/>
        </w:rPr>
        <w:t xml:space="preserve"> be highlighted in this presentation.</w:t>
      </w:r>
    </w:p>
    <w:p w:rsidR="00662788" w:rsidRDefault="00662788" w:rsidP="00E57082">
      <w:pPr>
        <w:rPr>
          <w:rFonts w:ascii="Arial" w:hAnsi="Arial" w:cs="Arial"/>
          <w:sz w:val="24"/>
          <w:szCs w:val="24"/>
        </w:rPr>
      </w:pPr>
    </w:p>
    <w:p w:rsidR="00662788" w:rsidRDefault="00662788" w:rsidP="00E57082">
      <w:pPr>
        <w:rPr>
          <w:rFonts w:ascii="Arial" w:hAnsi="Arial" w:cs="Arial"/>
          <w:sz w:val="24"/>
          <w:szCs w:val="24"/>
        </w:rPr>
      </w:pPr>
    </w:p>
    <w:p w:rsidR="00292B7B" w:rsidRDefault="00292B7B"/>
    <w:sectPr w:rsidR="00292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314"/>
    <w:rsid w:val="0002368D"/>
    <w:rsid w:val="00292B7B"/>
    <w:rsid w:val="00352264"/>
    <w:rsid w:val="004441E8"/>
    <w:rsid w:val="00510D35"/>
    <w:rsid w:val="00662788"/>
    <w:rsid w:val="006F6314"/>
    <w:rsid w:val="00874286"/>
    <w:rsid w:val="00893798"/>
    <w:rsid w:val="00996E8C"/>
    <w:rsid w:val="00A21D04"/>
    <w:rsid w:val="00AA70BF"/>
    <w:rsid w:val="00C41252"/>
    <w:rsid w:val="00D667F4"/>
    <w:rsid w:val="00E5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C59302-0C10-4521-B002-4B354EF1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31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E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6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Ibrahim</dc:creator>
  <cp:keywords/>
  <dc:description/>
  <cp:lastModifiedBy>Sam Ibrahim</cp:lastModifiedBy>
  <cp:revision>2</cp:revision>
  <cp:lastPrinted>2017-01-01T20:15:00Z</cp:lastPrinted>
  <dcterms:created xsi:type="dcterms:W3CDTF">2017-01-01T20:31:00Z</dcterms:created>
  <dcterms:modified xsi:type="dcterms:W3CDTF">2017-01-01T20:31:00Z</dcterms:modified>
</cp:coreProperties>
</file>