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C204DA" w14:textId="77777777" w:rsidR="00D474D1" w:rsidRPr="00D474D1" w:rsidRDefault="00D474D1" w:rsidP="00D474D1">
      <w:pPr>
        <w:spacing w:line="276" w:lineRule="auto"/>
        <w:rPr>
          <w:rFonts w:ascii="Minion Pro" w:eastAsia="Minion Pro" w:hAnsi="Minion Pro" w:cs="Minion Pro"/>
          <w:b/>
          <w:bCs/>
          <w:color w:val="337AB7"/>
          <w:sz w:val="34"/>
          <w:szCs w:val="34"/>
        </w:rPr>
      </w:pPr>
      <w:r w:rsidRPr="00D474D1">
        <w:rPr>
          <w:rFonts w:ascii="Minion Pro" w:eastAsia="Minion Pro" w:hAnsi="Minion Pro" w:cs="Minion Pro"/>
          <w:b/>
          <w:bCs/>
          <w:color w:val="337AB7"/>
          <w:sz w:val="34"/>
          <w:szCs w:val="34"/>
        </w:rPr>
        <w:t xml:space="preserve">Effects of shrimp oil on cardio-metabolic risk factors in childhood </w:t>
      </w:r>
      <w:proofErr w:type="gramStart"/>
      <w:r w:rsidRPr="00D474D1">
        <w:rPr>
          <w:rFonts w:ascii="Minion Pro" w:eastAsia="Minion Pro" w:hAnsi="Minion Pro" w:cs="Minion Pro"/>
          <w:b/>
          <w:bCs/>
          <w:color w:val="337AB7"/>
          <w:sz w:val="34"/>
          <w:szCs w:val="34"/>
        </w:rPr>
        <w:t>obesity :</w:t>
      </w:r>
      <w:proofErr w:type="gramEnd"/>
      <w:r w:rsidRPr="00D474D1">
        <w:rPr>
          <w:rFonts w:ascii="Minion Pro" w:eastAsia="Minion Pro" w:hAnsi="Minion Pro" w:cs="Minion Pro"/>
          <w:b/>
          <w:bCs/>
          <w:color w:val="337AB7"/>
          <w:sz w:val="34"/>
          <w:szCs w:val="34"/>
        </w:rPr>
        <w:t xml:space="preserve"> A Randomized,  Clinical Trial</w:t>
      </w:r>
    </w:p>
    <w:p w14:paraId="718D389E" w14:textId="0F88AA33" w:rsidR="00D474D1" w:rsidRDefault="00D474D1" w:rsidP="00D474D1">
      <w:pPr>
        <w:pStyle w:val="Heading1"/>
        <w:spacing w:before="170" w:line="240" w:lineRule="auto"/>
        <w:ind w:left="0"/>
        <w:rPr>
          <w:rFonts w:ascii="Arial" w:eastAsia="Tw Cen MT" w:hAnsi="Tw Cen MT" w:cs="Tw Cen MT"/>
          <w:b w:val="0"/>
          <w:bCs w:val="0"/>
          <w:sz w:val="18"/>
          <w:szCs w:val="18"/>
        </w:rPr>
      </w:pPr>
      <w:r w:rsidRPr="00D474D1">
        <w:rPr>
          <w:rFonts w:ascii="Arial" w:eastAsia="Tw Cen MT" w:hAnsi="Tw Cen MT" w:cs="Tw Cen MT"/>
          <w:b w:val="0"/>
          <w:bCs w:val="0"/>
          <w:sz w:val="18"/>
          <w:szCs w:val="18"/>
        </w:rPr>
        <w:t xml:space="preserve">Roya </w:t>
      </w:r>
      <w:proofErr w:type="spellStart"/>
      <w:proofErr w:type="gramStart"/>
      <w:r w:rsidRPr="00D474D1">
        <w:rPr>
          <w:rFonts w:ascii="Arial" w:eastAsia="Tw Cen MT" w:hAnsi="Tw Cen MT" w:cs="Tw Cen MT"/>
          <w:b w:val="0"/>
          <w:bCs w:val="0"/>
          <w:sz w:val="18"/>
          <w:szCs w:val="18"/>
        </w:rPr>
        <w:t>Kelishadi</w:t>
      </w:r>
      <w:proofErr w:type="spellEnd"/>
      <w:r w:rsidRPr="00D474D1">
        <w:rPr>
          <w:rFonts w:ascii="Arial" w:eastAsia="Tw Cen MT" w:hAnsi="Tw Cen MT" w:cs="Tw Cen MT"/>
          <w:b w:val="0"/>
          <w:bCs w:val="0"/>
          <w:sz w:val="18"/>
          <w:szCs w:val="18"/>
        </w:rPr>
        <w:t xml:space="preserve"> ,</w:t>
      </w:r>
      <w:proofErr w:type="gramEnd"/>
      <w:r w:rsidRPr="00D474D1">
        <w:rPr>
          <w:rFonts w:ascii="Arial" w:eastAsia="Tw Cen MT" w:hAnsi="Tw Cen MT" w:cs="Tw Cen MT"/>
          <w:b w:val="0"/>
          <w:bCs w:val="0"/>
          <w:sz w:val="18"/>
          <w:szCs w:val="18"/>
        </w:rPr>
        <w:t xml:space="preserve"> </w:t>
      </w:r>
      <w:r w:rsidRPr="00D474D1">
        <w:rPr>
          <w:rFonts w:ascii="Arial" w:eastAsia="Tw Cen MT" w:hAnsi="Tw Cen MT" w:cs="Tw Cen MT"/>
          <w:b w:val="0"/>
          <w:bCs w:val="0"/>
          <w:sz w:val="18"/>
          <w:szCs w:val="18"/>
        </w:rPr>
        <w:t>Professor, Department of Pediatrics, Child Growth and Development Research Center, Research Institute for Primordial Prevention of Non-Communicable Disease, Isfahan University of Medical Sciences, Isfahan, Iran</w:t>
      </w:r>
    </w:p>
    <w:p w14:paraId="6802E32A" w14:textId="3A1F48F6" w:rsidR="00D474D1" w:rsidRDefault="00D474D1" w:rsidP="00D474D1">
      <w:pPr>
        <w:pStyle w:val="Heading1"/>
        <w:spacing w:before="170" w:line="240" w:lineRule="auto"/>
        <w:ind w:left="0"/>
        <w:rPr>
          <w:rFonts w:ascii="Arial" w:eastAsia="Tw Cen MT" w:hAnsi="Tw Cen MT" w:cs="Tw Cen MT"/>
          <w:b w:val="0"/>
          <w:bCs w:val="0"/>
          <w:sz w:val="18"/>
          <w:szCs w:val="18"/>
        </w:rPr>
      </w:pPr>
      <w:r w:rsidRPr="00D474D1">
        <w:rPr>
          <w:rFonts w:ascii="Arial" w:eastAsia="Tw Cen MT" w:hAnsi="Tw Cen MT" w:cs="Tw Cen MT"/>
          <w:b w:val="0"/>
          <w:bCs w:val="0"/>
          <w:sz w:val="18"/>
          <w:szCs w:val="18"/>
        </w:rPr>
        <w:t xml:space="preserve">Maryam </w:t>
      </w:r>
      <w:proofErr w:type="spellStart"/>
      <w:proofErr w:type="gramStart"/>
      <w:r w:rsidRPr="00D474D1">
        <w:rPr>
          <w:rFonts w:ascii="Arial" w:eastAsia="Tw Cen MT" w:hAnsi="Tw Cen MT" w:cs="Tw Cen MT"/>
          <w:b w:val="0"/>
          <w:bCs w:val="0"/>
          <w:sz w:val="18"/>
          <w:szCs w:val="18"/>
        </w:rPr>
        <w:t>Aref</w:t>
      </w:r>
      <w:proofErr w:type="spellEnd"/>
      <w:r w:rsidRPr="00D474D1">
        <w:rPr>
          <w:rFonts w:ascii="Arial" w:eastAsia="Tw Cen MT" w:hAnsi="Tw Cen MT" w:cs="Tw Cen MT"/>
          <w:b w:val="0"/>
          <w:bCs w:val="0"/>
          <w:sz w:val="18"/>
          <w:szCs w:val="18"/>
        </w:rPr>
        <w:t xml:space="preserve"> ,</w:t>
      </w:r>
      <w:proofErr w:type="gramEnd"/>
      <w:r w:rsidRPr="00D474D1">
        <w:rPr>
          <w:rFonts w:ascii="Arial" w:eastAsia="Tw Cen MT" w:hAnsi="Tw Cen MT" w:cs="Tw Cen MT"/>
          <w:b w:val="0"/>
          <w:bCs w:val="0"/>
          <w:sz w:val="18"/>
          <w:szCs w:val="18"/>
        </w:rPr>
        <w:t xml:space="preserve"> </w:t>
      </w:r>
      <w:r w:rsidRPr="00D474D1">
        <w:rPr>
          <w:rFonts w:ascii="Arial" w:eastAsia="Tw Cen MT" w:hAnsi="Tw Cen MT" w:cs="Tw Cen MT"/>
          <w:b w:val="0"/>
          <w:bCs w:val="0"/>
          <w:sz w:val="18"/>
          <w:szCs w:val="18"/>
        </w:rPr>
        <w:t>Child Growth and Development Research Center, Research Institute for Primordial Prevention of Non-Communicable Disease, Isfahan University of Medical Sciences, Isfahan, Iran</w:t>
      </w:r>
    </w:p>
    <w:p w14:paraId="5D3ECCEC" w14:textId="72237D5B" w:rsidR="00D474D1" w:rsidRDefault="00D474D1" w:rsidP="00D474D1">
      <w:pPr>
        <w:pStyle w:val="Heading1"/>
        <w:spacing w:before="170" w:line="240" w:lineRule="auto"/>
        <w:ind w:left="0"/>
        <w:rPr>
          <w:rFonts w:ascii="Arial" w:eastAsia="Tw Cen MT" w:hAnsi="Tw Cen MT" w:cs="Tw Cen MT"/>
          <w:b w:val="0"/>
          <w:bCs w:val="0"/>
          <w:sz w:val="18"/>
          <w:szCs w:val="18"/>
        </w:rPr>
      </w:pPr>
      <w:proofErr w:type="spellStart"/>
      <w:r w:rsidRPr="00D474D1">
        <w:rPr>
          <w:rFonts w:ascii="Arial" w:eastAsia="Tw Cen MT" w:hAnsi="Tw Cen MT" w:cs="Tw Cen MT"/>
          <w:b w:val="0"/>
          <w:bCs w:val="0"/>
          <w:sz w:val="18"/>
          <w:szCs w:val="18"/>
        </w:rPr>
        <w:t>Ariyo</w:t>
      </w:r>
      <w:proofErr w:type="spellEnd"/>
      <w:r w:rsidRPr="00D474D1">
        <w:rPr>
          <w:rFonts w:ascii="Arial" w:eastAsia="Tw Cen MT" w:hAnsi="Tw Cen MT" w:cs="Tw Cen MT"/>
          <w:b w:val="0"/>
          <w:bCs w:val="0"/>
          <w:sz w:val="18"/>
          <w:szCs w:val="18"/>
        </w:rPr>
        <w:t xml:space="preserve"> </w:t>
      </w:r>
      <w:proofErr w:type="spellStart"/>
      <w:proofErr w:type="gramStart"/>
      <w:r w:rsidRPr="00D474D1">
        <w:rPr>
          <w:rFonts w:ascii="Arial" w:eastAsia="Tw Cen MT" w:hAnsi="Tw Cen MT" w:cs="Tw Cen MT"/>
          <w:b w:val="0"/>
          <w:bCs w:val="0"/>
          <w:sz w:val="18"/>
          <w:szCs w:val="18"/>
        </w:rPr>
        <w:t>Movahedi</w:t>
      </w:r>
      <w:proofErr w:type="spellEnd"/>
      <w:r w:rsidRPr="00D474D1">
        <w:rPr>
          <w:rFonts w:ascii="Arial" w:eastAsia="Tw Cen MT" w:hAnsi="Tw Cen MT" w:cs="Tw Cen MT"/>
          <w:b w:val="0"/>
          <w:bCs w:val="0"/>
          <w:sz w:val="18"/>
          <w:szCs w:val="18"/>
        </w:rPr>
        <w:t> </w:t>
      </w:r>
      <w:r w:rsidRPr="00D474D1">
        <w:rPr>
          <w:rFonts w:ascii="Arial" w:eastAsia="Tw Cen MT" w:hAnsi="Tw Cen MT" w:cs="Tw Cen MT"/>
          <w:b w:val="0"/>
          <w:bCs w:val="0"/>
          <w:sz w:val="18"/>
          <w:szCs w:val="18"/>
        </w:rPr>
        <w:t>,</w:t>
      </w:r>
      <w:proofErr w:type="gramEnd"/>
      <w:r w:rsidRPr="00D474D1">
        <w:rPr>
          <w:rFonts w:ascii="Arial" w:eastAsia="Tw Cen MT" w:hAnsi="Tw Cen MT" w:cs="Tw Cen MT"/>
          <w:b w:val="0"/>
          <w:bCs w:val="0"/>
          <w:sz w:val="18"/>
          <w:szCs w:val="18"/>
        </w:rPr>
        <w:t xml:space="preserve"> </w:t>
      </w:r>
      <w:r w:rsidRPr="00D474D1">
        <w:rPr>
          <w:rFonts w:ascii="Arial" w:eastAsia="Tw Cen MT" w:hAnsi="Tw Cen MT" w:cs="Tw Cen MT"/>
          <w:b w:val="0"/>
          <w:bCs w:val="0"/>
          <w:sz w:val="18"/>
          <w:szCs w:val="18"/>
        </w:rPr>
        <w:t>Child Growth and Development Research Center, Research Institute for Primordial Prevention of Non-Communicable Disease, Isfahan University of Medical Sciences, Isfahan, Iran</w:t>
      </w:r>
    </w:p>
    <w:p w14:paraId="568D0584" w14:textId="547C3E73" w:rsidR="00D474D1" w:rsidRPr="00D474D1" w:rsidRDefault="00D474D1" w:rsidP="00D474D1">
      <w:pPr>
        <w:pStyle w:val="Heading1"/>
        <w:spacing w:before="170" w:line="240" w:lineRule="auto"/>
        <w:ind w:left="0"/>
        <w:rPr>
          <w:rFonts w:ascii="Arial" w:eastAsia="Tw Cen MT" w:hAnsi="Tw Cen MT" w:cs="Tw Cen MT"/>
          <w:b w:val="0"/>
          <w:bCs w:val="0"/>
          <w:sz w:val="18"/>
          <w:szCs w:val="18"/>
        </w:rPr>
      </w:pPr>
      <w:proofErr w:type="spellStart"/>
      <w:r w:rsidRPr="00D474D1">
        <w:rPr>
          <w:rFonts w:ascii="Arial" w:eastAsia="Tw Cen MT" w:hAnsi="Tw Cen MT" w:cs="Tw Cen MT"/>
          <w:b w:val="0"/>
          <w:bCs w:val="0"/>
          <w:sz w:val="18"/>
          <w:szCs w:val="18"/>
        </w:rPr>
        <w:t>Motahar</w:t>
      </w:r>
      <w:proofErr w:type="spellEnd"/>
      <w:r w:rsidRPr="00D474D1">
        <w:rPr>
          <w:rFonts w:ascii="Arial" w:eastAsia="Tw Cen MT" w:hAnsi="Tw Cen MT" w:cs="Tw Cen MT"/>
          <w:b w:val="0"/>
          <w:bCs w:val="0"/>
          <w:sz w:val="18"/>
          <w:szCs w:val="18"/>
        </w:rPr>
        <w:t xml:space="preserve"> </w:t>
      </w:r>
      <w:proofErr w:type="spellStart"/>
      <w:r w:rsidRPr="00D474D1">
        <w:rPr>
          <w:rFonts w:ascii="Arial" w:eastAsia="Tw Cen MT" w:hAnsi="Tw Cen MT" w:cs="Tw Cen MT"/>
          <w:b w:val="0"/>
          <w:bCs w:val="0"/>
          <w:sz w:val="18"/>
          <w:szCs w:val="18"/>
        </w:rPr>
        <w:t>Heidari</w:t>
      </w:r>
      <w:proofErr w:type="spellEnd"/>
      <w:r w:rsidRPr="00D474D1">
        <w:rPr>
          <w:rFonts w:ascii="Arial" w:eastAsia="Tw Cen MT" w:hAnsi="Tw Cen MT" w:cs="Tw Cen MT"/>
          <w:b w:val="0"/>
          <w:bCs w:val="0"/>
          <w:sz w:val="18"/>
          <w:szCs w:val="18"/>
        </w:rPr>
        <w:t>-</w:t>
      </w:r>
      <w:proofErr w:type="gramStart"/>
      <w:r w:rsidRPr="00D474D1">
        <w:rPr>
          <w:rFonts w:ascii="Arial" w:eastAsia="Tw Cen MT" w:hAnsi="Tw Cen MT" w:cs="Tw Cen MT"/>
          <w:b w:val="0"/>
          <w:bCs w:val="0"/>
          <w:sz w:val="18"/>
          <w:szCs w:val="18"/>
        </w:rPr>
        <w:t>Beni</w:t>
      </w:r>
      <w:r w:rsidRPr="00D474D1">
        <w:rPr>
          <w:rFonts w:ascii="Arial" w:eastAsia="Tw Cen MT" w:hAnsi="Tw Cen MT" w:cs="Tw Cen MT"/>
          <w:b w:val="0"/>
          <w:bCs w:val="0"/>
          <w:sz w:val="18"/>
          <w:szCs w:val="18"/>
        </w:rPr>
        <w:t xml:space="preserve"> ,</w:t>
      </w:r>
      <w:proofErr w:type="gramEnd"/>
      <w:r w:rsidRPr="00D474D1">
        <w:rPr>
          <w:rFonts w:ascii="Arial" w:eastAsia="Tw Cen MT" w:hAnsi="Tw Cen MT" w:cs="Tw Cen MT"/>
          <w:b w:val="0"/>
          <w:bCs w:val="0"/>
          <w:sz w:val="18"/>
          <w:szCs w:val="18"/>
        </w:rPr>
        <w:t xml:space="preserve"> </w:t>
      </w:r>
      <w:r w:rsidRPr="00D474D1">
        <w:rPr>
          <w:rFonts w:ascii="Arial" w:eastAsia="Tw Cen MT" w:hAnsi="Tw Cen MT" w:cs="Tw Cen MT"/>
          <w:b w:val="0"/>
          <w:bCs w:val="0"/>
          <w:sz w:val="18"/>
          <w:szCs w:val="18"/>
        </w:rPr>
        <w:t>Child Growth and Development Research Center, Research Institute for Primordial Prevention of Non-Communicable Disease, Isfahan University of Medical Sciences, Isfahan, Iran</w:t>
      </w:r>
    </w:p>
    <w:p w14:paraId="464AACB6" w14:textId="77777777" w:rsidR="00AE3E37" w:rsidRDefault="00AE3E37">
      <w:pPr>
        <w:pStyle w:val="BodyText"/>
        <w:rPr>
          <w:rFonts w:ascii="Arial"/>
          <w:sz w:val="20"/>
        </w:rPr>
      </w:pPr>
    </w:p>
    <w:p w14:paraId="39D0AE64" w14:textId="77777777" w:rsidR="00AE3E37" w:rsidRDefault="00AE3E37">
      <w:pPr>
        <w:pStyle w:val="BodyText"/>
        <w:spacing w:before="3"/>
        <w:rPr>
          <w:rFonts w:ascii="Arial"/>
          <w:sz w:val="21"/>
        </w:rPr>
      </w:pPr>
    </w:p>
    <w:p w14:paraId="15BEF7D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A37A257"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E1802EB" w14:textId="5B53919B" w:rsidR="00D474D1" w:rsidRPr="00D474D1" w:rsidRDefault="00D474D1" w:rsidP="00D474D1">
      <w:pPr>
        <w:jc w:val="both"/>
      </w:pPr>
      <w:r w:rsidRPr="00D474D1">
        <w:t xml:space="preserve">Obesity and cardio-metabolic risk factors are increasing rapidly in children and adolescents. The dietary supplement astaxanthin might have antioxidant and anti-inflammatory effects in cardiovascular diseases in adults.  This study aims to investigate the effects of shrimp oil </w:t>
      </w:r>
      <w:r w:rsidRPr="00D474D1">
        <w:rPr>
          <w:rFonts w:hint="cs"/>
        </w:rPr>
        <w:t>supplementation</w:t>
      </w:r>
      <w:r w:rsidRPr="00D474D1">
        <w:t xml:space="preserve"> on cardio-metabolic risk factors in overweight and obese children and </w:t>
      </w:r>
      <w:proofErr w:type="spellStart"/>
      <w:r w:rsidRPr="00D474D1">
        <w:t>adolescents.and</w:t>
      </w:r>
      <w:proofErr w:type="spellEnd"/>
      <w:r w:rsidRPr="00D474D1">
        <w:t xml:space="preserve"> obese participants with 10 to 18 years of age. They were randomly assigned to receive either 500 mg shrimp oil or identical placebo once per day for eight weeks. Dietary intake was obtained using 24-hour food-recall questionnaire. Fasting blood samples were obtained at baseline and after eight weeks of intervention. Overall, 53 participants completed the study; 30 received shrimp oil and 23 received placebo. There were no significant effects of shrimp oil on total cholesterol, triglyceride, HDL-C, LDL-C and blood pressure compared with the placebo group (p&gt;0.05).  Shrimp oil did not have significant effect in body mass index, waist circumference and hip circumference compared with the placebo group (p&gt;0.05).  Supplementation with shrimp oil was not effective in reducing the anthropometric measures and other cardio-metabolic risk factors. Future clinical trials are needed to investigate the beneficial effects of higher doses of shrimp oil on cardio-metabolic risk factors in the pediatric age group. </w:t>
      </w:r>
    </w:p>
    <w:p w14:paraId="235BC145" w14:textId="3A34D434" w:rsidR="00AE3E37" w:rsidRDefault="00AE3E37">
      <w:pPr>
        <w:pStyle w:val="BodyText"/>
        <w:spacing w:before="90" w:line="280" w:lineRule="auto"/>
        <w:ind w:left="100"/>
        <w:jc w:val="both"/>
      </w:pPr>
    </w:p>
    <w:p w14:paraId="5DCE8DCE" w14:textId="7592B079" w:rsidR="00AE3E37" w:rsidRPr="00D474D1" w:rsidRDefault="00A9710C" w:rsidP="00D474D1">
      <w:pPr>
        <w:pStyle w:val="Heading3"/>
        <w:spacing w:before="74"/>
      </w:pPr>
      <w:r>
        <w:rPr>
          <w:b w:val="0"/>
        </w:rPr>
        <w:br w:type="column"/>
      </w:r>
    </w:p>
    <w:p w14:paraId="5822F92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171F389" w14:textId="7DAAED83" w:rsidR="00D474D1" w:rsidRPr="00D474D1" w:rsidRDefault="00D474D1" w:rsidP="00D474D1">
      <w:pPr>
        <w:pStyle w:val="ListParagraph"/>
        <w:numPr>
          <w:ilvl w:val="0"/>
          <w:numId w:val="3"/>
        </w:numPr>
        <w:tabs>
          <w:tab w:val="left" w:pos="384"/>
        </w:tabs>
        <w:spacing w:before="103" w:line="216" w:lineRule="exact"/>
        <w:ind w:right="138" w:hanging="283"/>
        <w:rPr>
          <w:sz w:val="18"/>
        </w:rPr>
      </w:pPr>
      <w:bookmarkStart w:id="0" w:name="m_-7017011243751396472__ENREF_14"/>
      <w:r w:rsidRPr="00450A58">
        <w:rPr>
          <w:sz w:val="18"/>
        </w:rPr>
        <w:t xml:space="preserve">Wu D, Xu H, Chen J, Zhang </w:t>
      </w:r>
      <w:proofErr w:type="gramStart"/>
      <w:r w:rsidRPr="00450A58">
        <w:rPr>
          <w:sz w:val="18"/>
        </w:rPr>
        <w:t>L.</w:t>
      </w:r>
      <w:r w:rsidRPr="00450A58">
        <w:rPr>
          <w:sz w:val="18"/>
        </w:rPr>
        <w:t>(</w:t>
      </w:r>
      <w:proofErr w:type="gramEnd"/>
      <w:r w:rsidRPr="00450A58">
        <w:rPr>
          <w:sz w:val="18"/>
        </w:rPr>
        <w:t>2020 )</w:t>
      </w:r>
      <w:r w:rsidRPr="00450A58">
        <w:rPr>
          <w:sz w:val="18"/>
        </w:rPr>
        <w:t xml:space="preserve"> Effects of Astaxanthin Supplementation on Oxidative Stress: A Systematic Review and Meta-Analysis of Randomized Controlled Trials. International Journal for Vitamin and Nutrition Research;90(1-2):179-94. </w:t>
      </w:r>
      <w:bookmarkEnd w:id="0"/>
    </w:p>
    <w:p w14:paraId="2166A9A3" w14:textId="6EE804C1" w:rsidR="00D474D1" w:rsidRPr="00D474D1" w:rsidRDefault="00D474D1" w:rsidP="00D474D1">
      <w:pPr>
        <w:pStyle w:val="ListParagraph"/>
        <w:numPr>
          <w:ilvl w:val="0"/>
          <w:numId w:val="3"/>
        </w:numPr>
        <w:tabs>
          <w:tab w:val="left" w:pos="384"/>
        </w:tabs>
        <w:spacing w:before="103" w:line="216" w:lineRule="exact"/>
        <w:ind w:right="138" w:hanging="283"/>
        <w:rPr>
          <w:sz w:val="18"/>
        </w:rPr>
      </w:pPr>
      <w:bookmarkStart w:id="1" w:name="m_-7017011243751396472__ENREF_16"/>
      <w:proofErr w:type="spellStart"/>
      <w:r w:rsidRPr="00450A58">
        <w:rPr>
          <w:sz w:val="18"/>
        </w:rPr>
        <w:t>Murai</w:t>
      </w:r>
      <w:proofErr w:type="spellEnd"/>
      <w:r w:rsidRPr="00450A58">
        <w:rPr>
          <w:sz w:val="18"/>
        </w:rPr>
        <w:t xml:space="preserve"> T, </w:t>
      </w:r>
      <w:proofErr w:type="spellStart"/>
      <w:r w:rsidRPr="00450A58">
        <w:rPr>
          <w:sz w:val="18"/>
        </w:rPr>
        <w:t>Kawasumi</w:t>
      </w:r>
      <w:proofErr w:type="spellEnd"/>
      <w:r w:rsidRPr="00450A58">
        <w:rPr>
          <w:sz w:val="18"/>
        </w:rPr>
        <w:t xml:space="preserve"> K, Tominaga K, Okada Y, Kobayashi M, Arai </w:t>
      </w:r>
      <w:proofErr w:type="gramStart"/>
      <w:r w:rsidRPr="00450A58">
        <w:rPr>
          <w:sz w:val="18"/>
        </w:rPr>
        <w:t>T.</w:t>
      </w:r>
      <w:r w:rsidRPr="00450A58">
        <w:rPr>
          <w:sz w:val="18"/>
        </w:rPr>
        <w:t>(</w:t>
      </w:r>
      <w:proofErr w:type="gramEnd"/>
      <w:r w:rsidRPr="00450A58">
        <w:rPr>
          <w:sz w:val="18"/>
        </w:rPr>
        <w:t>2019)</w:t>
      </w:r>
      <w:r w:rsidRPr="00450A58">
        <w:rPr>
          <w:sz w:val="18"/>
        </w:rPr>
        <w:t xml:space="preserve"> Effects of astaxanthin supplementation in healthy and obese dogs. Veterinary Medicine: Research and </w:t>
      </w:r>
      <w:proofErr w:type="gramStart"/>
      <w:r w:rsidRPr="00450A58">
        <w:rPr>
          <w:sz w:val="18"/>
        </w:rPr>
        <w:t>Reports;10:29</w:t>
      </w:r>
      <w:bookmarkEnd w:id="1"/>
      <w:proofErr w:type="gramEnd"/>
    </w:p>
    <w:p w14:paraId="5B64EDE9" w14:textId="77777777" w:rsidR="00450A58" w:rsidRPr="00450A58" w:rsidRDefault="00D474D1" w:rsidP="006F19E5">
      <w:pPr>
        <w:pStyle w:val="ListParagraph"/>
        <w:numPr>
          <w:ilvl w:val="0"/>
          <w:numId w:val="3"/>
        </w:numPr>
        <w:tabs>
          <w:tab w:val="left" w:pos="384"/>
        </w:tabs>
        <w:spacing w:before="103"/>
        <w:ind w:right="138" w:hanging="283"/>
        <w:rPr>
          <w:sz w:val="18"/>
        </w:rPr>
      </w:pPr>
      <w:bookmarkStart w:id="2" w:name="m_-7017011243751396472__ENREF_18"/>
      <w:proofErr w:type="spellStart"/>
      <w:r w:rsidRPr="00450A58">
        <w:rPr>
          <w:sz w:val="18"/>
        </w:rPr>
        <w:t>Mashhadi</w:t>
      </w:r>
      <w:proofErr w:type="spellEnd"/>
      <w:r w:rsidRPr="00450A58">
        <w:rPr>
          <w:sz w:val="18"/>
        </w:rPr>
        <w:t xml:space="preserve"> NS, </w:t>
      </w:r>
      <w:proofErr w:type="spellStart"/>
      <w:r w:rsidRPr="00450A58">
        <w:rPr>
          <w:sz w:val="18"/>
        </w:rPr>
        <w:t>Zakerkish</w:t>
      </w:r>
      <w:proofErr w:type="spellEnd"/>
      <w:r w:rsidRPr="00450A58">
        <w:rPr>
          <w:sz w:val="18"/>
        </w:rPr>
        <w:t xml:space="preserve"> M, </w:t>
      </w:r>
      <w:proofErr w:type="spellStart"/>
      <w:r w:rsidRPr="00450A58">
        <w:rPr>
          <w:sz w:val="18"/>
        </w:rPr>
        <w:t>Mohammadiasl</w:t>
      </w:r>
      <w:proofErr w:type="spellEnd"/>
      <w:r w:rsidRPr="00450A58">
        <w:rPr>
          <w:sz w:val="18"/>
        </w:rPr>
        <w:t xml:space="preserve"> J, </w:t>
      </w:r>
      <w:proofErr w:type="spellStart"/>
      <w:r w:rsidRPr="00450A58">
        <w:rPr>
          <w:sz w:val="18"/>
        </w:rPr>
        <w:t>Zarei</w:t>
      </w:r>
      <w:proofErr w:type="spellEnd"/>
      <w:r w:rsidRPr="00450A58">
        <w:rPr>
          <w:sz w:val="18"/>
        </w:rPr>
        <w:t xml:space="preserve"> M, </w:t>
      </w:r>
      <w:proofErr w:type="spellStart"/>
      <w:r w:rsidRPr="00450A58">
        <w:rPr>
          <w:sz w:val="18"/>
        </w:rPr>
        <w:t>Mohammadshahi</w:t>
      </w:r>
      <w:proofErr w:type="spellEnd"/>
      <w:r w:rsidRPr="00450A58">
        <w:rPr>
          <w:sz w:val="18"/>
        </w:rPr>
        <w:t xml:space="preserve"> M, </w:t>
      </w:r>
      <w:proofErr w:type="spellStart"/>
      <w:r w:rsidRPr="00450A58">
        <w:rPr>
          <w:sz w:val="18"/>
        </w:rPr>
        <w:t>Haghighizadeh</w:t>
      </w:r>
      <w:proofErr w:type="spellEnd"/>
      <w:r w:rsidRPr="00450A58">
        <w:rPr>
          <w:sz w:val="18"/>
        </w:rPr>
        <w:t xml:space="preserve"> </w:t>
      </w:r>
      <w:proofErr w:type="gramStart"/>
      <w:r w:rsidRPr="00450A58">
        <w:rPr>
          <w:sz w:val="18"/>
        </w:rPr>
        <w:t>MH.</w:t>
      </w:r>
      <w:r w:rsidR="00450A58" w:rsidRPr="00450A58">
        <w:rPr>
          <w:sz w:val="18"/>
        </w:rPr>
        <w:t>(</w:t>
      </w:r>
      <w:proofErr w:type="gramEnd"/>
      <w:r w:rsidR="00450A58" w:rsidRPr="00450A58">
        <w:rPr>
          <w:sz w:val="18"/>
        </w:rPr>
        <w:t>2018)</w:t>
      </w:r>
      <w:r w:rsidRPr="00450A58">
        <w:rPr>
          <w:sz w:val="18"/>
        </w:rPr>
        <w:t xml:space="preserve"> Astaxanthin improves glucose metabolism and reduces blood pressure in patients with type 2 diabetes mellitus. Asia Pacific journal of clinical nutrition;27(2):341.</w:t>
      </w:r>
      <w:bookmarkEnd w:id="2"/>
    </w:p>
    <w:p w14:paraId="0A540D2A" w14:textId="77777777" w:rsidR="00450A58" w:rsidRDefault="00450A58" w:rsidP="006F19E5">
      <w:pPr>
        <w:pStyle w:val="ListParagraph"/>
        <w:numPr>
          <w:ilvl w:val="0"/>
          <w:numId w:val="3"/>
        </w:numPr>
        <w:tabs>
          <w:tab w:val="left" w:pos="384"/>
        </w:tabs>
        <w:spacing w:before="103"/>
        <w:ind w:right="138" w:hanging="283"/>
        <w:rPr>
          <w:sz w:val="18"/>
        </w:rPr>
      </w:pPr>
      <w:bookmarkStart w:id="3" w:name="m_-7017011243751396472__ENREF_19"/>
      <w:proofErr w:type="spellStart"/>
      <w:r w:rsidRPr="00450A58">
        <w:rPr>
          <w:sz w:val="18"/>
        </w:rPr>
        <w:t>Rajakumar</w:t>
      </w:r>
      <w:proofErr w:type="spellEnd"/>
      <w:r w:rsidRPr="00450A58">
        <w:rPr>
          <w:sz w:val="18"/>
        </w:rPr>
        <w:t xml:space="preserve"> K, Moore CG, Khalid AT, Vallejo AN, </w:t>
      </w:r>
      <w:proofErr w:type="spellStart"/>
      <w:r w:rsidRPr="00450A58">
        <w:rPr>
          <w:sz w:val="18"/>
        </w:rPr>
        <w:t>Virji</w:t>
      </w:r>
      <w:proofErr w:type="spellEnd"/>
      <w:r w:rsidRPr="00450A58">
        <w:rPr>
          <w:sz w:val="18"/>
        </w:rPr>
        <w:t xml:space="preserve"> MA, </w:t>
      </w:r>
      <w:proofErr w:type="spellStart"/>
      <w:r w:rsidRPr="00450A58">
        <w:rPr>
          <w:sz w:val="18"/>
        </w:rPr>
        <w:t>Holick</w:t>
      </w:r>
      <w:proofErr w:type="spellEnd"/>
      <w:r w:rsidRPr="00450A58">
        <w:rPr>
          <w:sz w:val="18"/>
        </w:rPr>
        <w:t xml:space="preserve"> MF, </w:t>
      </w:r>
      <w:proofErr w:type="gramStart"/>
      <w:r w:rsidRPr="00450A58">
        <w:rPr>
          <w:sz w:val="18"/>
        </w:rPr>
        <w:t>et al.</w:t>
      </w:r>
      <w:r w:rsidRPr="00450A58">
        <w:rPr>
          <w:sz w:val="18"/>
        </w:rPr>
        <w:t>(</w:t>
      </w:r>
      <w:proofErr w:type="gramEnd"/>
      <w:r w:rsidRPr="00450A58">
        <w:rPr>
          <w:sz w:val="18"/>
        </w:rPr>
        <w:t>2020)</w:t>
      </w:r>
      <w:r w:rsidRPr="00450A58">
        <w:rPr>
          <w:sz w:val="18"/>
        </w:rPr>
        <w:t xml:space="preserve"> Effect of vitamin D3 supplementation on vascular and metabolic health of vitamin D–deficient overweight and obese children: a randomized clinical trial. The American Journal of Clinical</w:t>
      </w:r>
      <w:r>
        <w:rPr>
          <w:sz w:val="18"/>
        </w:rPr>
        <w:t xml:space="preserve"> </w:t>
      </w:r>
      <w:r w:rsidRPr="00450A58">
        <w:rPr>
          <w:sz w:val="18"/>
        </w:rPr>
        <w:t xml:space="preserve">Nutrition. </w:t>
      </w:r>
      <w:bookmarkEnd w:id="3"/>
      <w:r w:rsidR="008756E6" w:rsidRPr="00450A58">
        <w:rPr>
          <w:sz w:val="18"/>
        </w:rPr>
        <w:t xml:space="preserve"> </w:t>
      </w:r>
    </w:p>
    <w:p w14:paraId="2B270B2E" w14:textId="34873080" w:rsidR="00AE3E37" w:rsidRPr="00450A58" w:rsidRDefault="00450A58" w:rsidP="006F19E5">
      <w:pPr>
        <w:pStyle w:val="ListParagraph"/>
        <w:numPr>
          <w:ilvl w:val="0"/>
          <w:numId w:val="3"/>
        </w:numPr>
        <w:tabs>
          <w:tab w:val="left" w:pos="384"/>
        </w:tabs>
        <w:spacing w:before="103"/>
        <w:ind w:right="138" w:hanging="283"/>
        <w:rPr>
          <w:sz w:val="18"/>
        </w:rPr>
      </w:pPr>
      <w:bookmarkStart w:id="4" w:name="m_-7017011243751396472__ENREF_20"/>
      <w:proofErr w:type="spellStart"/>
      <w:r w:rsidRPr="00450A58">
        <w:rPr>
          <w:sz w:val="18"/>
        </w:rPr>
        <w:t>DiNicolantonio</w:t>
      </w:r>
      <w:proofErr w:type="spellEnd"/>
      <w:r w:rsidRPr="00450A58">
        <w:rPr>
          <w:sz w:val="18"/>
        </w:rPr>
        <w:t xml:space="preserve"> JJ, McCarty M, </w:t>
      </w:r>
      <w:proofErr w:type="spellStart"/>
      <w:r w:rsidRPr="00450A58">
        <w:rPr>
          <w:sz w:val="18"/>
        </w:rPr>
        <w:t>OKeefe</w:t>
      </w:r>
      <w:proofErr w:type="spellEnd"/>
      <w:r w:rsidRPr="00450A58">
        <w:rPr>
          <w:sz w:val="18"/>
        </w:rPr>
        <w:t xml:space="preserve"> </w:t>
      </w:r>
      <w:proofErr w:type="gramStart"/>
      <w:r w:rsidRPr="00450A58">
        <w:rPr>
          <w:sz w:val="18"/>
        </w:rPr>
        <w:t>J.</w:t>
      </w:r>
      <w:r w:rsidRPr="00450A58">
        <w:rPr>
          <w:sz w:val="18"/>
        </w:rPr>
        <w:t>(</w:t>
      </w:r>
      <w:proofErr w:type="gramEnd"/>
      <w:r w:rsidRPr="00450A58">
        <w:rPr>
          <w:sz w:val="18"/>
        </w:rPr>
        <w:t>2019)</w:t>
      </w:r>
      <w:r w:rsidRPr="00450A58">
        <w:rPr>
          <w:sz w:val="18"/>
        </w:rPr>
        <w:t xml:space="preserve"> Astaxanthin plus berberine: a nutraceutical strategy for replicating the benefits of a metformin/fibrate regimen in metabolic syndrome. Archives of Disease in childhood; </w:t>
      </w:r>
      <w:bookmarkEnd w:id="4"/>
      <w:r w:rsidR="008756E6" w:rsidRPr="00450A58">
        <w:rPr>
          <w:sz w:val="18"/>
        </w:rPr>
        <w:t xml:space="preserve">  </w:t>
      </w:r>
    </w:p>
    <w:p w14:paraId="1C6DD9E5" w14:textId="77777777" w:rsidR="00450A58" w:rsidRPr="00450A58" w:rsidRDefault="00450A58" w:rsidP="00450A58">
      <w:pPr>
        <w:tabs>
          <w:tab w:val="left" w:pos="384"/>
        </w:tabs>
        <w:spacing w:before="103"/>
        <w:ind w:right="138"/>
        <w:rPr>
          <w:rFonts w:ascii="Calibri" w:eastAsia="Calibri" w:hAnsi="Calibri" w:cs="Calibri"/>
          <w:sz w:val="18"/>
        </w:rPr>
      </w:pPr>
    </w:p>
    <w:p w14:paraId="45F0381A" w14:textId="478A3707" w:rsidR="00450A58" w:rsidRPr="00450A58" w:rsidRDefault="00450A58" w:rsidP="00450A58">
      <w:pPr>
        <w:tabs>
          <w:tab w:val="left" w:pos="384"/>
        </w:tabs>
        <w:spacing w:before="103"/>
        <w:ind w:right="138"/>
        <w:sectPr w:rsidR="00450A58" w:rsidRPr="00450A58">
          <w:type w:val="continuous"/>
          <w:pgSz w:w="11910" w:h="16840"/>
          <w:pgMar w:top="1740" w:right="600" w:bottom="840" w:left="620" w:header="720" w:footer="720" w:gutter="0"/>
          <w:cols w:num="2" w:space="720" w:equalWidth="0">
            <w:col w:w="5214" w:space="138"/>
            <w:col w:w="5338"/>
          </w:cols>
        </w:sectPr>
      </w:pPr>
    </w:p>
    <w:p w14:paraId="2BA51543" w14:textId="77777777" w:rsidR="00AE3E37" w:rsidRDefault="00AE3E37">
      <w:pPr>
        <w:pStyle w:val="BodyText"/>
        <w:rPr>
          <w:rFonts w:ascii="Calibri"/>
          <w:sz w:val="20"/>
        </w:rPr>
      </w:pPr>
    </w:p>
    <w:p w14:paraId="772D80A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7162C7D" wp14:editId="78B5799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A84C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7AE8F25" w14:textId="6368440F" w:rsidR="00925236" w:rsidRDefault="008756E6" w:rsidP="00925236">
      <w:pPr>
        <w:spacing w:before="92"/>
        <w:ind w:right="4234"/>
        <w:jc w:val="both"/>
        <w:rPr>
          <w:noProof/>
        </w:rPr>
      </w:pPr>
      <w:r>
        <w:rPr>
          <w:noProof/>
        </w:rPr>
        <w:t xml:space="preserve">              </w:t>
      </w:r>
      <w:bookmarkStart w:id="5" w:name="_GoBack"/>
      <w:bookmarkEnd w:id="5"/>
      <w:r w:rsidR="00802E3F">
        <w:rPr>
          <w:noProof/>
        </w:rPr>
        <w:t xml:space="preserve"> </w:t>
      </w:r>
      <w:r w:rsidR="00450A58" w:rsidRPr="00AD5EF3">
        <w:rPr>
          <w:noProof/>
          <w:lang w:val="en-GB"/>
        </w:rPr>
        <w:drawing>
          <wp:inline distT="0" distB="0" distL="0" distR="0" wp14:anchorId="00180980" wp14:editId="61F63072">
            <wp:extent cx="952500" cy="1028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0" cy="1028700"/>
                    </a:xfrm>
                    <a:prstGeom prst="rect">
                      <a:avLst/>
                    </a:prstGeom>
                    <a:noFill/>
                    <a:ln>
                      <a:noFill/>
                    </a:ln>
                  </pic:spPr>
                </pic:pic>
              </a:graphicData>
            </a:graphic>
          </wp:inline>
        </w:drawing>
      </w:r>
    </w:p>
    <w:p w14:paraId="6EB642B3" w14:textId="77777777" w:rsidR="00AE3E37" w:rsidRDefault="0092523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129B912" w14:textId="5B9C55C7" w:rsidR="00AE3E37" w:rsidRDefault="00450A58">
      <w:pPr>
        <w:spacing w:before="41" w:line="154" w:lineRule="exact"/>
        <w:ind w:left="213" w:right="231"/>
        <w:jc w:val="both"/>
        <w:rPr>
          <w:rFonts w:ascii="Arial"/>
          <w:sz w:val="14"/>
        </w:rPr>
      </w:pPr>
      <w:r w:rsidRPr="00450A58">
        <w:rPr>
          <w:rFonts w:ascii="Arial"/>
          <w:sz w:val="14"/>
        </w:rPr>
        <w:t xml:space="preserve">Roya </w:t>
      </w:r>
      <w:proofErr w:type="spellStart"/>
      <w:r w:rsidRPr="00450A58">
        <w:rPr>
          <w:rFonts w:ascii="Arial"/>
          <w:sz w:val="14"/>
        </w:rPr>
        <w:t>Kelishadi</w:t>
      </w:r>
      <w:proofErr w:type="spellEnd"/>
      <w:r w:rsidRPr="00450A58">
        <w:rPr>
          <w:rFonts w:ascii="Arial"/>
          <w:sz w:val="14"/>
        </w:rPr>
        <w:t xml:space="preserve"> is a Professor of Pediatrics in Isfahan University of Medical Sciences, Iran. She has more than 900 publications in English peer-reviewed journals. She is the chair of the</w:t>
      </w:r>
      <w:r w:rsidRPr="00450A58">
        <w:rPr>
          <w:rFonts w:ascii="Arial"/>
          <w:sz w:val="14"/>
        </w:rPr>
        <w:t> </w:t>
      </w:r>
      <w:r w:rsidRPr="00450A58">
        <w:rPr>
          <w:rFonts w:ascii="Arial"/>
          <w:sz w:val="14"/>
        </w:rPr>
        <w:t>Research Institute for Primordial Prevention of Non-Communicable Disease. She has presented her scientific works in several international conferences</w:t>
      </w:r>
      <w:r>
        <w:rPr>
          <w:color w:val="000000"/>
          <w:shd w:val="clear" w:color="auto" w:fill="FFFFFF"/>
          <w:lang w:val="it-IT"/>
        </w:rPr>
        <w:t>.</w:t>
      </w:r>
    </w:p>
    <w:p w14:paraId="18ADE50C" w14:textId="6521F47A" w:rsidR="00AE3E37" w:rsidRDefault="00A9710C">
      <w:pPr>
        <w:spacing w:before="62"/>
        <w:ind w:left="4217" w:right="4235"/>
        <w:jc w:val="center"/>
        <w:rPr>
          <w:rFonts w:ascii="Arial"/>
          <w:sz w:val="14"/>
        </w:rPr>
      </w:pPr>
      <w:r>
        <w:rPr>
          <w:rFonts w:ascii="Arial"/>
          <w:sz w:val="14"/>
        </w:rPr>
        <w:t xml:space="preserve">Email: </w:t>
      </w:r>
      <w:hyperlink r:id="rId10" w:history="1">
        <w:r w:rsidR="00450A58" w:rsidRPr="00675AF8">
          <w:rPr>
            <w:rStyle w:val="Hyperlink"/>
            <w:rFonts w:ascii="Arial"/>
            <w:sz w:val="14"/>
          </w:rPr>
          <w:t>roya.kelishadi@gmail.com</w:t>
        </w:r>
      </w:hyperlink>
    </w:p>
    <w:p w14:paraId="6238BA5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0C5D185" wp14:editId="30039F2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3E4FE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551E2FE" w14:textId="77777777" w:rsidR="00AE3E37" w:rsidRDefault="00AE3E37">
      <w:pPr>
        <w:pStyle w:val="BodyText"/>
        <w:rPr>
          <w:rFonts w:ascii="Arial"/>
          <w:sz w:val="20"/>
        </w:rPr>
      </w:pPr>
    </w:p>
    <w:p w14:paraId="217DEB04" w14:textId="77777777" w:rsidR="00AE3E37" w:rsidRDefault="00AE3E37">
      <w:pPr>
        <w:pStyle w:val="BodyText"/>
        <w:rPr>
          <w:rFonts w:ascii="Arial"/>
          <w:sz w:val="20"/>
        </w:rPr>
      </w:pPr>
    </w:p>
    <w:p w14:paraId="76ADA987" w14:textId="77777777" w:rsidR="00AE3E37" w:rsidRDefault="00AE3E37">
      <w:pPr>
        <w:pStyle w:val="BodyText"/>
        <w:spacing w:before="7"/>
        <w:rPr>
          <w:rFonts w:ascii="Arial"/>
          <w:sz w:val="29"/>
        </w:rPr>
      </w:pPr>
    </w:p>
    <w:p w14:paraId="7F4D9F45" w14:textId="77777777" w:rsidR="00AE3E37" w:rsidRPr="00B21A57" w:rsidRDefault="00A9710C">
      <w:pPr>
        <w:spacing w:before="39"/>
        <w:ind w:left="100"/>
        <w:rPr>
          <w:rFonts w:ascii="Minion Pro"/>
          <w:b/>
          <w:sz w:val="20"/>
        </w:rPr>
      </w:pPr>
      <w:r w:rsidRPr="00B21A57">
        <w:rPr>
          <w:rFonts w:ascii="Minion Pro"/>
          <w:b/>
          <w:sz w:val="20"/>
        </w:rPr>
        <w:t>Notes/Comments:</w:t>
      </w:r>
    </w:p>
    <w:p w14:paraId="5FE4046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989409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0116A3" w14:textId="77777777" w:rsidR="00105741" w:rsidRDefault="00105741">
      <w:r>
        <w:separator/>
      </w:r>
    </w:p>
  </w:endnote>
  <w:endnote w:type="continuationSeparator" w:id="0">
    <w:p w14:paraId="4464E7FD" w14:textId="77777777" w:rsidR="00105741" w:rsidRDefault="00105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EF934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AB9A94" wp14:editId="6355FE4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0C9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B1DEB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AB9A9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7880C92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FB1DEB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507C46C" wp14:editId="4607680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1D17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8CB3D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7C46C"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2EC1D17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8CB3D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52DE979" wp14:editId="6D628B2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785D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4E6739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DE979"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6A4785D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4E6739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F22314" w14:textId="77777777" w:rsidR="00105741" w:rsidRDefault="00105741">
      <w:r>
        <w:separator/>
      </w:r>
    </w:p>
  </w:footnote>
  <w:footnote w:type="continuationSeparator" w:id="0">
    <w:p w14:paraId="50228BCC" w14:textId="77777777" w:rsidR="00105741" w:rsidRDefault="001057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8CC71"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52F0"/>
    <w:rsid w:val="000C329C"/>
    <w:rsid w:val="000E2911"/>
    <w:rsid w:val="00105741"/>
    <w:rsid w:val="001263DF"/>
    <w:rsid w:val="00292ED9"/>
    <w:rsid w:val="00404E5B"/>
    <w:rsid w:val="00414F7B"/>
    <w:rsid w:val="004355DC"/>
    <w:rsid w:val="00450A58"/>
    <w:rsid w:val="004749B4"/>
    <w:rsid w:val="00494130"/>
    <w:rsid w:val="004F3523"/>
    <w:rsid w:val="005973B9"/>
    <w:rsid w:val="005B3A56"/>
    <w:rsid w:val="006060CE"/>
    <w:rsid w:val="0063497F"/>
    <w:rsid w:val="00802E3F"/>
    <w:rsid w:val="00830E07"/>
    <w:rsid w:val="00873DF0"/>
    <w:rsid w:val="008756E6"/>
    <w:rsid w:val="00925236"/>
    <w:rsid w:val="009B2D44"/>
    <w:rsid w:val="00A07E82"/>
    <w:rsid w:val="00A9710C"/>
    <w:rsid w:val="00AE3E37"/>
    <w:rsid w:val="00B21A57"/>
    <w:rsid w:val="00B91720"/>
    <w:rsid w:val="00C33602"/>
    <w:rsid w:val="00CD6F55"/>
    <w:rsid w:val="00D474D1"/>
    <w:rsid w:val="00DE3104"/>
    <w:rsid w:val="00E752B4"/>
    <w:rsid w:val="00F5525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5382F"/>
  <w15:docId w15:val="{7352FECF-C4EC-45C9-8CC1-8C4811F17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50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roya.kelishadi@g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2</cp:revision>
  <dcterms:created xsi:type="dcterms:W3CDTF">2021-09-26T20:21:00Z</dcterms:created>
  <dcterms:modified xsi:type="dcterms:W3CDTF">2021-09-26T20:21:00Z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