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4A032" w14:textId="2EB1D7B5" w:rsidR="00DF48C5" w:rsidRPr="00DF48C5" w:rsidRDefault="00DF48C5" w:rsidP="00DF48C5">
      <w:pPr>
        <w:rPr>
          <w:rFonts w:ascii="Minion Pro" w:eastAsia="Minion Pro" w:hAnsi="Minion Pro" w:cs="Minion Pro"/>
          <w:b/>
          <w:bCs/>
          <w:color w:val="337AB7"/>
          <w:sz w:val="36"/>
          <w:szCs w:val="36"/>
        </w:rPr>
      </w:pPr>
      <w:r w:rsidRPr="00DF48C5">
        <w:rPr>
          <w:rFonts w:ascii="Minion Pro" w:eastAsia="Minion Pro" w:hAnsi="Minion Pro" w:cs="Minion Pro"/>
          <w:b/>
          <w:bCs/>
          <w:color w:val="337AB7"/>
          <w:sz w:val="36"/>
          <w:szCs w:val="36"/>
        </w:rPr>
        <w:t>Association of Gene Polymorphisms and Lipid Profile in A Pediatric Population</w:t>
      </w:r>
    </w:p>
    <w:p w14:paraId="792C33CD" w14:textId="17157EE5" w:rsidR="00925236" w:rsidRPr="00925236" w:rsidRDefault="00925236" w:rsidP="00494130">
      <w:pPr>
        <w:pStyle w:val="Heading1"/>
        <w:spacing w:before="170"/>
        <w:ind w:left="0"/>
        <w:rPr>
          <w:color w:val="337AB7"/>
        </w:rPr>
      </w:pPr>
    </w:p>
    <w:p w14:paraId="2D2AF5E1" w14:textId="177E5B45" w:rsidR="00DF48C5" w:rsidRDefault="00DF48C5" w:rsidP="00DF48C5">
      <w:pPr>
        <w:rPr>
          <w:rFonts w:ascii="Arial"/>
          <w:sz w:val="18"/>
          <w:szCs w:val="18"/>
        </w:rPr>
      </w:pPr>
      <w:proofErr w:type="spellStart"/>
      <w:r w:rsidRPr="00DF48C5">
        <w:rPr>
          <w:rFonts w:ascii="Arial"/>
          <w:sz w:val="18"/>
          <w:szCs w:val="18"/>
        </w:rPr>
        <w:t>Parnian</w:t>
      </w:r>
      <w:proofErr w:type="spellEnd"/>
      <w:r w:rsidRPr="00DF48C5">
        <w:rPr>
          <w:rFonts w:ascii="Arial"/>
          <w:sz w:val="18"/>
          <w:szCs w:val="18"/>
        </w:rPr>
        <w:t xml:space="preserve"> </w:t>
      </w:r>
      <w:proofErr w:type="spellStart"/>
      <w:r w:rsidRPr="00DF48C5">
        <w:rPr>
          <w:rFonts w:ascii="Arial"/>
          <w:sz w:val="18"/>
          <w:szCs w:val="18"/>
        </w:rPr>
        <w:t>Poursafa</w:t>
      </w:r>
      <w:proofErr w:type="spellEnd"/>
      <w:r w:rsidRPr="00DF48C5">
        <w:rPr>
          <w:rFonts w:ascii="Arial"/>
          <w:sz w:val="18"/>
          <w:szCs w:val="18"/>
        </w:rPr>
        <w:t xml:space="preserve">, </w:t>
      </w:r>
      <w:proofErr w:type="spellStart"/>
      <w:r w:rsidRPr="00DF48C5">
        <w:rPr>
          <w:rFonts w:ascii="Arial"/>
          <w:sz w:val="18"/>
          <w:szCs w:val="18"/>
        </w:rPr>
        <w:t>Msc</w:t>
      </w:r>
      <w:proofErr w:type="spellEnd"/>
      <w:r w:rsidRPr="00DF48C5">
        <w:rPr>
          <w:rFonts w:ascii="Arial"/>
          <w:sz w:val="18"/>
          <w:szCs w:val="18"/>
        </w:rPr>
        <w:t xml:space="preserve"> </w:t>
      </w:r>
      <w:proofErr w:type="gramStart"/>
      <w:r w:rsidRPr="00DF48C5">
        <w:rPr>
          <w:rFonts w:ascii="Arial"/>
          <w:sz w:val="18"/>
          <w:szCs w:val="18"/>
        </w:rPr>
        <w:t>Student ,</w:t>
      </w:r>
      <w:proofErr w:type="gramEnd"/>
      <w:r w:rsidRPr="00DF48C5">
        <w:rPr>
          <w:rFonts w:ascii="Arial"/>
          <w:sz w:val="18"/>
          <w:szCs w:val="18"/>
        </w:rPr>
        <w:t xml:space="preserve"> Pediatric Inherited Diseases Research Center , Research Institute For Primordial Prevention of Non-Communicable Disease , Isfahan University Of Medical Sciences , Isfahan , Iran</w:t>
      </w:r>
    </w:p>
    <w:p w14:paraId="658025C1" w14:textId="77777777" w:rsidR="00DF48C5" w:rsidRPr="00DF48C5" w:rsidRDefault="00DF48C5" w:rsidP="00DF48C5">
      <w:pPr>
        <w:rPr>
          <w:rFonts w:ascii="Arial"/>
          <w:sz w:val="18"/>
          <w:szCs w:val="18"/>
        </w:rPr>
      </w:pPr>
    </w:p>
    <w:p w14:paraId="622AE762" w14:textId="7A501B26" w:rsidR="00DF48C5" w:rsidRDefault="00DF48C5" w:rsidP="00DF48C5">
      <w:pPr>
        <w:rPr>
          <w:rFonts w:eastAsia="MS PGothic" w:hAnsi="Arial"/>
          <w:color w:val="000000"/>
        </w:rPr>
      </w:pPr>
      <w:r w:rsidRPr="00DF48C5">
        <w:rPr>
          <w:rFonts w:ascii="Arial"/>
          <w:sz w:val="18"/>
          <w:szCs w:val="18"/>
        </w:rPr>
        <w:t xml:space="preserve">Roya </w:t>
      </w:r>
      <w:proofErr w:type="spellStart"/>
      <w:proofErr w:type="gramStart"/>
      <w:r w:rsidRPr="00DF48C5">
        <w:rPr>
          <w:rFonts w:ascii="Arial"/>
          <w:sz w:val="18"/>
          <w:szCs w:val="18"/>
        </w:rPr>
        <w:t>Kelishadi</w:t>
      </w:r>
      <w:proofErr w:type="spellEnd"/>
      <w:r w:rsidRPr="00DF48C5">
        <w:rPr>
          <w:rFonts w:ascii="Arial"/>
          <w:sz w:val="18"/>
          <w:szCs w:val="18"/>
        </w:rPr>
        <w:t xml:space="preserve"> ,</w:t>
      </w:r>
      <w:proofErr w:type="gramEnd"/>
      <w:r w:rsidRPr="00DF48C5">
        <w:rPr>
          <w:rFonts w:ascii="Arial"/>
          <w:sz w:val="18"/>
          <w:szCs w:val="18"/>
        </w:rPr>
        <w:t xml:space="preserve"> Prof of Pediatrics , Child Growth And Development  Research Center , Research Institute For Primordial Prevention of Non-Communicable Disease , Isfahan University Of Medical Sciences , Isfahan , Ir</w:t>
      </w:r>
      <w:r>
        <w:rPr>
          <w:rFonts w:eastAsia="MS PGothic" w:hAnsi="Arial"/>
          <w:color w:val="000000"/>
        </w:rPr>
        <w:t>an</w:t>
      </w:r>
    </w:p>
    <w:p w14:paraId="72CB4C4B" w14:textId="22FB8766" w:rsidR="00DF48C5" w:rsidRDefault="00DF48C5" w:rsidP="00DF48C5">
      <w:pPr>
        <w:rPr>
          <w:rFonts w:eastAsia="MS PGothic" w:hAnsi="Arial"/>
          <w:color w:val="000000"/>
        </w:rPr>
      </w:pPr>
    </w:p>
    <w:p w14:paraId="4A65D993" w14:textId="77777777" w:rsidR="00AE3E37" w:rsidRDefault="00AE3E37">
      <w:pPr>
        <w:pStyle w:val="BodyText"/>
        <w:rPr>
          <w:rFonts w:ascii="Arial"/>
          <w:sz w:val="20"/>
        </w:rPr>
      </w:pPr>
    </w:p>
    <w:p w14:paraId="4058C9CC" w14:textId="77777777" w:rsidR="00AE3E37" w:rsidRDefault="00AE3E37">
      <w:pPr>
        <w:pStyle w:val="BodyText"/>
        <w:spacing w:before="3"/>
        <w:rPr>
          <w:rFonts w:ascii="Arial"/>
          <w:sz w:val="21"/>
        </w:rPr>
      </w:pPr>
    </w:p>
    <w:p w14:paraId="2942787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6135F03"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4988B7B" w14:textId="446DEAAF" w:rsidR="00DF48C5" w:rsidRPr="00DF48C5" w:rsidRDefault="00DF48C5" w:rsidP="00DF48C5">
      <w:pPr>
        <w:pStyle w:val="BodyText"/>
        <w:spacing w:before="90" w:line="280" w:lineRule="auto"/>
        <w:ind w:left="100"/>
        <w:jc w:val="both"/>
      </w:pPr>
      <w:bookmarkStart w:id="0" w:name="_Hlk83332261"/>
      <w:r w:rsidRPr="00DF48C5">
        <w:t>Prevention of non-communicable diseases in adulthood is a pediatric health problem, and needs more attention in children and adolescents. Genetic predisposition to dyslipidemia is an important predisposing factor in this regard. Dyslipidemia tracks from childhood to adulthood, and should be considered as an important health problem at individual and public levels. This cross-sectional study was conducted to investigate the associations of genetic polymorphism with the lipid profile of a group of 521 Iranian school students. Genotyping was performed by real-time PCR and high-resolution melt analysis (HRM) assay. The effects and interactions of polymorphisms associated with lipid profile were determined. We  found significant associations of GCKR (rs780094) and GCKR (rs1260333) polymorphisms with total cholesterol and triglycerides levels. The rs708272 and MLXIPL (rs3812316)  polymorphisms were significantly associated with serum concentrations of high density lipoprotein-cholesterol (HDL-C). Moreover, the interaction of rs320 and rs1801177 polymorphisms was associated with lower HDL-C levels. We found that not only single SNPs, but also interactions of several SNPs affect serum lipid levels in children and adolescents. The gene-environment interaction has crucial role in the development of dyslipidemia and its further consequences. The findings of the current study underscore the genetic background of elevated concentrations of total cholesterol and</w:t>
      </w:r>
      <w:r w:rsidRPr="00FD2DD3">
        <w:rPr>
          <w:sz w:val="22"/>
          <w:szCs w:val="20"/>
        </w:rPr>
        <w:t xml:space="preserve"> </w:t>
      </w:r>
      <w:r w:rsidRPr="00DF48C5">
        <w:t>triglycerides as well as low HDL-C levels. Future genetic studies and the interaction with lifestyle factors should be conducted to help health programs implemented for primary prevention of chronic non-communicable diseases.</w:t>
      </w:r>
    </w:p>
    <w:p w14:paraId="4B2BEA70" w14:textId="77777777" w:rsidR="00DF48C5" w:rsidRPr="00DF48C5" w:rsidRDefault="00DF48C5" w:rsidP="00DF48C5">
      <w:pPr>
        <w:pStyle w:val="Heading4"/>
        <w:shd w:val="clear" w:color="auto" w:fill="FFFFFF"/>
        <w:spacing w:before="0" w:after="0" w:line="249" w:lineRule="atLeast"/>
        <w:ind w:right="84"/>
        <w:rPr>
          <w:rFonts w:ascii="Tw Cen MT" w:eastAsia="Tw Cen MT" w:hAnsi="Tw Cen MT" w:cs="Tw Cen MT"/>
          <w:b w:val="0"/>
          <w:bCs w:val="0"/>
          <w:sz w:val="18"/>
          <w:szCs w:val="18"/>
          <w:lang w:val="en-US" w:eastAsia="en-US"/>
        </w:rPr>
      </w:pPr>
    </w:p>
    <w:bookmarkEnd w:id="0"/>
    <w:p w14:paraId="4363BEB9" w14:textId="77777777" w:rsidR="00DF48C5" w:rsidRDefault="00DF48C5" w:rsidP="00DF48C5">
      <w:pPr>
        <w:pStyle w:val="BodyText"/>
        <w:spacing w:before="90" w:line="280" w:lineRule="auto"/>
        <w:ind w:left="100"/>
        <w:jc w:val="both"/>
      </w:pPr>
    </w:p>
    <w:p w14:paraId="52CF9CB2" w14:textId="0D70698F" w:rsidR="00AE3E37" w:rsidRDefault="00A9710C">
      <w:pPr>
        <w:pStyle w:val="Heading3"/>
        <w:spacing w:before="74"/>
      </w:pPr>
      <w:r>
        <w:rPr>
          <w:b w:val="0"/>
        </w:rPr>
        <w:br w:type="column"/>
      </w:r>
    </w:p>
    <w:p w14:paraId="01BB4ADC" w14:textId="47D101DB" w:rsidR="00AE3E37" w:rsidRDefault="00AE3E37">
      <w:pPr>
        <w:pStyle w:val="BodyText"/>
        <w:spacing w:before="2"/>
        <w:rPr>
          <w:rFonts w:ascii="Arial"/>
          <w:b/>
          <w:sz w:val="16"/>
        </w:rPr>
      </w:pPr>
    </w:p>
    <w:p w14:paraId="0933868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DF23840" w14:textId="3552DE94" w:rsidR="008E5875" w:rsidRDefault="008E5875" w:rsidP="008E5875">
      <w:pPr>
        <w:pStyle w:val="BodyText"/>
        <w:numPr>
          <w:ilvl w:val="0"/>
          <w:numId w:val="3"/>
        </w:numPr>
        <w:spacing w:before="85" w:line="216" w:lineRule="exact"/>
        <w:ind w:right="138"/>
        <w:jc w:val="both"/>
        <w:rPr>
          <w:rFonts w:ascii="Calibri" w:eastAsia="Calibri" w:hAnsi="Calibri" w:cs="Calibri"/>
          <w:szCs w:val="22"/>
        </w:rPr>
      </w:pPr>
      <w:proofErr w:type="spellStart"/>
      <w:r w:rsidRPr="008E5875">
        <w:rPr>
          <w:rFonts w:ascii="Calibri" w:eastAsia="Calibri" w:hAnsi="Calibri" w:cs="Calibri"/>
          <w:szCs w:val="22"/>
        </w:rPr>
        <w:t>Parhofer</w:t>
      </w:r>
      <w:proofErr w:type="spellEnd"/>
      <w:r w:rsidRPr="008E5875">
        <w:rPr>
          <w:rFonts w:ascii="Calibri" w:eastAsia="Calibri" w:hAnsi="Calibri" w:cs="Calibri"/>
          <w:szCs w:val="22"/>
        </w:rPr>
        <w:t xml:space="preserve"> KG, </w:t>
      </w:r>
      <w:proofErr w:type="spellStart"/>
      <w:r w:rsidRPr="008E5875">
        <w:rPr>
          <w:rFonts w:ascii="Calibri" w:eastAsia="Calibri" w:hAnsi="Calibri" w:cs="Calibri"/>
          <w:szCs w:val="22"/>
        </w:rPr>
        <w:t>Laufs</w:t>
      </w:r>
      <w:proofErr w:type="spellEnd"/>
      <w:r w:rsidRPr="008E5875">
        <w:rPr>
          <w:rFonts w:ascii="Calibri" w:eastAsia="Calibri" w:hAnsi="Calibri" w:cs="Calibri"/>
          <w:szCs w:val="22"/>
        </w:rPr>
        <w:t xml:space="preserve"> </w:t>
      </w:r>
      <w:proofErr w:type="gramStart"/>
      <w:r w:rsidRPr="008E5875">
        <w:rPr>
          <w:rFonts w:ascii="Calibri" w:eastAsia="Calibri" w:hAnsi="Calibri" w:cs="Calibri"/>
          <w:szCs w:val="22"/>
        </w:rPr>
        <w:t>U.</w:t>
      </w:r>
      <w:r w:rsidRPr="008E5875">
        <w:rPr>
          <w:rFonts w:ascii="Calibri" w:eastAsia="Calibri" w:hAnsi="Calibri" w:cs="Calibri"/>
          <w:szCs w:val="22"/>
        </w:rPr>
        <w:t>(</w:t>
      </w:r>
      <w:proofErr w:type="gramEnd"/>
      <w:r w:rsidRPr="008E5875">
        <w:rPr>
          <w:rFonts w:ascii="Calibri" w:eastAsia="Calibri" w:hAnsi="Calibri" w:cs="Calibri"/>
          <w:szCs w:val="22"/>
        </w:rPr>
        <w:t>2019)</w:t>
      </w:r>
      <w:r w:rsidRPr="008E5875">
        <w:rPr>
          <w:rFonts w:ascii="Calibri" w:eastAsia="Calibri" w:hAnsi="Calibri" w:cs="Calibri"/>
          <w:szCs w:val="22"/>
        </w:rPr>
        <w:t xml:space="preserve"> The Diagnosis and Treatment of Hypertriglyceridemia. </w:t>
      </w:r>
      <w:proofErr w:type="spellStart"/>
      <w:r w:rsidRPr="008E5875">
        <w:rPr>
          <w:rFonts w:ascii="Calibri" w:eastAsia="Calibri" w:hAnsi="Calibri" w:cs="Calibri"/>
          <w:szCs w:val="22"/>
        </w:rPr>
        <w:t>Dtsch</w:t>
      </w:r>
      <w:proofErr w:type="spellEnd"/>
      <w:r w:rsidRPr="008E5875">
        <w:rPr>
          <w:rFonts w:ascii="Calibri" w:eastAsia="Calibri" w:hAnsi="Calibri" w:cs="Calibri"/>
          <w:szCs w:val="22"/>
        </w:rPr>
        <w:t xml:space="preserve"> </w:t>
      </w:r>
      <w:proofErr w:type="spellStart"/>
      <w:r w:rsidRPr="008E5875">
        <w:rPr>
          <w:rFonts w:ascii="Calibri" w:eastAsia="Calibri" w:hAnsi="Calibri" w:cs="Calibri"/>
          <w:szCs w:val="22"/>
        </w:rPr>
        <w:t>Arztebl</w:t>
      </w:r>
      <w:proofErr w:type="spellEnd"/>
      <w:r w:rsidRPr="008E5875">
        <w:rPr>
          <w:rFonts w:ascii="Calibri" w:eastAsia="Calibri" w:hAnsi="Calibri" w:cs="Calibri"/>
          <w:szCs w:val="22"/>
        </w:rPr>
        <w:t xml:space="preserve"> Int [Internet].116(49):825–32</w:t>
      </w:r>
    </w:p>
    <w:p w14:paraId="4731AA9C" w14:textId="72643FD8" w:rsidR="008E5875" w:rsidRDefault="008E5875" w:rsidP="008E5875">
      <w:pPr>
        <w:pStyle w:val="BodyText"/>
        <w:numPr>
          <w:ilvl w:val="0"/>
          <w:numId w:val="3"/>
        </w:numPr>
        <w:spacing w:before="85" w:line="216" w:lineRule="exact"/>
        <w:ind w:right="138"/>
        <w:jc w:val="both"/>
        <w:rPr>
          <w:rFonts w:ascii="Calibri" w:eastAsia="Calibri" w:hAnsi="Calibri" w:cs="Calibri"/>
          <w:szCs w:val="22"/>
        </w:rPr>
      </w:pPr>
      <w:r w:rsidRPr="008E5875">
        <w:rPr>
          <w:rFonts w:ascii="Calibri" w:eastAsia="Calibri" w:hAnsi="Calibri" w:cs="Calibri"/>
          <w:szCs w:val="22"/>
        </w:rPr>
        <w:t>do Amaral CL, Curi R.</w:t>
      </w:r>
      <w:r w:rsidRPr="008E5875">
        <w:rPr>
          <w:rFonts w:ascii="Calibri" w:eastAsia="Calibri" w:hAnsi="Calibri" w:cs="Calibri"/>
          <w:szCs w:val="22"/>
        </w:rPr>
        <w:t>(2020)</w:t>
      </w:r>
      <w:r w:rsidRPr="008E5875">
        <w:rPr>
          <w:rFonts w:ascii="Calibri" w:eastAsia="Calibri" w:hAnsi="Calibri" w:cs="Calibri"/>
          <w:szCs w:val="22"/>
        </w:rPr>
        <w:t xml:space="preserve"> Gene Expression in Dyslipidemias. In: Principles of Nutrigenetics and Nutrigenomics. Elsevier; p. 447–56.</w:t>
      </w:r>
    </w:p>
    <w:p w14:paraId="0920B822" w14:textId="7C59ED3D" w:rsidR="008E5875" w:rsidRDefault="008E5875" w:rsidP="008E5875">
      <w:pPr>
        <w:pStyle w:val="BodyText"/>
        <w:numPr>
          <w:ilvl w:val="0"/>
          <w:numId w:val="3"/>
        </w:numPr>
        <w:spacing w:before="85" w:line="216" w:lineRule="exact"/>
        <w:ind w:right="138"/>
        <w:jc w:val="both"/>
        <w:rPr>
          <w:rFonts w:ascii="Calibri" w:eastAsia="Calibri" w:hAnsi="Calibri" w:cs="Calibri"/>
          <w:szCs w:val="22"/>
        </w:rPr>
      </w:pPr>
      <w:r w:rsidRPr="008E5875">
        <w:rPr>
          <w:rFonts w:ascii="Calibri" w:eastAsia="Calibri" w:hAnsi="Calibri" w:cs="Calibri"/>
          <w:szCs w:val="22"/>
        </w:rPr>
        <w:t xml:space="preserve">Wei R, Wu Y. </w:t>
      </w:r>
      <w:r w:rsidRPr="008E5875">
        <w:rPr>
          <w:rFonts w:ascii="Calibri" w:eastAsia="Calibri" w:hAnsi="Calibri" w:cs="Calibri"/>
          <w:szCs w:val="22"/>
        </w:rPr>
        <w:t>(</w:t>
      </w:r>
      <w:proofErr w:type="gramStart"/>
      <w:r>
        <w:rPr>
          <w:rFonts w:ascii="Calibri" w:eastAsia="Calibri" w:hAnsi="Calibri" w:cs="Calibri"/>
          <w:szCs w:val="22"/>
        </w:rPr>
        <w:t>2018</w:t>
      </w:r>
      <w:r w:rsidRPr="008E5875">
        <w:rPr>
          <w:rFonts w:ascii="Calibri" w:eastAsia="Calibri" w:hAnsi="Calibri" w:cs="Calibri"/>
          <w:szCs w:val="22"/>
        </w:rPr>
        <w:t>)</w:t>
      </w:r>
      <w:r w:rsidRPr="008E5875">
        <w:rPr>
          <w:rFonts w:ascii="Calibri" w:eastAsia="Calibri" w:hAnsi="Calibri" w:cs="Calibri"/>
          <w:szCs w:val="22"/>
        </w:rPr>
        <w:t>Modification</w:t>
      </w:r>
      <w:proofErr w:type="gramEnd"/>
      <w:r w:rsidRPr="008E5875">
        <w:rPr>
          <w:rFonts w:ascii="Calibri" w:eastAsia="Calibri" w:hAnsi="Calibri" w:cs="Calibri"/>
          <w:szCs w:val="22"/>
        </w:rPr>
        <w:t xml:space="preserve"> effect of fenofibrate therapy, a longitudinal epigenomic-wide methylation study of triglycerides levels in the GOLDN study. BMC Genet;19(1):61–6.</w:t>
      </w:r>
    </w:p>
    <w:p w14:paraId="20EF2829" w14:textId="615BB142" w:rsidR="008E5875" w:rsidRDefault="008E5875" w:rsidP="008E5875">
      <w:pPr>
        <w:pStyle w:val="BodyText"/>
        <w:numPr>
          <w:ilvl w:val="0"/>
          <w:numId w:val="3"/>
        </w:numPr>
        <w:spacing w:before="85" w:line="216" w:lineRule="exact"/>
        <w:ind w:right="138"/>
        <w:jc w:val="both"/>
        <w:rPr>
          <w:rFonts w:ascii="Calibri" w:eastAsia="Calibri" w:hAnsi="Calibri" w:cs="Calibri"/>
          <w:szCs w:val="22"/>
        </w:rPr>
      </w:pPr>
      <w:r w:rsidRPr="008E5875">
        <w:rPr>
          <w:rFonts w:ascii="Calibri" w:eastAsia="Calibri" w:hAnsi="Calibri" w:cs="Calibri"/>
          <w:szCs w:val="22"/>
        </w:rPr>
        <w:t>Sayols-Baixeras S, Tiwari HK, Aslibekyan SW.</w:t>
      </w:r>
      <w:r w:rsidRPr="008E5875">
        <w:rPr>
          <w:rFonts w:ascii="Calibri" w:eastAsia="Calibri" w:hAnsi="Calibri" w:cs="Calibri"/>
          <w:szCs w:val="22"/>
        </w:rPr>
        <w:t>(2018)</w:t>
      </w:r>
      <w:r w:rsidRPr="008E5875">
        <w:rPr>
          <w:rFonts w:ascii="Calibri" w:eastAsia="Calibri" w:hAnsi="Calibri" w:cs="Calibri"/>
          <w:szCs w:val="22"/>
        </w:rPr>
        <w:t xml:space="preserve"> Disentangling associations between DNA methylation and blood lipids: a Mendelian  randomization approach. BMC Proc;12(Suppl 9):23.</w:t>
      </w:r>
    </w:p>
    <w:p w14:paraId="26FD5220" w14:textId="77777777" w:rsidR="008E5875" w:rsidRDefault="008E5875" w:rsidP="008E5875">
      <w:pPr>
        <w:pStyle w:val="BodyText"/>
        <w:numPr>
          <w:ilvl w:val="0"/>
          <w:numId w:val="3"/>
        </w:numPr>
        <w:spacing w:before="85" w:line="216" w:lineRule="exact"/>
        <w:ind w:right="138"/>
        <w:jc w:val="both"/>
        <w:rPr>
          <w:rFonts w:ascii="Calibri" w:eastAsia="Calibri" w:hAnsi="Calibri" w:cs="Calibri"/>
          <w:szCs w:val="22"/>
        </w:rPr>
      </w:pPr>
      <w:r w:rsidRPr="008E5875">
        <w:rPr>
          <w:rFonts w:ascii="Calibri" w:eastAsia="Calibri" w:hAnsi="Calibri" w:cs="Calibri"/>
          <w:szCs w:val="22"/>
        </w:rPr>
        <w:t xml:space="preserve"> </w:t>
      </w:r>
      <w:r w:rsidR="008756E6" w:rsidRPr="008E5875">
        <w:rPr>
          <w:rFonts w:ascii="Calibri" w:eastAsia="Calibri" w:hAnsi="Calibri" w:cs="Calibri"/>
          <w:szCs w:val="22"/>
        </w:rPr>
        <w:t xml:space="preserve">   </w:t>
      </w:r>
      <w:r w:rsidRPr="008E5875">
        <w:rPr>
          <w:rFonts w:ascii="Calibri" w:eastAsia="Calibri" w:hAnsi="Calibri" w:cs="Calibri"/>
          <w:szCs w:val="22"/>
        </w:rPr>
        <w:t>Campanella G, Gunter MJ, Polidoro S, Krogh V, Palli D, Panico S, et al.</w:t>
      </w:r>
      <w:r w:rsidRPr="008E5875">
        <w:rPr>
          <w:rFonts w:ascii="Calibri" w:eastAsia="Calibri" w:hAnsi="Calibri" w:cs="Calibri"/>
          <w:szCs w:val="22"/>
        </w:rPr>
        <w:t>(2018)</w:t>
      </w:r>
      <w:r w:rsidRPr="008E5875">
        <w:rPr>
          <w:rFonts w:ascii="Calibri" w:eastAsia="Calibri" w:hAnsi="Calibri" w:cs="Calibri"/>
          <w:szCs w:val="22"/>
        </w:rPr>
        <w:t xml:space="preserve"> Epigenome-wide association study of adiposity and future risk of obesity-related  diseases. Int J </w:t>
      </w:r>
      <w:proofErr w:type="spellStart"/>
      <w:r w:rsidRPr="008E5875">
        <w:rPr>
          <w:rFonts w:ascii="Calibri" w:eastAsia="Calibri" w:hAnsi="Calibri" w:cs="Calibri"/>
          <w:szCs w:val="22"/>
        </w:rPr>
        <w:t>Obes</w:t>
      </w:r>
      <w:proofErr w:type="spellEnd"/>
      <w:r w:rsidRPr="008E5875">
        <w:rPr>
          <w:rFonts w:ascii="Calibri" w:eastAsia="Calibri" w:hAnsi="Calibri" w:cs="Calibri"/>
          <w:szCs w:val="22"/>
        </w:rPr>
        <w:t xml:space="preserve"> (</w:t>
      </w:r>
      <w:proofErr w:type="spellStart"/>
      <w:r w:rsidRPr="008E5875">
        <w:rPr>
          <w:rFonts w:ascii="Calibri" w:eastAsia="Calibri" w:hAnsi="Calibri" w:cs="Calibri"/>
          <w:szCs w:val="22"/>
        </w:rPr>
        <w:t>Lond</w:t>
      </w:r>
      <w:proofErr w:type="spellEnd"/>
      <w:r w:rsidRPr="008E5875">
        <w:rPr>
          <w:rFonts w:ascii="Calibri" w:eastAsia="Calibri" w:hAnsi="Calibri" w:cs="Calibri"/>
          <w:szCs w:val="22"/>
        </w:rPr>
        <w:t>).;42(12):2022–35.</w:t>
      </w:r>
    </w:p>
    <w:p w14:paraId="5AE8CE47" w14:textId="77777777" w:rsidR="008E5875" w:rsidRDefault="008E5875" w:rsidP="008E5875">
      <w:pPr>
        <w:pStyle w:val="BodyText"/>
        <w:spacing w:before="85" w:line="216" w:lineRule="exact"/>
        <w:ind w:right="138"/>
        <w:jc w:val="both"/>
        <w:rPr>
          <w:rFonts w:ascii="Calibri" w:eastAsia="Calibri" w:hAnsi="Calibri" w:cs="Calibri"/>
          <w:szCs w:val="22"/>
        </w:rPr>
      </w:pPr>
    </w:p>
    <w:p w14:paraId="720187D2" w14:textId="5F44511E" w:rsidR="008E5875" w:rsidRPr="008E5875" w:rsidRDefault="008E5875" w:rsidP="008E5875">
      <w:pPr>
        <w:pStyle w:val="BodyText"/>
        <w:spacing w:before="85" w:line="216" w:lineRule="exact"/>
        <w:ind w:right="138"/>
        <w:jc w:val="both"/>
        <w:rPr>
          <w:rFonts w:ascii="Calibri" w:eastAsia="Calibri" w:hAnsi="Calibri" w:cs="Calibri"/>
          <w:szCs w:val="22"/>
        </w:rPr>
        <w:sectPr w:rsidR="008E5875" w:rsidRPr="008E5875">
          <w:type w:val="continuous"/>
          <w:pgSz w:w="11910" w:h="16840"/>
          <w:pgMar w:top="1740" w:right="600" w:bottom="840" w:left="620" w:header="720" w:footer="720" w:gutter="0"/>
          <w:cols w:num="2" w:space="720" w:equalWidth="0">
            <w:col w:w="5214" w:space="138"/>
            <w:col w:w="5338"/>
          </w:cols>
        </w:sectPr>
      </w:pPr>
    </w:p>
    <w:p w14:paraId="3FC46E5D" w14:textId="77777777" w:rsidR="00AE3E37" w:rsidRDefault="00AE3E37">
      <w:pPr>
        <w:pStyle w:val="BodyText"/>
        <w:rPr>
          <w:rFonts w:ascii="Calibri"/>
          <w:sz w:val="20"/>
        </w:rPr>
      </w:pPr>
    </w:p>
    <w:p w14:paraId="6DCAAEF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E91E2BA" wp14:editId="3DB3F0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886A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3A80B83" w14:textId="26DD157C" w:rsidR="00925236" w:rsidRDefault="008756E6" w:rsidP="00925236">
      <w:pPr>
        <w:spacing w:before="92"/>
        <w:ind w:right="4234"/>
        <w:jc w:val="both"/>
        <w:rPr>
          <w:noProof/>
        </w:rPr>
      </w:pPr>
      <w:r>
        <w:rPr>
          <w:noProof/>
        </w:rPr>
        <w:t xml:space="preserve">   </w:t>
      </w:r>
      <w:r w:rsidR="00AC6EAF">
        <w:rPr>
          <w:noProof/>
        </w:rPr>
        <w:t xml:space="preserve">  </w:t>
      </w:r>
      <w:r w:rsidR="00802E3F">
        <w:rPr>
          <w:noProof/>
        </w:rPr>
        <w:t xml:space="preserve"> </w:t>
      </w:r>
      <w:bookmarkStart w:id="1" w:name="_GoBack"/>
      <w:r w:rsidR="00AC6EAF">
        <w:rPr>
          <w:rFonts w:ascii="Arial"/>
          <w:noProof/>
          <w:sz w:val="14"/>
        </w:rPr>
        <w:drawing>
          <wp:inline distT="0" distB="0" distL="0" distR="0" wp14:anchorId="5778A49A" wp14:editId="03EB33C8">
            <wp:extent cx="1402080" cy="1310639"/>
            <wp:effectExtent l="0" t="0" r="762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2045" cy="1366693"/>
                    </a:xfrm>
                    <a:prstGeom prst="rect">
                      <a:avLst/>
                    </a:prstGeom>
                    <a:noFill/>
                    <a:ln>
                      <a:noFill/>
                    </a:ln>
                  </pic:spPr>
                </pic:pic>
              </a:graphicData>
            </a:graphic>
          </wp:inline>
        </w:drawing>
      </w:r>
      <w:bookmarkEnd w:id="1"/>
    </w:p>
    <w:p w14:paraId="30CE4DC6" w14:textId="77777777"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002639F" w14:textId="0C524F1C" w:rsidR="008E5875" w:rsidRPr="00AC6EAF" w:rsidRDefault="008E5875" w:rsidP="008E5875">
      <w:pPr>
        <w:autoSpaceDE w:val="0"/>
        <w:autoSpaceDN w:val="0"/>
        <w:adjustRightInd w:val="0"/>
        <w:rPr>
          <w:rFonts w:ascii="Arial"/>
          <w:sz w:val="14"/>
        </w:rPr>
      </w:pPr>
      <w:proofErr w:type="spellStart"/>
      <w:r w:rsidRPr="00AC6EAF">
        <w:rPr>
          <w:rFonts w:ascii="Arial"/>
          <w:sz w:val="14"/>
        </w:rPr>
        <w:t>Parnian</w:t>
      </w:r>
      <w:proofErr w:type="spellEnd"/>
      <w:r w:rsidRPr="00AC6EAF">
        <w:rPr>
          <w:rFonts w:ascii="Arial"/>
          <w:sz w:val="14"/>
        </w:rPr>
        <w:t xml:space="preserve"> </w:t>
      </w:r>
      <w:proofErr w:type="spellStart"/>
      <w:r w:rsidRPr="00AC6EAF">
        <w:rPr>
          <w:rFonts w:ascii="Arial"/>
          <w:sz w:val="14"/>
        </w:rPr>
        <w:t>Poursafa</w:t>
      </w:r>
      <w:proofErr w:type="spellEnd"/>
      <w:r w:rsidRPr="00AC6EAF">
        <w:rPr>
          <w:rFonts w:ascii="Arial"/>
          <w:sz w:val="14"/>
        </w:rPr>
        <w:t xml:space="preserve"> </w:t>
      </w:r>
      <w:proofErr w:type="gramStart"/>
      <w:r w:rsidRPr="00AC6EAF">
        <w:rPr>
          <w:rFonts w:ascii="Arial"/>
          <w:sz w:val="14"/>
        </w:rPr>
        <w:t xml:space="preserve">is  </w:t>
      </w:r>
      <w:r w:rsidR="00AC6EAF">
        <w:rPr>
          <w:rFonts w:ascii="Arial"/>
          <w:sz w:val="14"/>
        </w:rPr>
        <w:t>Graduated</w:t>
      </w:r>
      <w:proofErr w:type="gramEnd"/>
      <w:r w:rsidR="00AC6EAF">
        <w:rPr>
          <w:rFonts w:ascii="Arial"/>
          <w:sz w:val="14"/>
        </w:rPr>
        <w:t xml:space="preserve"> from</w:t>
      </w:r>
      <w:r w:rsidRPr="00AC6EAF">
        <w:rPr>
          <w:rFonts w:ascii="Arial"/>
          <w:sz w:val="14"/>
        </w:rPr>
        <w:t xml:space="preserve"> Cellular and Molecular Biology </w:t>
      </w:r>
      <w:r w:rsidR="00AC6EAF">
        <w:rPr>
          <w:rFonts w:ascii="Arial"/>
          <w:sz w:val="14"/>
        </w:rPr>
        <w:t xml:space="preserve">from </w:t>
      </w:r>
      <w:r w:rsidRPr="00AC6EAF">
        <w:rPr>
          <w:rFonts w:ascii="Arial"/>
          <w:sz w:val="14"/>
        </w:rPr>
        <w:t>the University of Isfahan.</w:t>
      </w:r>
      <w:r w:rsidR="00AC6EAF">
        <w:rPr>
          <w:rFonts w:ascii="Arial"/>
          <w:sz w:val="14"/>
        </w:rPr>
        <w:t xml:space="preserve"> She is a </w:t>
      </w:r>
      <w:proofErr w:type="spellStart"/>
      <w:r w:rsidR="00AC6EAF">
        <w:rPr>
          <w:rFonts w:ascii="Arial"/>
          <w:sz w:val="14"/>
        </w:rPr>
        <w:t>Msc</w:t>
      </w:r>
      <w:proofErr w:type="spellEnd"/>
      <w:r w:rsidR="00AC6EAF">
        <w:rPr>
          <w:rFonts w:ascii="Arial"/>
          <w:sz w:val="14"/>
        </w:rPr>
        <w:t xml:space="preserve"> student of Genetics in the University of Isfahan.</w:t>
      </w:r>
      <w:r w:rsidRPr="00AC6EAF">
        <w:rPr>
          <w:rFonts w:ascii="Arial"/>
          <w:sz w:val="14"/>
        </w:rPr>
        <w:t xml:space="preserve"> She is interested to research studies, and is collaborating with projects related to genetic background of chronic diseases. </w:t>
      </w:r>
      <w:r w:rsidR="00AC6EAF">
        <w:rPr>
          <w:rFonts w:ascii="Arial"/>
          <w:sz w:val="14"/>
        </w:rPr>
        <w:t xml:space="preserve">She has participated in several workshops in cellular and molecular field. She has several publications in international journals and had presentations in international conferences. </w:t>
      </w:r>
    </w:p>
    <w:p w14:paraId="758A6CB5" w14:textId="6FF541BF" w:rsidR="00AE3E37" w:rsidRDefault="00AE3E37">
      <w:pPr>
        <w:spacing w:before="41" w:line="154" w:lineRule="exact"/>
        <w:ind w:left="213" w:right="231"/>
        <w:jc w:val="both"/>
        <w:rPr>
          <w:rFonts w:ascii="Arial"/>
          <w:sz w:val="14"/>
        </w:rPr>
      </w:pPr>
    </w:p>
    <w:p w14:paraId="5A795C68" w14:textId="7104CB91" w:rsidR="00AE3E37" w:rsidRDefault="00A9710C">
      <w:pPr>
        <w:spacing w:before="62"/>
        <w:ind w:left="4217" w:right="4235"/>
        <w:jc w:val="center"/>
        <w:rPr>
          <w:rFonts w:ascii="Arial"/>
          <w:sz w:val="14"/>
        </w:rPr>
      </w:pPr>
      <w:r>
        <w:rPr>
          <w:rFonts w:ascii="Arial"/>
          <w:sz w:val="14"/>
        </w:rPr>
        <w:t xml:space="preserve">Email: </w:t>
      </w:r>
      <w:hyperlink r:id="rId10" w:history="1">
        <w:r w:rsidR="008E5875" w:rsidRPr="00675AF8">
          <w:rPr>
            <w:rStyle w:val="Hyperlink"/>
            <w:rFonts w:ascii="Arial"/>
            <w:sz w:val="14"/>
          </w:rPr>
          <w:t>parnian.poursafa@gmail.com</w:t>
        </w:r>
      </w:hyperlink>
    </w:p>
    <w:p w14:paraId="7CDAD6F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C4F76E8" wp14:editId="5F915AA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BC95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275FC73" w14:textId="77777777" w:rsidR="00AE3E37" w:rsidRDefault="00AE3E37">
      <w:pPr>
        <w:pStyle w:val="BodyText"/>
        <w:rPr>
          <w:rFonts w:ascii="Arial"/>
          <w:sz w:val="20"/>
        </w:rPr>
      </w:pPr>
    </w:p>
    <w:p w14:paraId="3362BA7E" w14:textId="77777777" w:rsidR="00AE3E37" w:rsidRDefault="00AE3E37">
      <w:pPr>
        <w:pStyle w:val="BodyText"/>
        <w:rPr>
          <w:rFonts w:ascii="Arial"/>
          <w:sz w:val="20"/>
        </w:rPr>
      </w:pPr>
    </w:p>
    <w:p w14:paraId="6D995135" w14:textId="77777777" w:rsidR="00AE3E37" w:rsidRDefault="00AE3E37">
      <w:pPr>
        <w:pStyle w:val="BodyText"/>
        <w:spacing w:before="7"/>
        <w:rPr>
          <w:rFonts w:ascii="Arial"/>
          <w:sz w:val="29"/>
        </w:rPr>
      </w:pPr>
    </w:p>
    <w:p w14:paraId="2DCD4B80" w14:textId="77777777" w:rsidR="00AE3E37" w:rsidRPr="00B21A57" w:rsidRDefault="00A9710C">
      <w:pPr>
        <w:spacing w:before="39"/>
        <w:ind w:left="100"/>
        <w:rPr>
          <w:rFonts w:ascii="Minion Pro"/>
          <w:b/>
          <w:sz w:val="20"/>
        </w:rPr>
      </w:pPr>
      <w:r w:rsidRPr="00B21A57">
        <w:rPr>
          <w:rFonts w:ascii="Minion Pro"/>
          <w:b/>
          <w:sz w:val="20"/>
        </w:rPr>
        <w:t>Notes/Comments:</w:t>
      </w:r>
    </w:p>
    <w:p w14:paraId="37D6410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18A312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A3F0DC" w14:textId="77777777" w:rsidR="00B75806" w:rsidRDefault="00B75806">
      <w:r>
        <w:separator/>
      </w:r>
    </w:p>
  </w:endnote>
  <w:endnote w:type="continuationSeparator" w:id="0">
    <w:p w14:paraId="57417B1D" w14:textId="77777777" w:rsidR="00B75806" w:rsidRDefault="00B75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03881" w14:textId="77777777" w:rsidR="00A6599D" w:rsidRDefault="00A6599D">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E139F4E" wp14:editId="61D350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D28F1" w14:textId="77777777" w:rsidR="00A6599D" w:rsidRPr="005B3A56" w:rsidRDefault="00A6599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7864B7" w14:textId="77777777" w:rsidR="00A6599D" w:rsidRPr="005B3A56" w:rsidRDefault="00A6599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139F4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28DD28F1" w14:textId="77777777" w:rsidR="00A6599D" w:rsidRPr="005B3A56" w:rsidRDefault="00A6599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7864B7" w14:textId="77777777" w:rsidR="00A6599D" w:rsidRPr="005B3A56" w:rsidRDefault="00A6599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2C02376" wp14:editId="201D278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E2551" w14:textId="77777777" w:rsidR="00A6599D" w:rsidRPr="005B3A56" w:rsidRDefault="00A6599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5A5071" w14:textId="77777777" w:rsidR="00A6599D" w:rsidRPr="005B3A56" w:rsidRDefault="00A6599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0237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0F2E2551" w14:textId="77777777" w:rsidR="00A6599D" w:rsidRPr="005B3A56" w:rsidRDefault="00A6599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5A5071" w14:textId="77777777" w:rsidR="00A6599D" w:rsidRPr="005B3A56" w:rsidRDefault="00A6599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9815E34" wp14:editId="1307AF4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0B3C8" w14:textId="77777777" w:rsidR="00A6599D" w:rsidRPr="005B3A56" w:rsidRDefault="00A6599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7DD23A" w14:textId="77777777" w:rsidR="00A6599D" w:rsidRPr="005B3A56" w:rsidRDefault="00A6599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15E34"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3F80B3C8" w14:textId="77777777" w:rsidR="00A6599D" w:rsidRPr="005B3A56" w:rsidRDefault="00A6599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7DD23A" w14:textId="77777777" w:rsidR="00A6599D" w:rsidRPr="005B3A56" w:rsidRDefault="00A6599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9B9FEA" w14:textId="77777777" w:rsidR="00B75806" w:rsidRDefault="00B75806">
      <w:r>
        <w:separator/>
      </w:r>
    </w:p>
  </w:footnote>
  <w:footnote w:type="continuationSeparator" w:id="0">
    <w:p w14:paraId="43E7BD6A" w14:textId="77777777" w:rsidR="00B75806" w:rsidRDefault="00B75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4DBF9" w14:textId="77777777" w:rsidR="00A6599D" w:rsidRDefault="00A6599D">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52F0"/>
    <w:rsid w:val="000C329C"/>
    <w:rsid w:val="000E2911"/>
    <w:rsid w:val="001263DF"/>
    <w:rsid w:val="00292ED9"/>
    <w:rsid w:val="00404E5B"/>
    <w:rsid w:val="00414F7B"/>
    <w:rsid w:val="004355DC"/>
    <w:rsid w:val="00454602"/>
    <w:rsid w:val="004749B4"/>
    <w:rsid w:val="00494130"/>
    <w:rsid w:val="004F3523"/>
    <w:rsid w:val="005973B9"/>
    <w:rsid w:val="005B3A56"/>
    <w:rsid w:val="006060CE"/>
    <w:rsid w:val="0063497F"/>
    <w:rsid w:val="00802E3F"/>
    <w:rsid w:val="00830E07"/>
    <w:rsid w:val="00873DF0"/>
    <w:rsid w:val="008756E6"/>
    <w:rsid w:val="008E5875"/>
    <w:rsid w:val="00925236"/>
    <w:rsid w:val="009B2D44"/>
    <w:rsid w:val="00A07E82"/>
    <w:rsid w:val="00A6599D"/>
    <w:rsid w:val="00A9710C"/>
    <w:rsid w:val="00AC6EAF"/>
    <w:rsid w:val="00AE3E37"/>
    <w:rsid w:val="00B21A57"/>
    <w:rsid w:val="00B75806"/>
    <w:rsid w:val="00B91720"/>
    <w:rsid w:val="00C33602"/>
    <w:rsid w:val="00CD6F55"/>
    <w:rsid w:val="00DE3104"/>
    <w:rsid w:val="00DF48C5"/>
    <w:rsid w:val="00E752B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035D96"/>
  <w15:docId w15:val="{7352FECF-C4EC-45C9-8CC1-8C4811F17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qFormat/>
    <w:rsid w:val="00DF48C5"/>
    <w:pPr>
      <w:keepNext/>
      <w:widowControl/>
      <w:spacing w:before="240" w:after="60"/>
      <w:outlineLvl w:val="3"/>
    </w:pPr>
    <w:rPr>
      <w:rFonts w:ascii="Cambria" w:eastAsia="MS Mincho" w:hAnsi="Cambria" w:cs="Times New Roman"/>
      <w:b/>
      <w:bCs/>
      <w:sz w:val="28"/>
      <w:szCs w:val="28"/>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DF48C5"/>
    <w:rPr>
      <w:rFonts w:ascii="Cambria" w:eastAsia="MS Mincho" w:hAnsi="Cambria" w:cs="Times New Roman"/>
      <w:b/>
      <w:bCs/>
      <w:sz w:val="28"/>
      <w:szCs w:val="28"/>
      <w:lang w:val="it-IT" w:eastAsia="it-IT"/>
    </w:rPr>
  </w:style>
  <w:style w:type="paragraph" w:styleId="NormalWeb">
    <w:name w:val="Normal (Web)"/>
    <w:basedOn w:val="Normal"/>
    <w:uiPriority w:val="99"/>
    <w:rsid w:val="00DF48C5"/>
    <w:pPr>
      <w:widowControl/>
    </w:pPr>
    <w:rPr>
      <w:rFonts w:ascii="Times New Roman" w:eastAsia="Times New Roman" w:hAnsi="Times New Roman" w:cs="Times New Roman"/>
      <w:sz w:val="24"/>
      <w:szCs w:val="24"/>
      <w:lang w:val="it-IT" w:eastAsia="it-IT"/>
    </w:rPr>
  </w:style>
  <w:style w:type="character" w:styleId="UnresolvedMention">
    <w:name w:val="Unresolved Mention"/>
    <w:basedOn w:val="DefaultParagraphFont"/>
    <w:uiPriority w:val="99"/>
    <w:semiHidden/>
    <w:unhideWhenUsed/>
    <w:rsid w:val="008E58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arnian.poursafa@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2</cp:revision>
  <dcterms:created xsi:type="dcterms:W3CDTF">2021-09-26T19:51:00Z</dcterms:created>
  <dcterms:modified xsi:type="dcterms:W3CDTF">2021-09-26T19:51:00Z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