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B49" w:rsidRDefault="009E6B49">
      <w:pPr>
        <w:pStyle w:val="BodyText"/>
        <w:rPr>
          <w:sz w:val="20"/>
        </w:rPr>
      </w:pPr>
    </w:p>
    <w:p w:rsidR="009E6B49" w:rsidRDefault="009E6B49">
      <w:pPr>
        <w:pStyle w:val="BodyText"/>
        <w:spacing w:before="10"/>
        <w:rPr>
          <w:sz w:val="15"/>
        </w:rPr>
      </w:pPr>
    </w:p>
    <w:p w:rsidR="00F41922" w:rsidRDefault="00F41922">
      <w:pPr>
        <w:pStyle w:val="Title"/>
      </w:pPr>
    </w:p>
    <w:p w:rsidR="00F41922" w:rsidRDefault="00F41922" w:rsidP="00F41922">
      <w:pPr>
        <w:pStyle w:val="Heading2"/>
        <w:ind w:left="852" w:firstLine="0"/>
        <w:rPr>
          <w:sz w:val="40"/>
          <w:szCs w:val="40"/>
        </w:rPr>
      </w:pPr>
      <w:r>
        <w:rPr>
          <w:sz w:val="40"/>
          <w:szCs w:val="40"/>
        </w:rPr>
        <w:t>“</w:t>
      </w:r>
      <w:r w:rsidRPr="00F41922">
        <w:rPr>
          <w:sz w:val="40"/>
          <w:szCs w:val="40"/>
        </w:rPr>
        <w:t>Food and nutrition security in Nepal</w:t>
      </w:r>
      <w:r>
        <w:rPr>
          <w:sz w:val="40"/>
          <w:szCs w:val="40"/>
        </w:rPr>
        <w:t>”</w:t>
      </w:r>
    </w:p>
    <w:p w:rsidR="00F41922" w:rsidRDefault="00F41922" w:rsidP="00F41922">
      <w:pPr>
        <w:pStyle w:val="Heading2"/>
        <w:ind w:left="852" w:firstLine="0"/>
        <w:rPr>
          <w:sz w:val="40"/>
          <w:szCs w:val="40"/>
        </w:rPr>
      </w:pPr>
    </w:p>
    <w:p w:rsidR="00F41922" w:rsidRPr="00F41922" w:rsidRDefault="00F41922" w:rsidP="00F41922">
      <w:pPr>
        <w:pStyle w:val="Heading2"/>
        <w:ind w:left="852" w:firstLine="0"/>
        <w:rPr>
          <w:sz w:val="40"/>
          <w:szCs w:val="40"/>
        </w:rPr>
      </w:pPr>
      <w:r>
        <w:rPr>
          <w:sz w:val="40"/>
          <w:szCs w:val="40"/>
        </w:rPr>
        <w:t xml:space="preserve">Keywords : food security ,polices and food nutrition </w:t>
      </w:r>
    </w:p>
    <w:p w:rsidR="00F41922" w:rsidRDefault="00F41922">
      <w:pPr>
        <w:pStyle w:val="Title"/>
      </w:pPr>
    </w:p>
    <w:p w:rsidR="00F41922" w:rsidRDefault="00F41922">
      <w:pPr>
        <w:pStyle w:val="Title"/>
      </w:pPr>
    </w:p>
    <w:p w:rsidR="009E6B49" w:rsidRDefault="009B35DB">
      <w:pPr>
        <w:pStyle w:val="Title"/>
      </w:pPr>
      <w:r>
        <w:t>Introduction:</w:t>
      </w:r>
    </w:p>
    <w:p w:rsidR="009E6B49" w:rsidRDefault="009B35DB">
      <w:pPr>
        <w:pStyle w:val="BodyText"/>
        <w:spacing w:before="114"/>
        <w:ind w:left="852" w:right="255"/>
        <w:jc w:val="both"/>
      </w:pPr>
      <w:r>
        <w:t>The number of undernourished people in the world is estimated to be increased to 815 million in 2016, up from 777 million in 2015 but still down from about 900 million in the year 2000. Similarly, while the prevalence of undernourishment is projected to have increased to an estimated 11 percent in 2016, this is still well below the level of a decade ago. Nonetheless, the recent increase is a cause for great concern and poses a significant challenge for international commitments to end hunger by 2030.</w:t>
      </w:r>
    </w:p>
    <w:p w:rsidR="009E6B49" w:rsidRDefault="009B35DB">
      <w:pPr>
        <w:pStyle w:val="BodyText"/>
        <w:spacing w:before="117"/>
        <w:ind w:left="852" w:right="254"/>
        <w:jc w:val="both"/>
      </w:pPr>
      <w:r>
        <w:t>The 2030 SDG Agenda call on all countries and stakeholders to work together to end hunger, achieve food security and improved nutrition and promote sustainable agriculture by 2030. A multi-sectoral approach which connects nutritional outcome, agricultural productivity and household income is needed to address the issue. Such an approach must highlight the interconnectedness between agriculture and nutrition and the need to consider food diversity as an</w:t>
      </w:r>
      <w:r>
        <w:rPr>
          <w:spacing w:val="-10"/>
        </w:rPr>
        <w:t xml:space="preserve"> </w:t>
      </w:r>
      <w:r>
        <w:t>important</w:t>
      </w:r>
      <w:r>
        <w:rPr>
          <w:spacing w:val="-13"/>
        </w:rPr>
        <w:t xml:space="preserve"> </w:t>
      </w:r>
      <w:r>
        <w:t>aspect</w:t>
      </w:r>
      <w:r>
        <w:rPr>
          <w:spacing w:val="-10"/>
        </w:rPr>
        <w:t xml:space="preserve"> </w:t>
      </w:r>
      <w:r>
        <w:t>of</w:t>
      </w:r>
      <w:r>
        <w:rPr>
          <w:spacing w:val="-13"/>
        </w:rPr>
        <w:t xml:space="preserve"> </w:t>
      </w:r>
      <w:r>
        <w:t>food</w:t>
      </w:r>
      <w:r>
        <w:rPr>
          <w:spacing w:val="-18"/>
        </w:rPr>
        <w:t xml:space="preserve"> </w:t>
      </w:r>
      <w:r>
        <w:t>security.</w:t>
      </w:r>
      <w:r>
        <w:rPr>
          <w:spacing w:val="-10"/>
        </w:rPr>
        <w:t xml:space="preserve"> </w:t>
      </w:r>
      <w:r>
        <w:t>Multi-sectorial</w:t>
      </w:r>
      <w:r>
        <w:rPr>
          <w:spacing w:val="-11"/>
        </w:rPr>
        <w:t xml:space="preserve"> </w:t>
      </w:r>
      <w:r>
        <w:t>approach</w:t>
      </w:r>
      <w:r>
        <w:rPr>
          <w:spacing w:val="-11"/>
        </w:rPr>
        <w:t xml:space="preserve"> </w:t>
      </w:r>
      <w:r>
        <w:t>also</w:t>
      </w:r>
      <w:r>
        <w:rPr>
          <w:spacing w:val="-12"/>
        </w:rPr>
        <w:t xml:space="preserve"> </w:t>
      </w:r>
      <w:r>
        <w:t>needs</w:t>
      </w:r>
      <w:r>
        <w:rPr>
          <w:spacing w:val="-14"/>
        </w:rPr>
        <w:t xml:space="preserve"> </w:t>
      </w:r>
      <w:r>
        <w:t>to</w:t>
      </w:r>
      <w:r>
        <w:rPr>
          <w:spacing w:val="-13"/>
        </w:rPr>
        <w:t xml:space="preserve"> </w:t>
      </w:r>
      <w:r>
        <w:t>consider</w:t>
      </w:r>
      <w:r>
        <w:rPr>
          <w:spacing w:val="-11"/>
        </w:rPr>
        <w:t xml:space="preserve"> </w:t>
      </w:r>
      <w:r>
        <w:t>the</w:t>
      </w:r>
      <w:r>
        <w:rPr>
          <w:spacing w:val="-11"/>
        </w:rPr>
        <w:t xml:space="preserve"> </w:t>
      </w:r>
      <w:r>
        <w:t>agri-food systems as a whole instead of focusing on individual food</w:t>
      </w:r>
      <w:r>
        <w:rPr>
          <w:spacing w:val="-16"/>
        </w:rPr>
        <w:t xml:space="preserve"> </w:t>
      </w:r>
      <w:r>
        <w:t>components.</w:t>
      </w:r>
    </w:p>
    <w:p w:rsidR="009E6B49" w:rsidRDefault="009B35DB">
      <w:pPr>
        <w:pStyle w:val="BodyText"/>
        <w:spacing w:before="122"/>
        <w:ind w:left="851" w:right="258" w:firstLine="1"/>
        <w:jc w:val="both"/>
      </w:pPr>
      <w:r>
        <w:t>Among countries in the SAARC region, prevalence of undernourishment (PoU) is highest for Afghanistan</w:t>
      </w:r>
      <w:r>
        <w:rPr>
          <w:spacing w:val="-6"/>
        </w:rPr>
        <w:t xml:space="preserve"> </w:t>
      </w:r>
      <w:r>
        <w:t>at</w:t>
      </w:r>
      <w:r>
        <w:rPr>
          <w:spacing w:val="-5"/>
        </w:rPr>
        <w:t xml:space="preserve"> </w:t>
      </w:r>
      <w:r>
        <w:t>23%,</w:t>
      </w:r>
      <w:r>
        <w:rPr>
          <w:spacing w:val="-6"/>
        </w:rPr>
        <w:t xml:space="preserve"> </w:t>
      </w:r>
      <w:r>
        <w:t>followed</w:t>
      </w:r>
      <w:r>
        <w:rPr>
          <w:spacing w:val="-5"/>
        </w:rPr>
        <w:t xml:space="preserve"> </w:t>
      </w:r>
      <w:r>
        <w:t>by</w:t>
      </w:r>
      <w:r>
        <w:rPr>
          <w:spacing w:val="-9"/>
        </w:rPr>
        <w:t xml:space="preserve"> </w:t>
      </w:r>
      <w:r>
        <w:t>Sri</w:t>
      </w:r>
      <w:r>
        <w:rPr>
          <w:spacing w:val="-3"/>
        </w:rPr>
        <w:t xml:space="preserve"> </w:t>
      </w:r>
      <w:r>
        <w:t>Lanka</w:t>
      </w:r>
      <w:r>
        <w:rPr>
          <w:spacing w:val="-5"/>
        </w:rPr>
        <w:t xml:space="preserve"> </w:t>
      </w:r>
      <w:r>
        <w:t>at</w:t>
      </w:r>
      <w:r>
        <w:rPr>
          <w:spacing w:val="-3"/>
        </w:rPr>
        <w:t xml:space="preserve"> </w:t>
      </w:r>
      <w:r>
        <w:t>22%</w:t>
      </w:r>
      <w:r>
        <w:rPr>
          <w:spacing w:val="-3"/>
        </w:rPr>
        <w:t xml:space="preserve"> </w:t>
      </w:r>
      <w:r>
        <w:t>for</w:t>
      </w:r>
      <w:r>
        <w:rPr>
          <w:spacing w:val="-4"/>
        </w:rPr>
        <w:t xml:space="preserve"> </w:t>
      </w:r>
      <w:r>
        <w:t>2014-16.</w:t>
      </w:r>
      <w:r>
        <w:rPr>
          <w:spacing w:val="-6"/>
        </w:rPr>
        <w:t xml:space="preserve"> </w:t>
      </w:r>
      <w:r>
        <w:t>The</w:t>
      </w:r>
      <w:r>
        <w:rPr>
          <w:spacing w:val="-6"/>
        </w:rPr>
        <w:t xml:space="preserve"> </w:t>
      </w:r>
      <w:r>
        <w:t>estimate</w:t>
      </w:r>
      <w:r>
        <w:rPr>
          <w:spacing w:val="-5"/>
        </w:rPr>
        <w:t xml:space="preserve"> </w:t>
      </w:r>
      <w:r>
        <w:t>is</w:t>
      </w:r>
      <w:r>
        <w:rPr>
          <w:spacing w:val="-6"/>
        </w:rPr>
        <w:t xml:space="preserve"> </w:t>
      </w:r>
      <w:r>
        <w:t>lowest</w:t>
      </w:r>
      <w:r>
        <w:rPr>
          <w:spacing w:val="-5"/>
        </w:rPr>
        <w:t xml:space="preserve"> </w:t>
      </w:r>
      <w:r>
        <w:t>for</w:t>
      </w:r>
      <w:r>
        <w:rPr>
          <w:spacing w:val="-2"/>
        </w:rPr>
        <w:t xml:space="preserve"> </w:t>
      </w:r>
      <w:r>
        <w:t>Nepal at 8.1%. The proportion in Bangladesh and India are similar and in the range 14-15% with these two populous countries accounting for most of the absolute number of under-nourished in the region (FAO, IFAD, UNICEF, WFP and WHO,</w:t>
      </w:r>
      <w:r>
        <w:rPr>
          <w:spacing w:val="-10"/>
        </w:rPr>
        <w:t xml:space="preserve"> </w:t>
      </w:r>
      <w:r>
        <w:t>2017).</w:t>
      </w:r>
    </w:p>
    <w:p w:rsidR="009E6B49" w:rsidRDefault="009B35DB">
      <w:pPr>
        <w:pStyle w:val="BodyText"/>
        <w:spacing w:before="120"/>
        <w:ind w:left="849" w:right="261" w:firstLine="1"/>
        <w:jc w:val="both"/>
      </w:pPr>
      <w:r>
        <w:t>Likewise, among countries in the SAARC region, prevalence of stunting is the highest for Pakistan</w:t>
      </w:r>
      <w:r>
        <w:rPr>
          <w:spacing w:val="-6"/>
        </w:rPr>
        <w:t xml:space="preserve"> </w:t>
      </w:r>
      <w:r>
        <w:t>at</w:t>
      </w:r>
      <w:r>
        <w:rPr>
          <w:spacing w:val="-3"/>
        </w:rPr>
        <w:t xml:space="preserve"> </w:t>
      </w:r>
      <w:r>
        <w:t>45%,</w:t>
      </w:r>
      <w:r>
        <w:rPr>
          <w:spacing w:val="-5"/>
        </w:rPr>
        <w:t xml:space="preserve"> </w:t>
      </w:r>
      <w:r>
        <w:t>followed</w:t>
      </w:r>
      <w:r>
        <w:rPr>
          <w:spacing w:val="-9"/>
        </w:rPr>
        <w:t xml:space="preserve"> </w:t>
      </w:r>
      <w:r>
        <w:t>by</w:t>
      </w:r>
      <w:r>
        <w:rPr>
          <w:spacing w:val="-10"/>
        </w:rPr>
        <w:t xml:space="preserve"> </w:t>
      </w:r>
      <w:r>
        <w:t>Afghanistan</w:t>
      </w:r>
      <w:r>
        <w:rPr>
          <w:spacing w:val="-6"/>
        </w:rPr>
        <w:t xml:space="preserve"> </w:t>
      </w:r>
      <w:r>
        <w:t>at</w:t>
      </w:r>
      <w:r>
        <w:rPr>
          <w:spacing w:val="-4"/>
        </w:rPr>
        <w:t xml:space="preserve"> </w:t>
      </w:r>
      <w:r>
        <w:t>40.9%,</w:t>
      </w:r>
      <w:r>
        <w:rPr>
          <w:spacing w:val="-4"/>
        </w:rPr>
        <w:t xml:space="preserve"> </w:t>
      </w:r>
      <w:r>
        <w:t>India</w:t>
      </w:r>
      <w:r>
        <w:rPr>
          <w:spacing w:val="-5"/>
        </w:rPr>
        <w:t xml:space="preserve"> </w:t>
      </w:r>
      <w:r>
        <w:t>at</w:t>
      </w:r>
      <w:r>
        <w:rPr>
          <w:spacing w:val="-5"/>
        </w:rPr>
        <w:t xml:space="preserve"> </w:t>
      </w:r>
      <w:r>
        <w:t>38.4%,</w:t>
      </w:r>
      <w:r>
        <w:rPr>
          <w:spacing w:val="-3"/>
        </w:rPr>
        <w:t xml:space="preserve"> </w:t>
      </w:r>
      <w:r>
        <w:t>Nepal</w:t>
      </w:r>
      <w:r>
        <w:rPr>
          <w:spacing w:val="-5"/>
        </w:rPr>
        <w:t xml:space="preserve"> </w:t>
      </w:r>
      <w:r>
        <w:t>at</w:t>
      </w:r>
      <w:r>
        <w:rPr>
          <w:spacing w:val="-5"/>
        </w:rPr>
        <w:t xml:space="preserve"> </w:t>
      </w:r>
      <w:r>
        <w:t>37.1%,</w:t>
      </w:r>
      <w:r>
        <w:rPr>
          <w:spacing w:val="-3"/>
        </w:rPr>
        <w:t xml:space="preserve"> </w:t>
      </w:r>
      <w:r>
        <w:t>Bangladesh at 36.1%, Bhutan at 33.6% and Sri Lanka at 14.7% for 2014-16. Prevalance of wasting is the highest for Srilanka at 21.4%, followed by India at 21%, Bangladesh at 14.3%, Nepal at 11.3%, Pakistan at 10.5%, Maldives at 10.2%, Afghanistan at 9.5% and Bhutan at 5.9%. Similarly, prevalence</w:t>
      </w:r>
      <w:r>
        <w:rPr>
          <w:spacing w:val="-17"/>
        </w:rPr>
        <w:t xml:space="preserve"> </w:t>
      </w:r>
      <w:r>
        <w:t>of</w:t>
      </w:r>
      <w:r>
        <w:rPr>
          <w:spacing w:val="-15"/>
        </w:rPr>
        <w:t xml:space="preserve"> </w:t>
      </w:r>
      <w:r>
        <w:t>underweight</w:t>
      </w:r>
      <w:r>
        <w:rPr>
          <w:spacing w:val="-12"/>
        </w:rPr>
        <w:t xml:space="preserve"> </w:t>
      </w:r>
      <w:r>
        <w:t>is</w:t>
      </w:r>
      <w:r>
        <w:rPr>
          <w:spacing w:val="-10"/>
        </w:rPr>
        <w:t xml:space="preserve"> </w:t>
      </w:r>
      <w:r>
        <w:t>the</w:t>
      </w:r>
      <w:r>
        <w:rPr>
          <w:spacing w:val="-15"/>
        </w:rPr>
        <w:t xml:space="preserve"> </w:t>
      </w:r>
      <w:r>
        <w:t>highest</w:t>
      </w:r>
      <w:r>
        <w:rPr>
          <w:spacing w:val="-13"/>
        </w:rPr>
        <w:t xml:space="preserve"> </w:t>
      </w:r>
      <w:r>
        <w:t>for</w:t>
      </w:r>
      <w:r>
        <w:rPr>
          <w:spacing w:val="-15"/>
        </w:rPr>
        <w:t xml:space="preserve"> </w:t>
      </w:r>
      <w:r>
        <w:t>both</w:t>
      </w:r>
      <w:r>
        <w:rPr>
          <w:spacing w:val="-11"/>
        </w:rPr>
        <w:t xml:space="preserve"> </w:t>
      </w:r>
      <w:r>
        <w:t>Afghanistan</w:t>
      </w:r>
      <w:r>
        <w:rPr>
          <w:spacing w:val="-16"/>
        </w:rPr>
        <w:t xml:space="preserve"> </w:t>
      </w:r>
      <w:r>
        <w:t>and</w:t>
      </w:r>
      <w:r>
        <w:rPr>
          <w:spacing w:val="-16"/>
        </w:rPr>
        <w:t xml:space="preserve"> </w:t>
      </w:r>
      <w:r>
        <w:t>Bangladesh</w:t>
      </w:r>
      <w:r>
        <w:rPr>
          <w:spacing w:val="-17"/>
        </w:rPr>
        <w:t xml:space="preserve"> </w:t>
      </w:r>
      <w:r>
        <w:t>at</w:t>
      </w:r>
      <w:r>
        <w:rPr>
          <w:spacing w:val="-12"/>
        </w:rPr>
        <w:t xml:space="preserve"> </w:t>
      </w:r>
      <w:r>
        <w:t>32.9%</w:t>
      </w:r>
      <w:r>
        <w:rPr>
          <w:spacing w:val="-12"/>
        </w:rPr>
        <w:t xml:space="preserve"> </w:t>
      </w:r>
      <w:r>
        <w:t>,</w:t>
      </w:r>
      <w:r>
        <w:rPr>
          <w:spacing w:val="-18"/>
        </w:rPr>
        <w:t xml:space="preserve"> </w:t>
      </w:r>
      <w:r>
        <w:t>followed by</w:t>
      </w:r>
      <w:r>
        <w:rPr>
          <w:spacing w:val="-9"/>
        </w:rPr>
        <w:t xml:space="preserve"> </w:t>
      </w:r>
      <w:r>
        <w:t>Pakistan</w:t>
      </w:r>
      <w:r>
        <w:rPr>
          <w:spacing w:val="-1"/>
        </w:rPr>
        <w:t xml:space="preserve"> </w:t>
      </w:r>
      <w:r>
        <w:t>at</w:t>
      </w:r>
      <w:r>
        <w:rPr>
          <w:spacing w:val="-2"/>
        </w:rPr>
        <w:t xml:space="preserve"> </w:t>
      </w:r>
      <w:r>
        <w:t>31.6%,</w:t>
      </w:r>
      <w:r>
        <w:rPr>
          <w:spacing w:val="-6"/>
        </w:rPr>
        <w:t xml:space="preserve"> </w:t>
      </w:r>
      <w:r>
        <w:t>Nepal</w:t>
      </w:r>
      <w:r>
        <w:rPr>
          <w:spacing w:val="-2"/>
        </w:rPr>
        <w:t xml:space="preserve"> </w:t>
      </w:r>
      <w:r>
        <w:t>at</w:t>
      </w:r>
      <w:r>
        <w:rPr>
          <w:spacing w:val="-3"/>
        </w:rPr>
        <w:t xml:space="preserve"> </w:t>
      </w:r>
      <w:r>
        <w:t>30.1%,</w:t>
      </w:r>
      <w:r>
        <w:rPr>
          <w:spacing w:val="-3"/>
        </w:rPr>
        <w:t xml:space="preserve"> </w:t>
      </w:r>
      <w:r>
        <w:t>India</w:t>
      </w:r>
      <w:r>
        <w:rPr>
          <w:spacing w:val="-1"/>
        </w:rPr>
        <w:t xml:space="preserve"> </w:t>
      </w:r>
      <w:r>
        <w:t>at</w:t>
      </w:r>
      <w:r>
        <w:rPr>
          <w:spacing w:val="-3"/>
        </w:rPr>
        <w:t xml:space="preserve"> </w:t>
      </w:r>
      <w:r>
        <w:t>29.4%,</w:t>
      </w:r>
      <w:r>
        <w:rPr>
          <w:spacing w:val="-5"/>
        </w:rPr>
        <w:t xml:space="preserve"> </w:t>
      </w:r>
      <w:r>
        <w:t>Srilanka</w:t>
      </w:r>
      <w:r>
        <w:rPr>
          <w:spacing w:val="-3"/>
        </w:rPr>
        <w:t xml:space="preserve"> </w:t>
      </w:r>
      <w:r>
        <w:t>at</w:t>
      </w:r>
      <w:r>
        <w:rPr>
          <w:spacing w:val="-2"/>
        </w:rPr>
        <w:t xml:space="preserve"> </w:t>
      </w:r>
      <w:r>
        <w:t>26.3%,</w:t>
      </w:r>
      <w:r>
        <w:rPr>
          <w:spacing w:val="-6"/>
        </w:rPr>
        <w:t xml:space="preserve"> </w:t>
      </w:r>
      <w:r>
        <w:t>Maldives at</w:t>
      </w:r>
      <w:r>
        <w:rPr>
          <w:spacing w:val="-5"/>
        </w:rPr>
        <w:t xml:space="preserve"> </w:t>
      </w:r>
      <w:r>
        <w:t>17.8%</w:t>
      </w:r>
      <w:r>
        <w:rPr>
          <w:spacing w:val="-2"/>
        </w:rPr>
        <w:t xml:space="preserve"> </w:t>
      </w:r>
      <w:r>
        <w:rPr>
          <w:spacing w:val="-3"/>
        </w:rPr>
        <w:t xml:space="preserve">and </w:t>
      </w:r>
      <w:r>
        <w:t>Bhutan at 12.8% (FAO, IFAD, UNICEF, WFP and WHO,</w:t>
      </w:r>
      <w:r>
        <w:rPr>
          <w:spacing w:val="-11"/>
        </w:rPr>
        <w:t xml:space="preserve"> </w:t>
      </w:r>
      <w:r>
        <w:t>2017).</w:t>
      </w:r>
    </w:p>
    <w:p w:rsidR="009E6B49" w:rsidRDefault="009B35DB">
      <w:pPr>
        <w:pStyle w:val="BodyText"/>
        <w:spacing w:before="116"/>
        <w:ind w:left="849" w:right="255"/>
        <w:jc w:val="both"/>
      </w:pPr>
      <w:r>
        <w:lastRenderedPageBreak/>
        <w:t>Despite Nepal has no worse food and nutrition security situation among SAARC countries, it is realized</w:t>
      </w:r>
      <w:r>
        <w:rPr>
          <w:spacing w:val="-16"/>
        </w:rPr>
        <w:t xml:space="preserve"> </w:t>
      </w:r>
      <w:r>
        <w:t>that</w:t>
      </w:r>
      <w:r>
        <w:rPr>
          <w:spacing w:val="-12"/>
        </w:rPr>
        <w:t xml:space="preserve"> </w:t>
      </w:r>
      <w:r>
        <w:t>the</w:t>
      </w:r>
      <w:r>
        <w:rPr>
          <w:spacing w:val="-14"/>
        </w:rPr>
        <w:t xml:space="preserve"> </w:t>
      </w:r>
      <w:r>
        <w:t>nutritional</w:t>
      </w:r>
      <w:r>
        <w:rPr>
          <w:spacing w:val="-15"/>
        </w:rPr>
        <w:t xml:space="preserve"> </w:t>
      </w:r>
      <w:r>
        <w:t>status</w:t>
      </w:r>
      <w:r>
        <w:rPr>
          <w:spacing w:val="-15"/>
        </w:rPr>
        <w:t xml:space="preserve"> </w:t>
      </w:r>
      <w:r>
        <w:t>of</w:t>
      </w:r>
      <w:r>
        <w:rPr>
          <w:spacing w:val="-11"/>
        </w:rPr>
        <w:t xml:space="preserve"> </w:t>
      </w:r>
      <w:r>
        <w:t>women</w:t>
      </w:r>
      <w:r>
        <w:rPr>
          <w:spacing w:val="-11"/>
        </w:rPr>
        <w:t xml:space="preserve"> </w:t>
      </w:r>
      <w:r>
        <w:t>and</w:t>
      </w:r>
      <w:r>
        <w:rPr>
          <w:spacing w:val="-13"/>
        </w:rPr>
        <w:t xml:space="preserve"> </w:t>
      </w:r>
      <w:r>
        <w:t>children,</w:t>
      </w:r>
      <w:r>
        <w:rPr>
          <w:spacing w:val="-11"/>
        </w:rPr>
        <w:t xml:space="preserve"> </w:t>
      </w:r>
      <w:r>
        <w:t>especially</w:t>
      </w:r>
      <w:r>
        <w:rPr>
          <w:spacing w:val="-17"/>
        </w:rPr>
        <w:t xml:space="preserve"> </w:t>
      </w:r>
      <w:r>
        <w:t>the</w:t>
      </w:r>
      <w:r>
        <w:rPr>
          <w:spacing w:val="-13"/>
        </w:rPr>
        <w:t xml:space="preserve"> </w:t>
      </w:r>
      <w:r>
        <w:t>vulnerable</w:t>
      </w:r>
      <w:r>
        <w:rPr>
          <w:spacing w:val="-15"/>
        </w:rPr>
        <w:t xml:space="preserve"> </w:t>
      </w:r>
      <w:r>
        <w:t>groups</w:t>
      </w:r>
      <w:r>
        <w:rPr>
          <w:spacing w:val="-9"/>
        </w:rPr>
        <w:t xml:space="preserve"> </w:t>
      </w:r>
      <w:r>
        <w:t xml:space="preserve">(infant, children, pregnant and lactating mothers) is still very poor. Nepal has a very high rate of child malnutrition, 36% and 27% of children under five are stunted and underweight, respectively. About 17% women of reproductive age have chronic energy deficiency (Body Mass Index less than 18.5) and 41% of those populations are anemic (NDHS, 2016). Similarly, women and children also suffer from some of the world’s highest levels of vitamin and mineral deficiencies which can be emphasized by the fact that Vitamin A deficiency is the cause of deaths </w:t>
      </w:r>
      <w:r>
        <w:rPr>
          <w:spacing w:val="-3"/>
        </w:rPr>
        <w:t xml:space="preserve">of </w:t>
      </w:r>
      <w:r>
        <w:t>approximately 6,900 children in Nepal each year. One in five (21%) children is born with low birth</w:t>
      </w:r>
      <w:r>
        <w:rPr>
          <w:spacing w:val="-1"/>
        </w:rPr>
        <w:t xml:space="preserve"> </w:t>
      </w:r>
      <w:r>
        <w:t>weight</w:t>
      </w:r>
      <w:r>
        <w:rPr>
          <w:spacing w:val="-2"/>
        </w:rPr>
        <w:t xml:space="preserve"> </w:t>
      </w:r>
      <w:r>
        <w:t>in</w:t>
      </w:r>
      <w:r>
        <w:rPr>
          <w:spacing w:val="-4"/>
        </w:rPr>
        <w:t xml:space="preserve"> </w:t>
      </w:r>
      <w:r>
        <w:t>Nepal</w:t>
      </w:r>
      <w:r>
        <w:rPr>
          <w:spacing w:val="1"/>
        </w:rPr>
        <w:t xml:space="preserve"> </w:t>
      </w:r>
      <w:r>
        <w:t>reflecting</w:t>
      </w:r>
      <w:r>
        <w:rPr>
          <w:spacing w:val="-6"/>
        </w:rPr>
        <w:t xml:space="preserve"> </w:t>
      </w:r>
      <w:r>
        <w:t>malnutrition</w:t>
      </w:r>
      <w:r>
        <w:rPr>
          <w:spacing w:val="-6"/>
        </w:rPr>
        <w:t xml:space="preserve"> </w:t>
      </w:r>
      <w:r>
        <w:t>in</w:t>
      </w:r>
      <w:r>
        <w:rPr>
          <w:spacing w:val="-3"/>
        </w:rPr>
        <w:t xml:space="preserve"> </w:t>
      </w:r>
      <w:r>
        <w:t>the</w:t>
      </w:r>
      <w:r>
        <w:rPr>
          <w:spacing w:val="-1"/>
        </w:rPr>
        <w:t xml:space="preserve"> </w:t>
      </w:r>
      <w:r>
        <w:t>womb. Consequently</w:t>
      </w:r>
      <w:r>
        <w:rPr>
          <w:spacing w:val="-3"/>
        </w:rPr>
        <w:t xml:space="preserve"> </w:t>
      </w:r>
      <w:r>
        <w:t>2</w:t>
      </w:r>
      <w:r>
        <w:rPr>
          <w:spacing w:val="-4"/>
        </w:rPr>
        <w:t xml:space="preserve"> </w:t>
      </w:r>
      <w:r>
        <w:t>to</w:t>
      </w:r>
      <w:r>
        <w:rPr>
          <w:spacing w:val="-3"/>
        </w:rPr>
        <w:t xml:space="preserve"> </w:t>
      </w:r>
      <w:r>
        <w:t>10</w:t>
      </w:r>
      <w:r>
        <w:rPr>
          <w:spacing w:val="-3"/>
        </w:rPr>
        <w:t xml:space="preserve"> </w:t>
      </w:r>
      <w:r>
        <w:t>times</w:t>
      </w:r>
      <w:r>
        <w:rPr>
          <w:spacing w:val="-1"/>
        </w:rPr>
        <w:t xml:space="preserve"> </w:t>
      </w:r>
      <w:r>
        <w:t>the risk</w:t>
      </w:r>
      <w:r>
        <w:rPr>
          <w:spacing w:val="-6"/>
        </w:rPr>
        <w:t xml:space="preserve"> </w:t>
      </w:r>
      <w:r>
        <w:rPr>
          <w:spacing w:val="-3"/>
        </w:rPr>
        <w:t xml:space="preserve">of </w:t>
      </w:r>
      <w:r>
        <w:t>death</w:t>
      </w:r>
      <w:r>
        <w:rPr>
          <w:spacing w:val="-16"/>
        </w:rPr>
        <w:t xml:space="preserve"> </w:t>
      </w:r>
      <w:r>
        <w:t>and</w:t>
      </w:r>
      <w:r>
        <w:rPr>
          <w:spacing w:val="-13"/>
        </w:rPr>
        <w:t xml:space="preserve"> </w:t>
      </w:r>
      <w:r>
        <w:t>also</w:t>
      </w:r>
      <w:r>
        <w:rPr>
          <w:spacing w:val="-16"/>
        </w:rPr>
        <w:t xml:space="preserve"> </w:t>
      </w:r>
      <w:r>
        <w:t>at</w:t>
      </w:r>
      <w:r>
        <w:rPr>
          <w:spacing w:val="-12"/>
        </w:rPr>
        <w:t xml:space="preserve"> </w:t>
      </w:r>
      <w:r>
        <w:t>higher</w:t>
      </w:r>
      <w:r>
        <w:rPr>
          <w:spacing w:val="-15"/>
        </w:rPr>
        <w:t xml:space="preserve"> </w:t>
      </w:r>
      <w:r>
        <w:t>risk</w:t>
      </w:r>
      <w:r>
        <w:rPr>
          <w:spacing w:val="-20"/>
        </w:rPr>
        <w:t xml:space="preserve"> </w:t>
      </w:r>
      <w:r>
        <w:t>of</w:t>
      </w:r>
      <w:r>
        <w:rPr>
          <w:spacing w:val="-12"/>
        </w:rPr>
        <w:t xml:space="preserve"> </w:t>
      </w:r>
      <w:r>
        <w:t>diabetes</w:t>
      </w:r>
      <w:r>
        <w:rPr>
          <w:spacing w:val="-13"/>
        </w:rPr>
        <w:t xml:space="preserve"> </w:t>
      </w:r>
      <w:r>
        <w:t>and</w:t>
      </w:r>
      <w:r>
        <w:rPr>
          <w:spacing w:val="-13"/>
        </w:rPr>
        <w:t xml:space="preserve"> </w:t>
      </w:r>
      <w:r>
        <w:t>cardiovascular</w:t>
      </w:r>
      <w:r>
        <w:rPr>
          <w:spacing w:val="-13"/>
        </w:rPr>
        <w:t xml:space="preserve"> </w:t>
      </w:r>
      <w:r>
        <w:t>disease</w:t>
      </w:r>
      <w:r>
        <w:rPr>
          <w:spacing w:val="-15"/>
        </w:rPr>
        <w:t xml:space="preserve"> </w:t>
      </w:r>
      <w:r>
        <w:t>in</w:t>
      </w:r>
      <w:r>
        <w:rPr>
          <w:spacing w:val="-13"/>
        </w:rPr>
        <w:t xml:space="preserve"> </w:t>
      </w:r>
      <w:r>
        <w:t>adulthood.</w:t>
      </w:r>
      <w:r>
        <w:rPr>
          <w:spacing w:val="-16"/>
        </w:rPr>
        <w:t xml:space="preserve"> </w:t>
      </w:r>
      <w:r>
        <w:t>Iodine</w:t>
      </w:r>
      <w:r>
        <w:rPr>
          <w:spacing w:val="-13"/>
        </w:rPr>
        <w:t xml:space="preserve"> </w:t>
      </w:r>
      <w:r>
        <w:t>deficiency in pregnancy causes more than 200,000 babies a year in Nepal to be born mentally impaired and IQs</w:t>
      </w:r>
      <w:r>
        <w:rPr>
          <w:spacing w:val="-5"/>
        </w:rPr>
        <w:t xml:space="preserve"> </w:t>
      </w:r>
      <w:r>
        <w:t>that</w:t>
      </w:r>
      <w:r>
        <w:rPr>
          <w:spacing w:val="-4"/>
        </w:rPr>
        <w:t xml:space="preserve"> </w:t>
      </w:r>
      <w:r>
        <w:t>are</w:t>
      </w:r>
      <w:r>
        <w:rPr>
          <w:spacing w:val="-6"/>
        </w:rPr>
        <w:t xml:space="preserve"> </w:t>
      </w:r>
      <w:r>
        <w:t>10</w:t>
      </w:r>
      <w:r>
        <w:rPr>
          <w:spacing w:val="-8"/>
        </w:rPr>
        <w:t xml:space="preserve"> </w:t>
      </w:r>
      <w:r>
        <w:t>to</w:t>
      </w:r>
      <w:r>
        <w:rPr>
          <w:spacing w:val="-8"/>
        </w:rPr>
        <w:t xml:space="preserve"> </w:t>
      </w:r>
      <w:r>
        <w:t>15</w:t>
      </w:r>
      <w:r>
        <w:rPr>
          <w:spacing w:val="-5"/>
        </w:rPr>
        <w:t xml:space="preserve"> </w:t>
      </w:r>
      <w:r>
        <w:t>points</w:t>
      </w:r>
      <w:r>
        <w:rPr>
          <w:spacing w:val="-8"/>
        </w:rPr>
        <w:t xml:space="preserve"> </w:t>
      </w:r>
      <w:r>
        <w:t>lower</w:t>
      </w:r>
      <w:r>
        <w:rPr>
          <w:spacing w:val="-7"/>
        </w:rPr>
        <w:t xml:space="preserve"> </w:t>
      </w:r>
      <w:r>
        <w:t>than</w:t>
      </w:r>
      <w:r>
        <w:rPr>
          <w:spacing w:val="-5"/>
        </w:rPr>
        <w:t xml:space="preserve"> </w:t>
      </w:r>
      <w:r>
        <w:t>those</w:t>
      </w:r>
      <w:r>
        <w:rPr>
          <w:spacing w:val="-6"/>
        </w:rPr>
        <w:t xml:space="preserve"> </w:t>
      </w:r>
      <w:r>
        <w:t>not</w:t>
      </w:r>
      <w:r>
        <w:rPr>
          <w:spacing w:val="-2"/>
        </w:rPr>
        <w:t xml:space="preserve"> </w:t>
      </w:r>
      <w:r>
        <w:t>deficient.</w:t>
      </w:r>
      <w:r>
        <w:rPr>
          <w:spacing w:val="-6"/>
        </w:rPr>
        <w:t xml:space="preserve"> </w:t>
      </w:r>
      <w:r>
        <w:t>About</w:t>
      </w:r>
      <w:r>
        <w:rPr>
          <w:spacing w:val="-4"/>
        </w:rPr>
        <w:t xml:space="preserve"> </w:t>
      </w:r>
      <w:r>
        <w:t>2-3</w:t>
      </w:r>
      <w:r>
        <w:rPr>
          <w:spacing w:val="-5"/>
        </w:rPr>
        <w:t xml:space="preserve"> </w:t>
      </w:r>
      <w:r>
        <w:t>%</w:t>
      </w:r>
      <w:r>
        <w:rPr>
          <w:spacing w:val="-5"/>
        </w:rPr>
        <w:t xml:space="preserve"> </w:t>
      </w:r>
      <w:r>
        <w:t>of</w:t>
      </w:r>
      <w:r>
        <w:rPr>
          <w:spacing w:val="-2"/>
        </w:rPr>
        <w:t xml:space="preserve"> </w:t>
      </w:r>
      <w:r>
        <w:t>GDP</w:t>
      </w:r>
      <w:r>
        <w:rPr>
          <w:spacing w:val="-5"/>
        </w:rPr>
        <w:t xml:space="preserve"> </w:t>
      </w:r>
      <w:r>
        <w:t>(US$</w:t>
      </w:r>
      <w:r>
        <w:rPr>
          <w:spacing w:val="-6"/>
        </w:rPr>
        <w:t xml:space="preserve"> </w:t>
      </w:r>
      <w:r>
        <w:t>250</w:t>
      </w:r>
      <w:r>
        <w:rPr>
          <w:spacing w:val="-8"/>
        </w:rPr>
        <w:t xml:space="preserve"> </w:t>
      </w:r>
      <w:r>
        <w:t>to</w:t>
      </w:r>
      <w:r>
        <w:rPr>
          <w:spacing w:val="-5"/>
        </w:rPr>
        <w:t xml:space="preserve"> </w:t>
      </w:r>
      <w:r>
        <w:t>375</w:t>
      </w:r>
    </w:p>
    <w:p w:rsidR="009E6B49" w:rsidRDefault="009E6B49">
      <w:pPr>
        <w:jc w:val="both"/>
        <w:sectPr w:rsidR="009E6B49">
          <w:footerReference w:type="default" r:id="rId7"/>
          <w:type w:val="continuous"/>
          <w:pgSz w:w="10210" w:h="13620"/>
          <w:pgMar w:top="1280" w:right="580" w:bottom="800" w:left="0" w:header="720" w:footer="609" w:gutter="0"/>
          <w:pgNumType w:start="1"/>
          <w:cols w:space="720"/>
        </w:sectPr>
      </w:pPr>
    </w:p>
    <w:p w:rsidR="009E6B49" w:rsidRDefault="009B35DB">
      <w:pPr>
        <w:pStyle w:val="BodyText"/>
        <w:spacing w:before="62"/>
        <w:ind w:left="852" w:right="252"/>
        <w:jc w:val="both"/>
      </w:pPr>
      <w:r>
        <w:rPr>
          <w:noProof/>
        </w:rPr>
        <w:lastRenderedPageBreak/>
        <w:drawing>
          <wp:anchor distT="0" distB="0" distL="0" distR="0" simplePos="0" relativeHeight="251658240" behindDoc="0" locked="0" layoutInCell="1" allowOverlap="1">
            <wp:simplePos x="0" y="0"/>
            <wp:positionH relativeFrom="page">
              <wp:posOffset>540386</wp:posOffset>
            </wp:positionH>
            <wp:positionV relativeFrom="paragraph">
              <wp:posOffset>1890897</wp:posOffset>
            </wp:positionV>
            <wp:extent cx="5394933" cy="1980438"/>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5394933" cy="1980438"/>
                    </a:xfrm>
                    <a:prstGeom prst="rect">
                      <a:avLst/>
                    </a:prstGeom>
                  </pic:spPr>
                </pic:pic>
              </a:graphicData>
            </a:graphic>
          </wp:anchor>
        </w:drawing>
      </w:r>
      <w:r>
        <w:rPr>
          <w:color w:val="231F20"/>
        </w:rPr>
        <w:t>Nepal Demographic and Health Survey (NDHS), 2016 has shown that the national household food security is only 48.2% whereas in rural areas the percentage is only about 38.8%. The severely</w:t>
      </w:r>
      <w:r>
        <w:rPr>
          <w:color w:val="231F20"/>
          <w:spacing w:val="-17"/>
        </w:rPr>
        <w:t xml:space="preserve"> </w:t>
      </w:r>
      <w:r>
        <w:rPr>
          <w:color w:val="231F20"/>
        </w:rPr>
        <w:t>food</w:t>
      </w:r>
      <w:r>
        <w:rPr>
          <w:color w:val="231F20"/>
          <w:spacing w:val="-17"/>
        </w:rPr>
        <w:t xml:space="preserve"> </w:t>
      </w:r>
      <w:r>
        <w:rPr>
          <w:color w:val="231F20"/>
        </w:rPr>
        <w:t>insecure</w:t>
      </w:r>
      <w:r>
        <w:rPr>
          <w:color w:val="231F20"/>
          <w:spacing w:val="-11"/>
        </w:rPr>
        <w:t xml:space="preserve"> </w:t>
      </w:r>
      <w:r>
        <w:rPr>
          <w:color w:val="231F20"/>
        </w:rPr>
        <w:t>households</w:t>
      </w:r>
      <w:r>
        <w:rPr>
          <w:color w:val="231F20"/>
          <w:spacing w:val="-10"/>
        </w:rPr>
        <w:t xml:space="preserve"> </w:t>
      </w:r>
      <w:r>
        <w:rPr>
          <w:color w:val="231F20"/>
        </w:rPr>
        <w:t>are</w:t>
      </w:r>
      <w:r>
        <w:rPr>
          <w:color w:val="231F20"/>
          <w:spacing w:val="-12"/>
        </w:rPr>
        <w:t xml:space="preserve"> </w:t>
      </w:r>
      <w:r>
        <w:rPr>
          <w:color w:val="231F20"/>
        </w:rPr>
        <w:t>about</w:t>
      </w:r>
      <w:r>
        <w:rPr>
          <w:color w:val="231F20"/>
          <w:spacing w:val="-11"/>
        </w:rPr>
        <w:t xml:space="preserve"> </w:t>
      </w:r>
      <w:r>
        <w:rPr>
          <w:color w:val="231F20"/>
        </w:rPr>
        <w:t>10%</w:t>
      </w:r>
      <w:r>
        <w:rPr>
          <w:color w:val="231F20"/>
          <w:spacing w:val="-13"/>
        </w:rPr>
        <w:t xml:space="preserve"> </w:t>
      </w:r>
      <w:r>
        <w:rPr>
          <w:color w:val="231F20"/>
        </w:rPr>
        <w:t>(Figure</w:t>
      </w:r>
      <w:r>
        <w:rPr>
          <w:color w:val="231F20"/>
          <w:spacing w:val="-9"/>
        </w:rPr>
        <w:t xml:space="preserve"> </w:t>
      </w:r>
      <w:r>
        <w:rPr>
          <w:color w:val="231F20"/>
        </w:rPr>
        <w:t>1).</w:t>
      </w:r>
      <w:r>
        <w:rPr>
          <w:color w:val="231F20"/>
          <w:spacing w:val="-12"/>
        </w:rPr>
        <w:t xml:space="preserve"> </w:t>
      </w:r>
      <w:r>
        <w:rPr>
          <w:color w:val="231F20"/>
        </w:rPr>
        <w:t>Geographically,</w:t>
      </w:r>
      <w:r>
        <w:rPr>
          <w:color w:val="231F20"/>
          <w:spacing w:val="-12"/>
        </w:rPr>
        <w:t xml:space="preserve"> </w:t>
      </w:r>
      <w:r>
        <w:rPr>
          <w:color w:val="231F20"/>
        </w:rPr>
        <w:t>the</w:t>
      </w:r>
      <w:r>
        <w:rPr>
          <w:color w:val="231F20"/>
          <w:spacing w:val="-11"/>
        </w:rPr>
        <w:t xml:space="preserve"> </w:t>
      </w:r>
      <w:r>
        <w:rPr>
          <w:color w:val="231F20"/>
        </w:rPr>
        <w:t>mountain</w:t>
      </w:r>
      <w:r>
        <w:rPr>
          <w:color w:val="231F20"/>
          <w:spacing w:val="-15"/>
        </w:rPr>
        <w:t xml:space="preserve"> </w:t>
      </w:r>
      <w:r>
        <w:rPr>
          <w:color w:val="231F20"/>
        </w:rPr>
        <w:t xml:space="preserve">region is suffering more from food insecurity where the percentage of food secure households is 38.4% compared to </w:t>
      </w:r>
      <w:r>
        <w:rPr>
          <w:i/>
          <w:color w:val="231F20"/>
        </w:rPr>
        <w:t xml:space="preserve">terai </w:t>
      </w:r>
      <w:r>
        <w:rPr>
          <w:color w:val="231F20"/>
        </w:rPr>
        <w:t xml:space="preserve">where the statistics is about 51% (Figure 2). Furthermore, the severely food insecure households in mountain region are about 13.8% compared to 9.2% of </w:t>
      </w:r>
      <w:r>
        <w:rPr>
          <w:i/>
          <w:color w:val="231F20"/>
        </w:rPr>
        <w:t xml:space="preserve">terai </w:t>
      </w:r>
      <w:r>
        <w:rPr>
          <w:color w:val="231F20"/>
        </w:rPr>
        <w:t>region. Development Region wise the food secure households are lowest in Mid-Western region (only 27.7%) and percentage of severely food insecure households in that region is highest (about 16.9%) (Figure 3). State wise (Figure 4) the Karnali Province has lowest level of food security (food secure households are only 22.5%) and the severely food insecure households are about 17.5% (NDHS,</w:t>
      </w:r>
      <w:r>
        <w:rPr>
          <w:color w:val="231F20"/>
          <w:spacing w:val="-5"/>
        </w:rPr>
        <w:t xml:space="preserve"> </w:t>
      </w:r>
      <w:r>
        <w:rPr>
          <w:color w:val="231F20"/>
        </w:rPr>
        <w:t>2016).</w:t>
      </w:r>
    </w:p>
    <w:p w:rsidR="009E6B49" w:rsidRDefault="009B35DB">
      <w:pPr>
        <w:spacing w:before="34" w:after="22"/>
        <w:ind w:left="852"/>
        <w:jc w:val="both"/>
        <w:rPr>
          <w:i/>
          <w:sz w:val="20"/>
        </w:rPr>
      </w:pPr>
      <w:r>
        <w:rPr>
          <w:i/>
          <w:color w:val="1F487C"/>
          <w:sz w:val="20"/>
        </w:rPr>
        <w:t>Figure 1. Percent distribution of household food insecurity of Nepal(Source: NDHS, 2016)</w:t>
      </w:r>
    </w:p>
    <w:p w:rsidR="009E6B49" w:rsidRDefault="00D20FC6">
      <w:pPr>
        <w:pStyle w:val="BodyText"/>
        <w:ind w:left="858"/>
        <w:rPr>
          <w:sz w:val="20"/>
        </w:rPr>
      </w:pPr>
      <w:r>
        <w:rPr>
          <w:sz w:val="20"/>
        </w:rPr>
      </w:r>
      <w:r>
        <w:rPr>
          <w:sz w:val="20"/>
        </w:rPr>
        <w:pict>
          <v:group id="_x0000_s1576" style="width:423.9pt;height:190pt;mso-position-horizontal-relative:char;mso-position-vertical-relative:line" coordsize="8478,3800">
            <v:shape id="_x0000_s1623" style="position:absolute;left:7068;top:2173;width:1181;height:8" coordorigin="7068,2173" coordsize="1181,8" o:spt="100" adj="0,,0" path="m7068,2180r1181,m7068,2173r1181,e" filled="f" strokecolor="#989a9d" strokeweight=".41pt">
              <v:stroke joinstyle="round"/>
              <v:formulas/>
              <v:path arrowok="t" o:connecttype="segments"/>
            </v:shape>
            <v:line id="_x0000_s1622" style="position:absolute" from="5995,2177" to="6641,2177" strokecolor="#989a9d" strokeweight=".72pt"/>
            <v:line id="_x0000_s1621" style="position:absolute" from="4066,2177" to="4709,2177" strokecolor="#989a9d" strokeweight=".72pt"/>
            <v:line id="_x0000_s1620" style="position:absolute" from="4066,1788" to="4709,1788" strokecolor="#989a9d" strokeweight=".72pt"/>
            <v:line id="_x0000_s1619" style="position:absolute" from="2134,1397" to="8249,1397" strokecolor="#989a9d" strokeweight=".72pt"/>
            <v:shape id="_x0000_s1618" style="position:absolute;left:4708;top:1440;width:2360;height:1126" coordorigin="4708,1440" coordsize="2360,1126" o:spt="100" adj="0,,0" path="m5138,1440r-430,l4708,2566r430,l5138,1440xm7068,2028r-428,l6640,2566r428,l7068,2028xe" fillcolor="#4f81bc" stroked="f">
              <v:stroke joinstyle="round"/>
              <v:formulas/>
              <v:path arrowok="t" o:connecttype="segments"/>
            </v:shape>
            <v:line id="_x0000_s1617" style="position:absolute" from="2134,2177" to="2777,2177" strokecolor="#989a9d" strokeweight=".72pt"/>
            <v:line id="_x0000_s1616" style="position:absolute" from="2134,1788" to="3636,1788" strokecolor="#989a9d" strokeweight=".72pt"/>
            <v:rect id="_x0000_s1615" style="position:absolute;left:2776;top:1833;width:430;height:732" fillcolor="#4f81bc" stroked="f"/>
            <v:rect id="_x0000_s1614" style="position:absolute;left:3206;top:1833;width:430;height:732" fillcolor="#c0504d" stroked="f"/>
            <v:line id="_x0000_s1613" style="position:absolute" from="5568,1788" to="8249,1788" strokecolor="#989a9d" strokeweight=".72pt"/>
            <v:shape id="_x0000_s1612" style="position:absolute;left:5138;top:1615;width:2360;height:951" coordorigin="5138,1615" coordsize="2360,951" o:spt="100" adj="0,,0" path="m5568,1615r-430,l5138,2566r430,l5568,1615xm7498,2176r-430,l7068,2565r430,l7498,2176xe" fillcolor="#c0504d" stroked="f">
              <v:stroke joinstyle="round"/>
              <v:formulas/>
              <v:path arrowok="t" o:connecttype="segments"/>
            </v:shape>
            <v:line id="_x0000_s1611" style="position:absolute" from="526,2177" to="847,2177" strokecolor="#989a9d" strokeweight=".72pt"/>
            <v:line id="_x0000_s1610" style="position:absolute" from="526,1788" to="847,1788" strokecolor="#989a9d" strokeweight=".72pt"/>
            <v:line id="_x0000_s1609" style="position:absolute" from="526,1397" to="847,1397" strokecolor="#989a9d" strokeweight=".72pt"/>
            <v:line id="_x0000_s1608" style="position:absolute" from="526,1008" to="1274,1008" strokecolor="#989a9d" strokeweight=".72pt"/>
            <v:rect id="_x0000_s1607" style="position:absolute;left:847;top:1070;width:428;height:1496" fillcolor="#4f81bc" stroked="f"/>
            <v:rect id="_x0000_s1606" style="position:absolute;left:1274;top:744;width:430;height:1822" fillcolor="#c0504d" stroked="f"/>
            <v:line id="_x0000_s1605" style="position:absolute" from="2134,1008" to="8249,1008" strokecolor="#989a9d" strokeweight=".72pt"/>
            <v:line id="_x0000_s1604" style="position:absolute" from="2134,619" to="8249,619" strokecolor="#989a9d" strokeweight=".72pt"/>
            <v:line id="_x0000_s1603" style="position:absolute" from="526,619" to="1704,619" strokecolor="#989a9d" strokeweight=".72pt"/>
            <v:shape id="_x0000_s1602" style="position:absolute;left:1704;top:578;width:6223;height:1988" coordorigin="1704,578" coordsize="6223,1988" o:spt="100" adj="0,,0" path="m2134,578r-430,l1704,2566r430,l2134,578xm4066,1759r-430,l3636,2566r430,l4066,1759xm5996,1821r-428,l5568,2565r428,l5996,1821xm7927,2208r-430,l7497,2566r430,l7927,2208xe" fillcolor="#9bba58" stroked="f">
              <v:stroke joinstyle="round"/>
              <v:formulas/>
              <v:path arrowok="t" o:connecttype="segments"/>
            </v:shape>
            <v:line id="_x0000_s1601" style="position:absolute" from="526,228" to="8249,228" strokecolor="#989a9d" strokeweight=".72pt"/>
            <v:line id="_x0000_s1600" style="position:absolute" from="526,2566" to="526,228" strokecolor="#989a9d" strokeweight=".72pt"/>
            <v:line id="_x0000_s1599" style="position:absolute" from="461,2566" to="526,2566" strokecolor="#989a9d" strokeweight=".72pt"/>
            <v:line id="_x0000_s1598" style="position:absolute" from="461,2177" to="526,2177" strokecolor="#989a9d" strokeweight=".72pt"/>
            <v:line id="_x0000_s1597" style="position:absolute" from="461,1788" to="526,1788" strokecolor="#989a9d" strokeweight=".72pt"/>
            <v:line id="_x0000_s1596" style="position:absolute" from="461,1397" to="526,1397" strokecolor="#989a9d" strokeweight=".72pt"/>
            <v:line id="_x0000_s1595" style="position:absolute" from="461,1008" to="526,1008" strokecolor="#989a9d" strokeweight=".72pt"/>
            <v:line id="_x0000_s1594" style="position:absolute" from="461,619" to="526,619" strokecolor="#989a9d" strokeweight=".72pt"/>
            <v:line id="_x0000_s1593" style="position:absolute" from="461,228" to="526,228" strokecolor="#989a9d" strokeweight=".72pt"/>
            <v:shape id="_x0000_s1592" style="position:absolute;left:526;top:2566;width:7723;height:64" coordorigin="526,2566" coordsize="7723,64" o:spt="100" adj="0,,0" path="m526,2566r7723,m526,2566r,64e" filled="f" strokecolor="#989a9d" strokeweight=".72pt">
              <v:stroke joinstyle="round"/>
              <v:formulas/>
              <v:path arrowok="t" o:connecttype="segments"/>
            </v:shape>
            <v:line id="_x0000_s1591" style="position:absolute" from="2455,2566" to="2455,2630" strokecolor="#989a9d" strokeweight=".72pt"/>
            <v:line id="_x0000_s1590" style="position:absolute" from="4387,2566" to="4387,2630" strokecolor="#989a9d" strokeweight=".72pt"/>
            <v:line id="_x0000_s1589" style="position:absolute" from="6319,2566" to="6319,2630" strokecolor="#989a9d" strokeweight=".72pt"/>
            <v:line id="_x0000_s1588" style="position:absolute" from="8249,2566" to="8249,2630" strokecolor="#989a9d" strokeweight=".72pt"/>
            <v:rect id="_x0000_s1587" style="position:absolute;left:2558;top:3213;width:108;height:108" fillcolor="#4f81bc" stroked="f"/>
            <v:rect id="_x0000_s1586" style="position:absolute;left:3681;top:3213;width:108;height:108" fillcolor="#c0504d" stroked="f"/>
            <v:rect id="_x0000_s1585" style="position:absolute;left:4264;top:3213;width:111;height:108" fillcolor="#9bba58" stroked="f"/>
            <v:rect id="_x0000_s1584" style="position:absolute;left:7;top:7;width:8463;height:3785" filled="f" strokecolor="#989a9d" strokeweight=".72pt"/>
            <v:shapetype id="_x0000_t202" coordsize="21600,21600" o:spt="202" path="m,l,21600r21600,l21600,xe">
              <v:stroke joinstyle="miter"/>
              <v:path gradientshapeok="t" o:connecttype="rect"/>
            </v:shapetype>
            <v:shape id="_x0000_s1583" type="#_x0000_t202" style="position:absolute;left:139;top:111;width:222;height:2551" filled="f" stroked="f">
              <v:textbox inset="0,0,0,0">
                <w:txbxContent>
                  <w:p w:rsidR="00B5452F" w:rsidRDefault="00B5452F">
                    <w:pPr>
                      <w:spacing w:line="223" w:lineRule="exact"/>
                      <w:rPr>
                        <w:rFonts w:ascii="Arial"/>
                        <w:sz w:val="20"/>
                      </w:rPr>
                    </w:pPr>
                    <w:r>
                      <w:rPr>
                        <w:rFonts w:ascii="Arial"/>
                        <w:color w:val="231F20"/>
                        <w:w w:val="95"/>
                        <w:sz w:val="20"/>
                      </w:rPr>
                      <w:t>60</w:t>
                    </w:r>
                  </w:p>
                  <w:p w:rsidR="00B5452F" w:rsidRDefault="00B5452F">
                    <w:pPr>
                      <w:spacing w:before="154"/>
                      <w:rPr>
                        <w:rFonts w:ascii="Arial"/>
                        <w:sz w:val="20"/>
                      </w:rPr>
                    </w:pPr>
                    <w:r>
                      <w:rPr>
                        <w:rFonts w:ascii="Arial"/>
                        <w:color w:val="231F20"/>
                        <w:w w:val="95"/>
                        <w:sz w:val="20"/>
                      </w:rPr>
                      <w:t>50</w:t>
                    </w:r>
                  </w:p>
                  <w:p w:rsidR="00B5452F" w:rsidRDefault="00B5452F">
                    <w:pPr>
                      <w:spacing w:before="159"/>
                      <w:rPr>
                        <w:rFonts w:ascii="Arial"/>
                        <w:sz w:val="20"/>
                      </w:rPr>
                    </w:pPr>
                    <w:r>
                      <w:rPr>
                        <w:rFonts w:ascii="Arial"/>
                        <w:color w:val="231F20"/>
                        <w:w w:val="95"/>
                        <w:sz w:val="20"/>
                      </w:rPr>
                      <w:t>40</w:t>
                    </w:r>
                  </w:p>
                  <w:p w:rsidR="00B5452F" w:rsidRDefault="00B5452F">
                    <w:pPr>
                      <w:spacing w:before="158"/>
                      <w:rPr>
                        <w:rFonts w:ascii="Arial"/>
                        <w:sz w:val="20"/>
                      </w:rPr>
                    </w:pPr>
                    <w:r>
                      <w:rPr>
                        <w:rFonts w:ascii="Arial"/>
                        <w:color w:val="231F20"/>
                        <w:w w:val="95"/>
                        <w:sz w:val="20"/>
                      </w:rPr>
                      <w:t>30</w:t>
                    </w:r>
                  </w:p>
                  <w:p w:rsidR="00B5452F" w:rsidRDefault="00B5452F">
                    <w:pPr>
                      <w:spacing w:before="162"/>
                      <w:rPr>
                        <w:rFonts w:ascii="Arial"/>
                        <w:sz w:val="20"/>
                      </w:rPr>
                    </w:pPr>
                    <w:r>
                      <w:rPr>
                        <w:rFonts w:ascii="Arial"/>
                        <w:color w:val="231F20"/>
                        <w:w w:val="95"/>
                        <w:sz w:val="20"/>
                      </w:rPr>
                      <w:t>20</w:t>
                    </w:r>
                  </w:p>
                  <w:p w:rsidR="00B5452F" w:rsidRDefault="00B5452F">
                    <w:pPr>
                      <w:spacing w:before="158"/>
                      <w:rPr>
                        <w:rFonts w:ascii="Arial"/>
                        <w:sz w:val="20"/>
                      </w:rPr>
                    </w:pPr>
                    <w:r>
                      <w:rPr>
                        <w:rFonts w:ascii="Arial"/>
                        <w:color w:val="231F20"/>
                        <w:w w:val="95"/>
                        <w:sz w:val="20"/>
                      </w:rPr>
                      <w:t>10</w:t>
                    </w:r>
                  </w:p>
                  <w:p w:rsidR="00B5452F" w:rsidRDefault="00B5452F">
                    <w:pPr>
                      <w:spacing w:before="157"/>
                      <w:ind w:left="98"/>
                      <w:rPr>
                        <w:rFonts w:ascii="Arial"/>
                        <w:sz w:val="20"/>
                      </w:rPr>
                    </w:pPr>
                    <w:r>
                      <w:rPr>
                        <w:rFonts w:ascii="Arial"/>
                        <w:color w:val="231F20"/>
                        <w:w w:val="90"/>
                        <w:sz w:val="20"/>
                      </w:rPr>
                      <w:t>0</w:t>
                    </w:r>
                  </w:p>
                </w:txbxContent>
              </v:textbox>
            </v:shape>
            <v:shape id="_x0000_s1582" type="#_x0000_t202" style="position:absolute;left:989;top:2705;width:1028;height:223" filled="f" stroked="f">
              <v:textbox inset="0,0,0,0">
                <w:txbxContent>
                  <w:p w:rsidR="00B5452F" w:rsidRDefault="00B5452F">
                    <w:pPr>
                      <w:spacing w:line="223" w:lineRule="exact"/>
                      <w:rPr>
                        <w:rFonts w:ascii="Arial"/>
                        <w:sz w:val="20"/>
                      </w:rPr>
                    </w:pPr>
                    <w:r>
                      <w:rPr>
                        <w:rFonts w:ascii="Arial"/>
                        <w:color w:val="231F20"/>
                        <w:w w:val="90"/>
                        <w:sz w:val="20"/>
                      </w:rPr>
                      <w:t>Food</w:t>
                    </w:r>
                    <w:r>
                      <w:rPr>
                        <w:rFonts w:ascii="Arial"/>
                        <w:color w:val="231F20"/>
                        <w:spacing w:val="-26"/>
                        <w:w w:val="90"/>
                        <w:sz w:val="20"/>
                      </w:rPr>
                      <w:t xml:space="preserve"> </w:t>
                    </w:r>
                    <w:r>
                      <w:rPr>
                        <w:rFonts w:ascii="Arial"/>
                        <w:color w:val="231F20"/>
                        <w:w w:val="90"/>
                        <w:sz w:val="20"/>
                      </w:rPr>
                      <w:t>Secure</w:t>
                    </w:r>
                  </w:p>
                </w:txbxContent>
              </v:textbox>
            </v:shape>
            <v:shape id="_x0000_s1581" type="#_x0000_t202" style="position:absolute;left:2578;top:2708;width:1787;height:223" filled="f" stroked="f">
              <v:textbox inset="0,0,0,0">
                <w:txbxContent>
                  <w:p w:rsidR="00B5452F" w:rsidRDefault="00B5452F">
                    <w:pPr>
                      <w:spacing w:line="223" w:lineRule="exact"/>
                      <w:rPr>
                        <w:rFonts w:ascii="Arial"/>
                        <w:sz w:val="20"/>
                      </w:rPr>
                    </w:pPr>
                    <w:r>
                      <w:rPr>
                        <w:rFonts w:ascii="Arial"/>
                        <w:color w:val="231F20"/>
                        <w:sz w:val="20"/>
                      </w:rPr>
                      <w:t>MildlyFood</w:t>
                    </w:r>
                    <w:r>
                      <w:rPr>
                        <w:rFonts w:ascii="Arial"/>
                        <w:color w:val="231F20"/>
                        <w:spacing w:val="-36"/>
                        <w:sz w:val="20"/>
                      </w:rPr>
                      <w:t xml:space="preserve"> </w:t>
                    </w:r>
                    <w:r>
                      <w:rPr>
                        <w:rFonts w:ascii="Arial"/>
                        <w:color w:val="231F20"/>
                        <w:sz w:val="20"/>
                      </w:rPr>
                      <w:t>Insecure</w:t>
                    </w:r>
                  </w:p>
                </w:txbxContent>
              </v:textbox>
            </v:shape>
            <v:shape id="_x0000_s1580" type="#_x0000_t202" style="position:absolute;left:4423;top:2708;width:1672;height:662" filled="f" stroked="f">
              <v:textbox inset="0,0,0,0">
                <w:txbxContent>
                  <w:p w:rsidR="00B5452F" w:rsidRDefault="00B5452F">
                    <w:pPr>
                      <w:spacing w:line="244" w:lineRule="auto"/>
                      <w:ind w:left="544" w:right="-17" w:hanging="298"/>
                      <w:rPr>
                        <w:rFonts w:ascii="Arial"/>
                        <w:sz w:val="20"/>
                      </w:rPr>
                    </w:pPr>
                    <w:r>
                      <w:rPr>
                        <w:rFonts w:ascii="Arial"/>
                        <w:color w:val="231F20"/>
                        <w:sz w:val="20"/>
                      </w:rPr>
                      <w:t xml:space="preserve">Moderately </w:t>
                    </w:r>
                    <w:r>
                      <w:rPr>
                        <w:rFonts w:ascii="Arial"/>
                        <w:color w:val="231F20"/>
                        <w:spacing w:val="-3"/>
                        <w:sz w:val="20"/>
                      </w:rPr>
                      <w:t xml:space="preserve">food </w:t>
                    </w:r>
                    <w:r>
                      <w:rPr>
                        <w:rFonts w:ascii="Arial"/>
                        <w:color w:val="231F20"/>
                        <w:sz w:val="20"/>
                      </w:rPr>
                      <w:t>Insecure</w:t>
                    </w:r>
                  </w:p>
                  <w:p w:rsidR="00B5452F" w:rsidRDefault="00B5452F">
                    <w:pPr>
                      <w:spacing w:line="200" w:lineRule="exact"/>
                      <w:rPr>
                        <w:rFonts w:ascii="Arial"/>
                        <w:sz w:val="20"/>
                      </w:rPr>
                    </w:pPr>
                    <w:r>
                      <w:rPr>
                        <w:rFonts w:ascii="Arial"/>
                        <w:color w:val="231F20"/>
                        <w:sz w:val="20"/>
                      </w:rPr>
                      <w:t>Terai</w:t>
                    </w:r>
                  </w:p>
                </w:txbxContent>
              </v:textbox>
            </v:shape>
            <v:shape id="_x0000_s1579" type="#_x0000_t202" style="position:absolute;left:6398;top:2708;width:1791;height:223" filled="f" stroked="f">
              <v:textbox inset="0,0,0,0">
                <w:txbxContent>
                  <w:p w:rsidR="00B5452F" w:rsidRDefault="00B5452F">
                    <w:pPr>
                      <w:spacing w:line="223" w:lineRule="exact"/>
                      <w:rPr>
                        <w:rFonts w:ascii="Arial"/>
                        <w:sz w:val="20"/>
                      </w:rPr>
                    </w:pPr>
                    <w:r>
                      <w:rPr>
                        <w:rFonts w:ascii="Arial"/>
                        <w:color w:val="231F20"/>
                        <w:w w:val="90"/>
                        <w:sz w:val="20"/>
                      </w:rPr>
                      <w:t>Severly Food</w:t>
                    </w:r>
                    <w:r>
                      <w:rPr>
                        <w:rFonts w:ascii="Arial"/>
                        <w:color w:val="231F20"/>
                        <w:spacing w:val="-37"/>
                        <w:w w:val="90"/>
                        <w:sz w:val="20"/>
                      </w:rPr>
                      <w:t xml:space="preserve"> </w:t>
                    </w:r>
                    <w:r>
                      <w:rPr>
                        <w:rFonts w:ascii="Arial"/>
                        <w:color w:val="231F20"/>
                        <w:w w:val="90"/>
                        <w:sz w:val="20"/>
                      </w:rPr>
                      <w:t>Insecure</w:t>
                    </w:r>
                  </w:p>
                </w:txbxContent>
              </v:textbox>
            </v:shape>
            <v:shape id="_x0000_s1578" type="#_x0000_t202" style="position:absolute;left:2714;top:3147;width:841;height:223" filled="f" stroked="f">
              <v:textbox inset="0,0,0,0">
                <w:txbxContent>
                  <w:p w:rsidR="00B5452F" w:rsidRDefault="00B5452F">
                    <w:pPr>
                      <w:spacing w:line="223" w:lineRule="exact"/>
                      <w:rPr>
                        <w:rFonts w:ascii="Arial"/>
                        <w:sz w:val="20"/>
                      </w:rPr>
                    </w:pPr>
                    <w:r>
                      <w:rPr>
                        <w:rFonts w:ascii="Arial"/>
                        <w:color w:val="231F20"/>
                        <w:sz w:val="20"/>
                      </w:rPr>
                      <w:t>Mountain</w:t>
                    </w:r>
                  </w:p>
                </w:txbxContent>
              </v:textbox>
            </v:shape>
            <v:shape id="_x0000_s1577" type="#_x0000_t202" style="position:absolute;left:3838;top:3147;width:298;height:223" filled="f" stroked="f">
              <v:textbox inset="0,0,0,0">
                <w:txbxContent>
                  <w:p w:rsidR="00B5452F" w:rsidRDefault="00B5452F">
                    <w:pPr>
                      <w:spacing w:line="223" w:lineRule="exact"/>
                      <w:rPr>
                        <w:rFonts w:ascii="Arial"/>
                        <w:sz w:val="20"/>
                      </w:rPr>
                    </w:pPr>
                    <w:r>
                      <w:rPr>
                        <w:rFonts w:ascii="Arial"/>
                        <w:color w:val="231F20"/>
                        <w:sz w:val="20"/>
                      </w:rPr>
                      <w:t>Hill</w:t>
                    </w:r>
                  </w:p>
                </w:txbxContent>
              </v:textbox>
            </v:shape>
            <w10:anchorlock/>
          </v:group>
        </w:pict>
      </w:r>
    </w:p>
    <w:p w:rsidR="009E6B49" w:rsidRDefault="009B35DB">
      <w:pPr>
        <w:pStyle w:val="Heading6"/>
        <w:spacing w:before="70"/>
      </w:pPr>
      <w:bookmarkStart w:id="0" w:name="Figure_2._Percent_distribution_of_househ"/>
      <w:bookmarkEnd w:id="0"/>
      <w:r>
        <w:rPr>
          <w:color w:val="1F487C"/>
        </w:rPr>
        <w:t>Figure 2. Percent distribution of households food insecurity by geographical regions</w:t>
      </w:r>
    </w:p>
    <w:p w:rsidR="009E6B49" w:rsidRDefault="009E6B49">
      <w:pPr>
        <w:sectPr w:rsidR="009E6B49">
          <w:pgSz w:w="10210" w:h="13620"/>
          <w:pgMar w:top="800" w:right="580" w:bottom="820" w:left="0" w:header="0" w:footer="609" w:gutter="0"/>
          <w:cols w:space="720"/>
        </w:sectPr>
      </w:pPr>
    </w:p>
    <w:p w:rsidR="009E6B49" w:rsidRDefault="00D20FC6">
      <w:pPr>
        <w:pStyle w:val="BodyText"/>
        <w:ind w:left="858"/>
        <w:rPr>
          <w:sz w:val="20"/>
        </w:rPr>
      </w:pPr>
      <w:r>
        <w:rPr>
          <w:sz w:val="20"/>
        </w:rPr>
      </w:r>
      <w:r>
        <w:rPr>
          <w:sz w:val="20"/>
        </w:rPr>
        <w:pict>
          <v:group id="_x0000_s1509" style="width:424.95pt;height:258.75pt;mso-position-horizontal-relative:char;mso-position-vertical-relative:line" coordsize="8499,5175">
            <v:line id="_x0000_s1575" style="position:absolute" from="6125,3802" to="6281,3802" strokecolor="#989a9d" strokeweight=".72pt"/>
            <v:line id="_x0000_s1574" style="position:absolute" from="4982,3802" to="5294,3802" strokecolor="#989a9d" strokeweight=".72pt"/>
            <v:line id="_x0000_s1573" style="position:absolute" from="3631,3802" to="4152,3802" strokecolor="#989a9d" strokeweight=".72pt"/>
            <v:line id="_x0000_s1572" style="position:absolute" from="2491,3802" to="3010,3802" strokecolor="#989a9d" strokeweight=".72pt"/>
            <v:line id="_x0000_s1571" style="position:absolute" from="1349,3802" to="1867,3802" strokecolor="#989a9d" strokeweight=".72pt"/>
            <v:line id="_x0000_s1570" style="position:absolute" from="569,3802" to="725,3802" strokecolor="#989a9d" strokeweight=".72pt"/>
            <v:line id="_x0000_s1569" style="position:absolute" from="569,3214" to="725,3214" strokecolor="#989a9d" strokeweight=".72pt"/>
            <v:line id="_x0000_s1568" style="position:absolute" from="934,2626" to="1867,2626" strokecolor="#989a9d" strokeweight=".72pt"/>
            <v:line id="_x0000_s1567" style="position:absolute" from="569,2626" to="725,2626" strokecolor="#989a9d" strokeweight=".72pt"/>
            <v:line id="_x0000_s1566" style="position:absolute" from="934,2038" to="1867,2038" strokecolor="#989a9d" strokeweight=".72pt"/>
            <v:line id="_x0000_s1565" style="position:absolute" from="569,2038" to="725,2038" strokecolor="#989a9d" strokeweight=".72pt"/>
            <v:line id="_x0000_s1564" style="position:absolute" from="934,1447" to="1867,1447" strokecolor="#989a9d" strokeweight=".72pt"/>
            <v:line id="_x0000_s1563" style="position:absolute" from="569,1447" to="725,1447" strokecolor="#989a9d" strokeweight=".72pt"/>
            <v:rect id="_x0000_s1562" style="position:absolute;left:724;top:1401;width:209;height:2988" fillcolor="#4f81bc" stroked="f"/>
            <v:line id="_x0000_s1561" style="position:absolute" from="1140,3214" to="1867,3214" strokecolor="#989a9d" strokeweight=".72pt"/>
            <v:line id="_x0000_s1560" style="position:absolute" from="2074,3213" to="2282,3213" strokecolor="#989a9d" strokeweight=".56pt"/>
            <v:line id="_x0000_s1559" style="position:absolute" from="2074,2626" to="3010,2626" strokecolor="#989a9d" strokeweight=".72pt"/>
            <v:line id="_x0000_s1558" style="position:absolute" from="2074,2038" to="3010,2038" strokecolor="#989a9d" strokeweight=".72pt"/>
            <v:line id="_x0000_s1557" style="position:absolute" from="2074,1447" to="3010,1447" strokecolor="#989a9d" strokeweight=".72pt"/>
            <v:rect id="_x0000_s1556" style="position:absolute;left:1867;top:1418;width:207;height:2972" fillcolor="#4f81bc" stroked="f"/>
            <v:line id="_x0000_s1555" style="position:absolute" from="2491,3214" to="3010,3214" strokecolor="#989a9d" strokeweight=".72pt"/>
            <v:line id="_x0000_s1554" style="position:absolute" from="3216,3214" to="4152,3214" strokecolor="#989a9d" strokeweight=".72pt"/>
            <v:line id="_x0000_s1553" style="position:absolute" from="3216,2626" to="4567,2626" strokecolor="#989a9d" strokeweight=".72pt"/>
            <v:line id="_x0000_s1552" style="position:absolute" from="3216,2038" to="6281,2038" strokecolor="#989a9d" strokeweight=".72pt"/>
            <v:line id="_x0000_s1551" style="position:absolute" from="3216,1447" to="6281,1447" strokecolor="#989a9d" strokeweight=".72pt"/>
            <v:rect id="_x0000_s1550" style="position:absolute;left:3009;top:1000;width:207;height:3389" fillcolor="#4f81bc" stroked="f"/>
            <v:line id="_x0000_s1549" style="position:absolute" from="4358,3214" to="4567,3214" strokecolor="#989a9d" strokeweight=".72pt"/>
            <v:rect id="_x0000_s1548" style="position:absolute;left:4152;top:2760;width:207;height:1630" fillcolor="#4f81bc" stroked="f"/>
            <v:line id="_x0000_s1547" style="position:absolute" from="5501,3214" to="5710,3214" strokecolor="#989a9d" strokeweight=".72pt"/>
            <v:line id="_x0000_s1546" style="position:absolute" from="4774,3214" to="5294,3214" strokecolor="#989a9d" strokeweight=".72pt"/>
            <v:line id="_x0000_s1545" style="position:absolute" from="5501,2626" to="5710,2626" strokecolor="#989a9d" strokeweight=".72pt"/>
            <v:line id="_x0000_s1544" style="position:absolute" from="4774,2626" to="5294,2626" strokecolor="#989a9d" strokeweight=".72pt"/>
            <v:rect id="_x0000_s1543" style="position:absolute;left:5294;top:2172;width:207;height:2218" fillcolor="#4f81bc" stroked="f"/>
            <v:shape id="_x0000_s1542" style="position:absolute;left:933;top:3100;width:4776;height:1290" coordorigin="933,3100" coordsize="4776,1290" o:spt="100" adj="0,,0" path="m1140,3100r-207,l933,4389r207,l1140,3100xm2282,3218r-209,l2073,4390r209,l2282,3218xm3425,3331r-209,l3216,4390r209,l3425,3331xm4567,3295r-209,l4358,4390r209,l4567,3295xm5709,3331r-209,l5500,4390r209,l5709,3331xe" fillcolor="#c0504d" stroked="f">
              <v:stroke joinstyle="round"/>
              <v:formulas/>
              <v:path arrowok="t" o:connecttype="segments"/>
            </v:shape>
            <v:shape id="_x0000_s1541" style="position:absolute;left:1140;top:2224;width:3634;height:2166" coordorigin="1140,2224" coordsize="3634,2166" o:spt="100" adj="0,,0" path="m1349,3331r-209,l1140,4390r209,l1349,3331xm2491,3201r-209,l2282,4389r209,l2491,3201xm3631,3307r-207,l3424,4390r207,l3631,3307xm4774,2224r-207,l4567,4389r207,l4774,2224xe" fillcolor="#9bba58" stroked="f">
              <v:stroke joinstyle="round"/>
              <v:formulas/>
              <v:path arrowok="t" o:connecttype="segments"/>
            </v:shape>
            <v:line id="_x0000_s1540" style="position:absolute" from="5916,3214" to="6281,3214" strokecolor="#989a9d" strokeweight=".72pt"/>
            <v:line id="_x0000_s1539" style="position:absolute" from="5916,2626" to="6281,2626" strokecolor="#989a9d" strokeweight=".72pt"/>
            <v:rect id="_x0000_s1538" style="position:absolute;left:5709;top:2553;width:207;height:1836" fillcolor="#9bba58" stroked="f"/>
            <v:shape id="_x0000_s1537" style="position:absolute;left:1348;top:3396;width:4777;height:994" coordorigin="1348,3396" coordsize="4777,994" o:spt="100" adj="0,,0" path="m1555,3849r-207,l1348,4389r207,l1555,3849xm2698,3830r-207,l2491,4390r207,l2698,3830xm3840,4036r-209,l3631,4389r209,l3840,4036xm4982,3396r-209,l4773,4390r209,l4982,3396xm6125,3624r-209,l5916,4390r209,l6125,3624xe" fillcolor="#8063a1" stroked="f">
              <v:stroke joinstyle="round"/>
              <v:formulas/>
              <v:path arrowok="t" o:connecttype="segments"/>
            </v:shape>
            <v:line id="_x0000_s1536" style="position:absolute" from="569,859" to="6281,859" strokecolor="#989a9d" strokeweight=".72pt"/>
            <v:line id="_x0000_s1535" style="position:absolute" from="569,271" to="6281,271" strokecolor="#989a9d" strokeweight=".72pt"/>
            <v:line id="_x0000_s1534" style="position:absolute" from="569,4390" to="569,271" strokecolor="#989a9d" strokeweight=".72pt"/>
            <v:line id="_x0000_s1533" style="position:absolute" from="506,4390" to="569,4390" strokecolor="#989a9d" strokeweight=".72pt"/>
            <v:line id="_x0000_s1532" style="position:absolute" from="506,3802" to="569,3802" strokecolor="#989a9d" strokeweight=".72pt"/>
            <v:line id="_x0000_s1531" style="position:absolute" from="506,3214" to="569,3214" strokecolor="#989a9d" strokeweight=".72pt"/>
            <v:line id="_x0000_s1530" style="position:absolute" from="506,2626" to="569,2626" strokecolor="#989a9d" strokeweight=".72pt"/>
            <v:line id="_x0000_s1529" style="position:absolute" from="506,2038" to="569,2038" strokecolor="#989a9d" strokeweight=".72pt"/>
            <v:line id="_x0000_s1528" style="position:absolute" from="506,1447" to="569,1447" strokecolor="#989a9d" strokeweight=".72pt"/>
            <v:line id="_x0000_s1527" style="position:absolute" from="506,859" to="569,859" strokecolor="#989a9d" strokeweight=".72pt"/>
            <v:line id="_x0000_s1526" style="position:absolute" from="506,271" to="569,271" strokecolor="#989a9d" strokeweight=".72pt"/>
            <v:shape id="_x0000_s1525" style="position:absolute;left:569;top:4390;width:5712;height:62" coordorigin="569,4390" coordsize="5712,62" o:spt="100" adj="0,,0" path="m569,4390r5712,m569,4390r,62e" filled="f" strokecolor="#989a9d" strokeweight=".72pt">
              <v:stroke joinstyle="round"/>
              <v:formulas/>
              <v:path arrowok="t" o:connecttype="segments"/>
            </v:shape>
            <v:line id="_x0000_s1524" style="position:absolute" from="1711,4390" to="1711,4452" strokecolor="#989a9d" strokeweight=".72pt"/>
            <v:line id="_x0000_s1523" style="position:absolute" from="2854,4390" to="2854,4452" strokecolor="#989a9d" strokeweight=".72pt"/>
            <v:line id="_x0000_s1522" style="position:absolute" from="3996,4390" to="3996,4452" strokecolor="#989a9d" strokeweight=".72pt"/>
            <v:line id="_x0000_s1521" style="position:absolute" from="5138,4390" to="5138,4452" strokecolor="#989a9d" strokeweight=".72pt"/>
            <v:line id="_x0000_s1520" style="position:absolute" from="6281,4390" to="6281,4452" strokecolor="#989a9d" strokeweight=".72pt"/>
            <v:rect id="_x0000_s1519" style="position:absolute;left:216;top:4809;width:111;height:111" fillcolor="#4f81bc" stroked="f"/>
            <v:rect id="_x0000_s1518" style="position:absolute;left:1473;top:4809;width:111;height:111" fillcolor="#c0504d" stroked="f"/>
            <v:rect id="_x0000_s1517" style="position:absolute;left:3422;top:4809;width:111;height:111" fillcolor="#9bba58" stroked="f"/>
            <v:rect id="_x0000_s1516" style="position:absolute;left:5786;top:4809;width:111;height:111" fillcolor="#8063a1" stroked="f"/>
            <v:rect id="_x0000_s1515" style="position:absolute;left:7;top:7;width:8484;height:5160" filled="f" strokecolor="#989a9d" strokeweight=".72pt"/>
            <v:shape id="_x0000_s1514" type="#_x0000_t202" style="position:absolute;left:182;top:150;width:222;height:4334" filled="f" stroked="f">
              <v:textbox inset="0,0,0,0">
                <w:txbxContent>
                  <w:p w:rsidR="00B5452F" w:rsidRDefault="00B5452F">
                    <w:pPr>
                      <w:spacing w:line="223" w:lineRule="exact"/>
                      <w:rPr>
                        <w:rFonts w:ascii="Arial"/>
                        <w:sz w:val="20"/>
                      </w:rPr>
                    </w:pPr>
                    <w:r>
                      <w:rPr>
                        <w:rFonts w:ascii="Arial"/>
                        <w:color w:val="231F20"/>
                        <w:w w:val="95"/>
                        <w:sz w:val="20"/>
                      </w:rPr>
                      <w:t>70</w:t>
                    </w:r>
                  </w:p>
                  <w:p w:rsidR="00B5452F" w:rsidRDefault="00B5452F">
                    <w:pPr>
                      <w:spacing w:before="8"/>
                      <w:rPr>
                        <w:rFonts w:ascii="Arial"/>
                        <w:sz w:val="30"/>
                      </w:rPr>
                    </w:pPr>
                  </w:p>
                  <w:p w:rsidR="00B5452F" w:rsidRDefault="00B5452F">
                    <w:pPr>
                      <w:rPr>
                        <w:rFonts w:ascii="Arial"/>
                        <w:sz w:val="20"/>
                      </w:rPr>
                    </w:pPr>
                    <w:r>
                      <w:rPr>
                        <w:rFonts w:ascii="Arial"/>
                        <w:color w:val="231F20"/>
                        <w:w w:val="95"/>
                        <w:sz w:val="20"/>
                      </w:rPr>
                      <w:t>60</w:t>
                    </w:r>
                  </w:p>
                  <w:p w:rsidR="00B5452F" w:rsidRDefault="00B5452F">
                    <w:pPr>
                      <w:spacing w:before="1"/>
                      <w:rPr>
                        <w:rFonts w:ascii="Arial"/>
                        <w:sz w:val="31"/>
                      </w:rPr>
                    </w:pPr>
                  </w:p>
                  <w:p w:rsidR="00B5452F" w:rsidRDefault="00B5452F">
                    <w:pPr>
                      <w:rPr>
                        <w:rFonts w:ascii="Arial"/>
                        <w:sz w:val="20"/>
                      </w:rPr>
                    </w:pPr>
                    <w:r>
                      <w:rPr>
                        <w:rFonts w:ascii="Arial"/>
                        <w:color w:val="231F20"/>
                        <w:w w:val="95"/>
                        <w:sz w:val="20"/>
                      </w:rPr>
                      <w:t>50</w:t>
                    </w:r>
                  </w:p>
                  <w:p w:rsidR="00B5452F" w:rsidRDefault="00B5452F">
                    <w:pPr>
                      <w:spacing w:before="4"/>
                      <w:rPr>
                        <w:rFonts w:ascii="Arial"/>
                        <w:sz w:val="31"/>
                      </w:rPr>
                    </w:pPr>
                  </w:p>
                  <w:p w:rsidR="00B5452F" w:rsidRDefault="00B5452F">
                    <w:pPr>
                      <w:rPr>
                        <w:rFonts w:ascii="Arial"/>
                        <w:sz w:val="20"/>
                      </w:rPr>
                    </w:pPr>
                    <w:r>
                      <w:rPr>
                        <w:rFonts w:ascii="Arial"/>
                        <w:color w:val="231F20"/>
                        <w:w w:val="95"/>
                        <w:sz w:val="20"/>
                      </w:rPr>
                      <w:t>40</w:t>
                    </w:r>
                  </w:p>
                  <w:p w:rsidR="00B5452F" w:rsidRDefault="00B5452F">
                    <w:pPr>
                      <w:spacing w:before="2"/>
                      <w:rPr>
                        <w:rFonts w:ascii="Arial"/>
                        <w:sz w:val="31"/>
                      </w:rPr>
                    </w:pPr>
                  </w:p>
                  <w:p w:rsidR="00B5452F" w:rsidRDefault="00B5452F">
                    <w:pPr>
                      <w:rPr>
                        <w:rFonts w:ascii="Arial"/>
                        <w:sz w:val="20"/>
                      </w:rPr>
                    </w:pPr>
                    <w:r>
                      <w:rPr>
                        <w:rFonts w:ascii="Arial"/>
                        <w:color w:val="231F20"/>
                        <w:w w:val="95"/>
                        <w:sz w:val="20"/>
                      </w:rPr>
                      <w:t>30</w:t>
                    </w:r>
                  </w:p>
                  <w:p w:rsidR="00B5452F" w:rsidRDefault="00B5452F">
                    <w:pPr>
                      <w:spacing w:before="1"/>
                      <w:rPr>
                        <w:rFonts w:ascii="Arial"/>
                        <w:sz w:val="31"/>
                      </w:rPr>
                    </w:pPr>
                  </w:p>
                  <w:p w:rsidR="00B5452F" w:rsidRDefault="00B5452F">
                    <w:pPr>
                      <w:spacing w:before="1"/>
                      <w:rPr>
                        <w:rFonts w:ascii="Arial"/>
                        <w:sz w:val="20"/>
                      </w:rPr>
                    </w:pPr>
                    <w:r>
                      <w:rPr>
                        <w:rFonts w:ascii="Arial"/>
                        <w:color w:val="231F20"/>
                        <w:w w:val="95"/>
                        <w:sz w:val="20"/>
                      </w:rPr>
                      <w:t>20</w:t>
                    </w:r>
                  </w:p>
                  <w:p w:rsidR="00B5452F" w:rsidRDefault="00B5452F">
                    <w:pPr>
                      <w:spacing w:before="1"/>
                      <w:rPr>
                        <w:rFonts w:ascii="Arial"/>
                        <w:sz w:val="31"/>
                      </w:rPr>
                    </w:pPr>
                  </w:p>
                  <w:p w:rsidR="00B5452F" w:rsidRDefault="00B5452F">
                    <w:pPr>
                      <w:rPr>
                        <w:rFonts w:ascii="Arial"/>
                        <w:sz w:val="20"/>
                      </w:rPr>
                    </w:pPr>
                    <w:r>
                      <w:rPr>
                        <w:rFonts w:ascii="Arial"/>
                        <w:color w:val="231F20"/>
                        <w:w w:val="95"/>
                        <w:sz w:val="20"/>
                      </w:rPr>
                      <w:t>10</w:t>
                    </w:r>
                  </w:p>
                  <w:p w:rsidR="00B5452F" w:rsidRDefault="00B5452F">
                    <w:pPr>
                      <w:spacing w:before="11"/>
                      <w:rPr>
                        <w:rFonts w:ascii="Arial"/>
                        <w:sz w:val="30"/>
                      </w:rPr>
                    </w:pPr>
                  </w:p>
                  <w:p w:rsidR="00B5452F" w:rsidRDefault="00B5452F">
                    <w:pPr>
                      <w:ind w:left="98"/>
                      <w:rPr>
                        <w:rFonts w:ascii="Arial"/>
                        <w:sz w:val="20"/>
                      </w:rPr>
                    </w:pPr>
                    <w:r>
                      <w:rPr>
                        <w:rFonts w:ascii="Arial"/>
                        <w:color w:val="231F20"/>
                        <w:w w:val="90"/>
                        <w:sz w:val="20"/>
                      </w:rPr>
                      <w:t>0</w:t>
                    </w:r>
                  </w:p>
                </w:txbxContent>
              </v:textbox>
            </v:shape>
            <v:shape id="_x0000_s1513" type="#_x0000_t202" style="position:absolute;left:833;top:4525;width:641;height:223" filled="f" stroked="f">
              <v:textbox inset="0,0,0,0">
                <w:txbxContent>
                  <w:p w:rsidR="00B5452F" w:rsidRDefault="00B5452F">
                    <w:pPr>
                      <w:spacing w:line="223" w:lineRule="exact"/>
                      <w:rPr>
                        <w:rFonts w:ascii="Arial"/>
                        <w:sz w:val="20"/>
                      </w:rPr>
                    </w:pPr>
                    <w:r>
                      <w:rPr>
                        <w:rFonts w:ascii="Arial"/>
                        <w:color w:val="231F20"/>
                        <w:w w:val="90"/>
                        <w:sz w:val="20"/>
                      </w:rPr>
                      <w:t>Eastern</w:t>
                    </w:r>
                  </w:p>
                </w:txbxContent>
              </v:textbox>
            </v:shape>
            <v:shape id="_x0000_s1512" type="#_x0000_t202" style="position:absolute;left:1987;top:4528;width:604;height:223" filled="f" stroked="f">
              <v:textbox inset="0,0,0,0">
                <w:txbxContent>
                  <w:p w:rsidR="00B5452F" w:rsidRDefault="00B5452F">
                    <w:pPr>
                      <w:spacing w:line="223" w:lineRule="exact"/>
                      <w:rPr>
                        <w:rFonts w:ascii="Arial"/>
                        <w:sz w:val="20"/>
                      </w:rPr>
                    </w:pPr>
                    <w:r>
                      <w:rPr>
                        <w:rFonts w:ascii="Arial"/>
                        <w:color w:val="231F20"/>
                        <w:w w:val="90"/>
                        <w:sz w:val="20"/>
                      </w:rPr>
                      <w:t>Central</w:t>
                    </w:r>
                  </w:p>
                </w:txbxContent>
              </v:textbox>
            </v:shape>
            <v:shape id="_x0000_s1511" type="#_x0000_t202" style="position:absolute;left:3077;top:4528;width:3136;height:223" filled="f" stroked="f">
              <v:textbox inset="0,0,0,0">
                <w:txbxContent>
                  <w:p w:rsidR="00B5452F" w:rsidRDefault="00B5452F">
                    <w:pPr>
                      <w:tabs>
                        <w:tab w:val="left" w:pos="967"/>
                      </w:tabs>
                      <w:spacing w:line="223" w:lineRule="exact"/>
                      <w:rPr>
                        <w:rFonts w:ascii="Arial"/>
                        <w:sz w:val="20"/>
                      </w:rPr>
                    </w:pPr>
                    <w:r>
                      <w:rPr>
                        <w:rFonts w:ascii="Arial"/>
                        <w:color w:val="231F20"/>
                        <w:sz w:val="20"/>
                      </w:rPr>
                      <w:t>Western</w:t>
                    </w:r>
                    <w:r>
                      <w:rPr>
                        <w:rFonts w:ascii="Arial"/>
                        <w:color w:val="231F20"/>
                        <w:sz w:val="20"/>
                      </w:rPr>
                      <w:tab/>
                    </w:r>
                    <w:r>
                      <w:rPr>
                        <w:rFonts w:ascii="Arial"/>
                        <w:color w:val="231F20"/>
                        <w:w w:val="95"/>
                        <w:sz w:val="20"/>
                      </w:rPr>
                      <w:t>Mid-western</w:t>
                    </w:r>
                    <w:r>
                      <w:rPr>
                        <w:rFonts w:ascii="Arial"/>
                        <w:color w:val="231F20"/>
                        <w:spacing w:val="39"/>
                        <w:w w:val="95"/>
                        <w:sz w:val="20"/>
                      </w:rPr>
                      <w:t xml:space="preserve"> </w:t>
                    </w:r>
                    <w:r>
                      <w:rPr>
                        <w:rFonts w:ascii="Arial"/>
                        <w:color w:val="231F20"/>
                        <w:w w:val="95"/>
                        <w:sz w:val="20"/>
                      </w:rPr>
                      <w:t>Far-western</w:t>
                    </w:r>
                  </w:p>
                </w:txbxContent>
              </v:textbox>
            </v:shape>
            <v:shape id="_x0000_s1510" type="#_x0000_t202" style="position:absolute;left:374;top:4739;width:7364;height:228" filled="f" stroked="f">
              <v:textbox inset="0,0,0,0">
                <w:txbxContent>
                  <w:p w:rsidR="00B5452F" w:rsidRDefault="00B5452F">
                    <w:pPr>
                      <w:tabs>
                        <w:tab w:val="left" w:pos="3206"/>
                        <w:tab w:val="left" w:pos="5570"/>
                      </w:tabs>
                      <w:spacing w:line="227" w:lineRule="exact"/>
                      <w:rPr>
                        <w:rFonts w:ascii="Arial"/>
                        <w:sz w:val="20"/>
                      </w:rPr>
                    </w:pPr>
                    <w:r>
                      <w:rPr>
                        <w:rFonts w:ascii="Arial"/>
                        <w:color w:val="231F20"/>
                        <w:sz w:val="20"/>
                      </w:rPr>
                      <w:t>Food Secure Mildly</w:t>
                    </w:r>
                    <w:r>
                      <w:rPr>
                        <w:rFonts w:ascii="Arial"/>
                        <w:color w:val="231F20"/>
                        <w:spacing w:val="-17"/>
                        <w:sz w:val="20"/>
                      </w:rPr>
                      <w:t xml:space="preserve"> </w:t>
                    </w:r>
                    <w:r>
                      <w:rPr>
                        <w:rFonts w:ascii="Arial"/>
                        <w:color w:val="231F20"/>
                        <w:sz w:val="20"/>
                      </w:rPr>
                      <w:t>Food</w:t>
                    </w:r>
                    <w:r>
                      <w:rPr>
                        <w:rFonts w:ascii="Arial"/>
                        <w:color w:val="231F20"/>
                        <w:spacing w:val="-40"/>
                        <w:sz w:val="20"/>
                      </w:rPr>
                      <w:t xml:space="preserve"> </w:t>
                    </w:r>
                    <w:r>
                      <w:rPr>
                        <w:rFonts w:ascii="Arial"/>
                        <w:color w:val="231F20"/>
                        <w:sz w:val="20"/>
                      </w:rPr>
                      <w:t>Insecure</w:t>
                    </w:r>
                    <w:r>
                      <w:rPr>
                        <w:rFonts w:ascii="Arial"/>
                        <w:color w:val="231F20"/>
                        <w:sz w:val="20"/>
                      </w:rPr>
                      <w:tab/>
                      <w:t>Moderately</w:t>
                    </w:r>
                    <w:r>
                      <w:rPr>
                        <w:rFonts w:ascii="Arial"/>
                        <w:color w:val="231F20"/>
                        <w:spacing w:val="-35"/>
                        <w:sz w:val="20"/>
                      </w:rPr>
                      <w:t xml:space="preserve"> </w:t>
                    </w:r>
                    <w:r>
                      <w:rPr>
                        <w:rFonts w:ascii="Arial"/>
                        <w:color w:val="231F20"/>
                        <w:sz w:val="20"/>
                      </w:rPr>
                      <w:t>foodInsecure</w:t>
                    </w:r>
                    <w:r>
                      <w:rPr>
                        <w:rFonts w:ascii="Arial"/>
                        <w:color w:val="231F20"/>
                        <w:sz w:val="20"/>
                      </w:rPr>
                      <w:tab/>
                    </w:r>
                    <w:r>
                      <w:rPr>
                        <w:rFonts w:ascii="Arial"/>
                        <w:color w:val="231F20"/>
                        <w:w w:val="90"/>
                        <w:sz w:val="20"/>
                      </w:rPr>
                      <w:t>Severly Food</w:t>
                    </w:r>
                    <w:r>
                      <w:rPr>
                        <w:rFonts w:ascii="Arial"/>
                        <w:color w:val="231F20"/>
                        <w:spacing w:val="-34"/>
                        <w:w w:val="90"/>
                        <w:sz w:val="20"/>
                      </w:rPr>
                      <w:t xml:space="preserve"> </w:t>
                    </w:r>
                    <w:r>
                      <w:rPr>
                        <w:rFonts w:ascii="Arial"/>
                        <w:color w:val="231F20"/>
                        <w:w w:val="90"/>
                        <w:sz w:val="20"/>
                      </w:rPr>
                      <w:t>Insecure</w:t>
                    </w:r>
                  </w:p>
                </w:txbxContent>
              </v:textbox>
            </v:shape>
            <w10:anchorlock/>
          </v:group>
        </w:pict>
      </w:r>
    </w:p>
    <w:p w:rsidR="009E6B49" w:rsidRDefault="00D20FC6">
      <w:pPr>
        <w:spacing w:before="33"/>
        <w:ind w:left="852" w:right="521"/>
        <w:rPr>
          <w:i/>
        </w:rPr>
      </w:pPr>
      <w:r>
        <w:pict>
          <v:group id="_x0000_s1440" style="position:absolute;left:0;text-align:left;margin-left:42.25pt;margin-top:32.95pt;width:430pt;height:186.05pt;z-index:-15718400;mso-wrap-distance-left:0;mso-wrap-distance-right:0;mso-position-horizontal-relative:page" coordorigin="845,659" coordsize="8600,3721">
            <v:line id="_x0000_s1508" style="position:absolute" from="9031,2973" to="9216,2973" strokecolor="#989a9d" strokeweight=".72pt"/>
            <v:line id="_x0000_s1507" style="position:absolute" from="7908,2973" to="8282,2973" strokecolor="#989a9d" strokeweight=".72pt"/>
            <v:line id="_x0000_s1506" style="position:absolute" from="6787,2973" to="7162,2973" strokecolor="#989a9d" strokeweight=".72pt"/>
            <v:line id="_x0000_s1505" style="position:absolute" from="5417,2973" to="6041,2973" strokecolor="#989a9d" strokeweight=".72pt"/>
            <v:line id="_x0000_s1504" style="position:absolute" from="4296,2973" to="4920,2973" strokecolor="#989a9d" strokeweight=".72pt"/>
            <v:line id="_x0000_s1503" style="position:absolute" from="3425,2973" to="3799,2973" strokecolor="#989a9d" strokeweight=".72pt"/>
            <v:line id="_x0000_s1502" style="position:absolute" from="2054,2973" to="2678,2973" strokecolor="#989a9d" strokeweight=".72pt"/>
            <v:line id="_x0000_s1501" style="position:absolute" from="1370,2973" to="1555,2973" strokecolor="#989a9d" strokeweight=".72pt"/>
            <v:line id="_x0000_s1500" style="position:absolute" from="1370,2556" to="1555,2556" strokecolor="#989a9d" strokeweight=".72pt"/>
            <v:line id="_x0000_s1499" style="position:absolute" from="1805,2140" to="2678,2140" strokecolor="#989a9d" strokeweight=".72pt"/>
            <v:line id="_x0000_s1498" style="position:absolute" from="1370,2140" to="1555,2140" strokecolor="#989a9d" strokeweight=".72pt"/>
            <v:line id="_x0000_s1497" style="position:absolute" from="1805,1723" to="2678,1723" strokecolor="#989a9d" strokeweight=".72pt"/>
            <v:line id="_x0000_s1496" style="position:absolute" from="1370,1723" to="1555,1723" strokecolor="#989a9d" strokeweight=".72pt"/>
            <v:line id="_x0000_s1495" style="position:absolute" from="1805,1308" to="3799,1308" strokecolor="#989a9d" strokeweight=".72pt"/>
            <v:line id="_x0000_s1494" style="position:absolute" from="1370,1308" to="1555,1308" strokecolor="#989a9d" strokeweight=".72pt"/>
            <v:rect id="_x0000_s1493" style="position:absolute;left:1555;top:1197;width:250;height:2194" fillcolor="#4f81bc" stroked="f"/>
            <v:line id="_x0000_s1492" style="position:absolute" from="2054,2556" to="2678,2556" strokecolor="#989a9d" strokeweight=".72pt"/>
            <v:line id="_x0000_s1491" style="position:absolute" from="2926,2140" to="3799,2140" strokecolor="#989a9d" strokeweight=".72pt"/>
            <v:line id="_x0000_s1490" style="position:absolute" from="2926,1723" to="3799,1723" strokecolor="#989a9d" strokeweight=".72pt"/>
            <v:rect id="_x0000_s1489" style="position:absolute;left:2678;top:1593;width:248;height:1798" fillcolor="#4f81bc" stroked="f"/>
            <v:line id="_x0000_s1488" style="position:absolute" from="3175,2556" to="3799,2556" strokecolor="#989a9d" strokeweight=".72pt"/>
            <v:line id="_x0000_s1487" style="position:absolute" from="4046,2556" to="4920,2556" strokecolor="#989a9d" strokeweight=".72pt"/>
            <v:line id="_x0000_s1486" style="position:absolute" from="4046,2140" to="4920,2140" strokecolor="#989a9d" strokeweight=".72pt"/>
            <v:line id="_x0000_s1485" style="position:absolute" from="4046,1723" to="4920,1723" strokecolor="#989a9d" strokeweight=".72pt"/>
            <v:line id="_x0000_s1484" style="position:absolute" from="4046,1308" to="4920,1308" strokecolor="#989a9d" strokeweight=".72pt"/>
            <v:rect id="_x0000_s1483" style="position:absolute;left:3799;top:1098;width:248;height:2292" fillcolor="#4f81bc" stroked="f"/>
            <v:line id="_x0000_s1482" style="position:absolute" from="5170,2556" to="6041,2556" strokecolor="#989a9d" strokeweight=".72pt"/>
            <v:line id="_x0000_s1481" style="position:absolute" from="5170,2140" to="6041,2140" strokecolor="#989a9d" strokeweight=".72pt"/>
            <v:line id="_x0000_s1480" style="position:absolute" from="5170,1723" to="6041,1723" strokecolor="#989a9d" strokeweight=".72pt"/>
            <v:line id="_x0000_s1479" style="position:absolute" from="5170,1308" to="9216,1308" strokecolor="#989a9d" strokeweight=".72pt"/>
            <v:rect id="_x0000_s1478" style="position:absolute;left:4920;top:1055;width:250;height:2336" fillcolor="#4f81bc" stroked="f"/>
            <v:line id="_x0000_s1477" style="position:absolute" from="6290,2556" to="7162,2556" strokecolor="#989a9d" strokeweight=".72pt"/>
            <v:line id="_x0000_s1476" style="position:absolute" from="6290,2140" to="8282,2140" strokecolor="#989a9d" strokeweight=".72pt"/>
            <v:line id="_x0000_s1475" style="position:absolute" from="6290,1723" to="9216,1723" strokecolor="#989a9d" strokeweight=".72pt"/>
            <v:rect id="_x0000_s1474" style="position:absolute;left:6040;top:1372;width:250;height:2019" fillcolor="#4f81bc" stroked="f"/>
            <v:line id="_x0000_s1473" style="position:absolute" from="7411,2556" to="8282,2556" strokecolor="#989a9d" strokeweight=".72pt"/>
            <v:rect id="_x0000_s1472" style="position:absolute;left:7161;top:2452;width:250;height:939" fillcolor="#4f81bc" stroked="f"/>
            <v:line id="_x0000_s1471" style="position:absolute" from="8532,2556" to="9216,2556" strokecolor="#989a9d" strokeweight=".72pt"/>
            <v:line id="_x0000_s1470" style="position:absolute" from="8532,2140" to="9216,2140" strokecolor="#989a9d" strokeweight=".72pt"/>
            <v:rect id="_x0000_s1469" style="position:absolute;left:8282;top:1818;width:250;height:1572" fillcolor="#4f81bc" stroked="f"/>
            <v:shape id="_x0000_s1468" style="position:absolute;left:1804;top:2289;width:6978;height:1102" coordorigin="1804,2289" coordsize="6978,1102" o:spt="100" adj="0,,0" path="m2054,2543r-250,l1804,3391r250,l2054,2543xm3175,2289r-250,l2925,3391r250,l3175,2289xm4296,2706r-250,l4046,3390r250,l4296,2706xm5417,2685r-248,l5169,3391r248,l5417,2685xm6540,2589r-250,l6290,3391r250,l6540,2589xm7661,2649r-250,l7411,3391r250,l7661,2649xm8782,2639r-250,l8532,3391r250,l8782,2639xe" fillcolor="#c0504d" stroked="f">
              <v:stroke joinstyle="round"/>
              <v:formulas/>
              <v:path arrowok="t" o:connecttype="segments"/>
            </v:shape>
            <v:shape id="_x0000_s1467" style="position:absolute;left:2054;top:2661;width:6977;height:730" coordorigin="2054,2661" coordsize="6977,730" o:spt="100" adj="0,,0" path="m2304,3006r-250,l2054,3390r250,l2304,3006xm3425,2944r-250,l3175,3391r250,l3425,2944xm4546,3035r-250,l4296,3391r250,l4546,3035xm5666,3141r-250,l5416,3391r250,l5666,3141xm6788,2966r-248,l6540,3391r248,l6788,2966xm7908,2661r-248,l7660,3391r248,l7908,2661xm9031,2848r-250,l8781,3391r250,l9031,2848xe" fillcolor="#8063a1" stroked="f">
              <v:stroke joinstyle="round"/>
              <v:formulas/>
              <v:path arrowok="t" o:connecttype="segments"/>
            </v:shape>
            <v:line id="_x0000_s1466" style="position:absolute" from="1370,890" to="9216,890" strokecolor="#989a9d" strokeweight=".72pt"/>
            <v:line id="_x0000_s1465" style="position:absolute" from="1370,3391" to="1370,890" strokecolor="#989a9d" strokeweight=".72pt"/>
            <v:line id="_x0000_s1464" style="position:absolute" from="1306,3391" to="1370,3391" strokecolor="#989a9d" strokeweight=".72pt"/>
            <v:line id="_x0000_s1463" style="position:absolute" from="1306,2973" to="1370,2973" strokecolor="#989a9d" strokeweight=".72pt"/>
            <v:line id="_x0000_s1462" style="position:absolute" from="1306,2556" to="1370,2556" strokecolor="#989a9d" strokeweight=".72pt"/>
            <v:line id="_x0000_s1461" style="position:absolute" from="1306,2140" to="1370,2140" strokecolor="#989a9d" strokeweight=".72pt"/>
            <v:line id="_x0000_s1460" style="position:absolute" from="1306,1723" to="1370,1723" strokecolor="#989a9d" strokeweight=".72pt"/>
            <v:line id="_x0000_s1459" style="position:absolute" from="1306,1308" to="1370,1308" strokecolor="#989a9d" strokeweight=".72pt"/>
            <v:line id="_x0000_s1458" style="position:absolute" from="1306,890" to="1370,890" strokecolor="#989a9d" strokeweight=".72pt"/>
            <v:shape id="_x0000_s1457" style="position:absolute;left:1370;top:3391;width:7846;height:62" coordorigin="1370,3391" coordsize="7846,62" o:spt="100" adj="0,,0" path="m1370,3391r7846,m1370,3391r,62e" filled="f" strokecolor="#989a9d" strokeweight=".72pt">
              <v:stroke joinstyle="round"/>
              <v:formulas/>
              <v:path arrowok="t" o:connecttype="segments"/>
            </v:shape>
            <v:line id="_x0000_s1456" style="position:absolute" from="2491,3391" to="2491,3453" strokecolor="#989a9d" strokeweight=".72pt"/>
            <v:line id="_x0000_s1455" style="position:absolute" from="3612,3391" to="3612,3453" strokecolor="#989a9d" strokeweight=".72pt"/>
            <v:line id="_x0000_s1454" style="position:absolute" from="4733,3391" to="4733,3453" strokecolor="#989a9d" strokeweight=".72pt"/>
            <v:line id="_x0000_s1453" style="position:absolute" from="5854,3391" to="5854,3453" strokecolor="#989a9d" strokeweight=".72pt"/>
            <v:line id="_x0000_s1452" style="position:absolute" from="6974,3391" to="6974,3453" strokecolor="#989a9d" strokeweight=".72pt"/>
            <v:line id="_x0000_s1451" style="position:absolute" from="8095,3391" to="8095,3453" strokecolor="#989a9d" strokeweight=".72pt"/>
            <v:line id="_x0000_s1450" style="position:absolute" from="9216,3391" to="9216,3453" strokecolor="#989a9d" strokeweight=".72pt"/>
            <v:rect id="_x0000_s1449" style="position:absolute;left:2390;top:4017;width:108;height:111" fillcolor="#4f81bc" stroked="f"/>
            <v:rect id="_x0000_s1448" style="position:absolute;left:3868;top:4017;width:111;height:111" fillcolor="#c0504d" stroked="f"/>
            <v:rect id="_x0000_s1447" style="position:absolute;left:6040;top:4017;width:111;height:111" fillcolor="#8063a1" stroked="f"/>
            <v:rect id="_x0000_s1446" style="position:absolute;left:852;top:666;width:8585;height:3706" filled="f" strokecolor="#989a9d" strokeweight=".72pt"/>
            <v:shape id="_x0000_s1445" type="#_x0000_t202" style="position:absolute;left:984;top:770;width:222;height:2714" filled="f" stroked="f">
              <v:textbox inset="0,0,0,0">
                <w:txbxContent>
                  <w:p w:rsidR="00B5452F" w:rsidRDefault="00B5452F">
                    <w:pPr>
                      <w:spacing w:line="223" w:lineRule="exact"/>
                      <w:rPr>
                        <w:rFonts w:ascii="Arial"/>
                        <w:sz w:val="20"/>
                      </w:rPr>
                    </w:pPr>
                    <w:r>
                      <w:rPr>
                        <w:rFonts w:ascii="Arial"/>
                        <w:color w:val="231F20"/>
                        <w:w w:val="95"/>
                        <w:sz w:val="20"/>
                      </w:rPr>
                      <w:t>60</w:t>
                    </w:r>
                  </w:p>
                  <w:p w:rsidR="00B5452F" w:rsidRDefault="00B5452F">
                    <w:pPr>
                      <w:spacing w:before="180"/>
                      <w:rPr>
                        <w:rFonts w:ascii="Arial"/>
                        <w:sz w:val="20"/>
                      </w:rPr>
                    </w:pPr>
                    <w:r>
                      <w:rPr>
                        <w:rFonts w:ascii="Arial"/>
                        <w:color w:val="231F20"/>
                        <w:w w:val="95"/>
                        <w:sz w:val="20"/>
                      </w:rPr>
                      <w:t>50</w:t>
                    </w:r>
                  </w:p>
                  <w:p w:rsidR="00B5452F" w:rsidRDefault="00B5452F">
                    <w:pPr>
                      <w:spacing w:before="188"/>
                      <w:rPr>
                        <w:rFonts w:ascii="Arial"/>
                        <w:sz w:val="20"/>
                      </w:rPr>
                    </w:pPr>
                    <w:r>
                      <w:rPr>
                        <w:rFonts w:ascii="Arial"/>
                        <w:color w:val="231F20"/>
                        <w:w w:val="95"/>
                        <w:sz w:val="20"/>
                      </w:rPr>
                      <w:t>40</w:t>
                    </w:r>
                  </w:p>
                  <w:p w:rsidR="00B5452F" w:rsidRDefault="00B5452F">
                    <w:pPr>
                      <w:spacing w:before="185"/>
                      <w:rPr>
                        <w:rFonts w:ascii="Arial"/>
                        <w:sz w:val="20"/>
                      </w:rPr>
                    </w:pPr>
                    <w:r>
                      <w:rPr>
                        <w:rFonts w:ascii="Arial"/>
                        <w:color w:val="231F20"/>
                        <w:w w:val="95"/>
                        <w:sz w:val="20"/>
                      </w:rPr>
                      <w:t>30</w:t>
                    </w:r>
                  </w:p>
                  <w:p w:rsidR="00B5452F" w:rsidRDefault="00B5452F">
                    <w:pPr>
                      <w:spacing w:before="188"/>
                      <w:rPr>
                        <w:rFonts w:ascii="Arial"/>
                        <w:sz w:val="20"/>
                      </w:rPr>
                    </w:pPr>
                    <w:r>
                      <w:rPr>
                        <w:rFonts w:ascii="Arial"/>
                        <w:color w:val="231F20"/>
                        <w:w w:val="95"/>
                        <w:sz w:val="20"/>
                      </w:rPr>
                      <w:t>20</w:t>
                    </w:r>
                  </w:p>
                  <w:p w:rsidR="00B5452F" w:rsidRDefault="00B5452F">
                    <w:pPr>
                      <w:spacing w:before="187"/>
                      <w:rPr>
                        <w:rFonts w:ascii="Arial"/>
                        <w:sz w:val="20"/>
                      </w:rPr>
                    </w:pPr>
                    <w:r>
                      <w:rPr>
                        <w:rFonts w:ascii="Arial"/>
                        <w:color w:val="231F20"/>
                        <w:w w:val="95"/>
                        <w:sz w:val="20"/>
                      </w:rPr>
                      <w:t>10</w:t>
                    </w:r>
                  </w:p>
                  <w:p w:rsidR="00B5452F" w:rsidRDefault="00B5452F">
                    <w:pPr>
                      <w:spacing w:before="183"/>
                      <w:ind w:left="98"/>
                      <w:rPr>
                        <w:rFonts w:ascii="Arial"/>
                        <w:sz w:val="20"/>
                      </w:rPr>
                    </w:pPr>
                    <w:r>
                      <w:rPr>
                        <w:rFonts w:ascii="Arial"/>
                        <w:color w:val="231F20"/>
                        <w:w w:val="90"/>
                        <w:sz w:val="20"/>
                      </w:rPr>
                      <w:t>0</w:t>
                    </w:r>
                  </w:p>
                </w:txbxContent>
              </v:textbox>
            </v:shape>
            <v:shape id="_x0000_s1444" type="#_x0000_t202" style="position:absolute;left:1504;top:3530;width:7612;height:223" filled="f" stroked="f">
              <v:textbox inset="0,0,0,0">
                <w:txbxContent>
                  <w:p w:rsidR="00B5452F" w:rsidRDefault="00B5452F">
                    <w:pPr>
                      <w:tabs>
                        <w:tab w:val="left" w:pos="1120"/>
                        <w:tab w:val="left" w:pos="2243"/>
                        <w:tab w:val="left" w:pos="3364"/>
                        <w:tab w:val="left" w:pos="4485"/>
                        <w:tab w:val="left" w:pos="5606"/>
                        <w:tab w:val="left" w:pos="6727"/>
                      </w:tabs>
                      <w:spacing w:line="223" w:lineRule="exact"/>
                      <w:rPr>
                        <w:rFonts w:ascii="Arial"/>
                        <w:sz w:val="20"/>
                      </w:rPr>
                    </w:pPr>
                    <w:r>
                      <w:rPr>
                        <w:rFonts w:ascii="Arial"/>
                        <w:color w:val="231F20"/>
                        <w:sz w:val="20"/>
                      </w:rPr>
                      <w:t>Province</w:t>
                    </w:r>
                    <w:r>
                      <w:rPr>
                        <w:rFonts w:ascii="Arial"/>
                        <w:color w:val="231F20"/>
                        <w:spacing w:val="-36"/>
                        <w:sz w:val="20"/>
                      </w:rPr>
                      <w:t xml:space="preserve"> </w:t>
                    </w:r>
                    <w:r>
                      <w:rPr>
                        <w:rFonts w:ascii="Arial"/>
                        <w:color w:val="231F20"/>
                        <w:sz w:val="20"/>
                      </w:rPr>
                      <w:t>1</w:t>
                    </w:r>
                    <w:r>
                      <w:rPr>
                        <w:rFonts w:ascii="Arial"/>
                        <w:color w:val="231F20"/>
                        <w:sz w:val="20"/>
                      </w:rPr>
                      <w:tab/>
                      <w:t>Province</w:t>
                    </w:r>
                    <w:r>
                      <w:rPr>
                        <w:rFonts w:ascii="Arial"/>
                        <w:color w:val="231F20"/>
                        <w:spacing w:val="-36"/>
                        <w:sz w:val="20"/>
                      </w:rPr>
                      <w:t xml:space="preserve"> </w:t>
                    </w:r>
                    <w:r>
                      <w:rPr>
                        <w:rFonts w:ascii="Arial"/>
                        <w:color w:val="231F20"/>
                        <w:sz w:val="20"/>
                      </w:rPr>
                      <w:t>2</w:t>
                    </w:r>
                    <w:r>
                      <w:rPr>
                        <w:rFonts w:ascii="Arial"/>
                        <w:color w:val="231F20"/>
                        <w:sz w:val="20"/>
                      </w:rPr>
                      <w:tab/>
                      <w:t>Province</w:t>
                    </w:r>
                    <w:r>
                      <w:rPr>
                        <w:rFonts w:ascii="Arial"/>
                        <w:color w:val="231F20"/>
                        <w:spacing w:val="-36"/>
                        <w:sz w:val="20"/>
                      </w:rPr>
                      <w:t xml:space="preserve"> </w:t>
                    </w:r>
                    <w:r>
                      <w:rPr>
                        <w:rFonts w:ascii="Arial"/>
                        <w:color w:val="231F20"/>
                        <w:sz w:val="20"/>
                      </w:rPr>
                      <w:t>3</w:t>
                    </w:r>
                    <w:r>
                      <w:rPr>
                        <w:rFonts w:ascii="Arial"/>
                        <w:color w:val="231F20"/>
                        <w:sz w:val="20"/>
                      </w:rPr>
                      <w:tab/>
                      <w:t>Province</w:t>
                    </w:r>
                    <w:r>
                      <w:rPr>
                        <w:rFonts w:ascii="Arial"/>
                        <w:color w:val="231F20"/>
                        <w:spacing w:val="-36"/>
                        <w:sz w:val="20"/>
                      </w:rPr>
                      <w:t xml:space="preserve"> </w:t>
                    </w:r>
                    <w:r>
                      <w:rPr>
                        <w:rFonts w:ascii="Arial"/>
                        <w:color w:val="231F20"/>
                        <w:sz w:val="20"/>
                      </w:rPr>
                      <w:t>4</w:t>
                    </w:r>
                    <w:r>
                      <w:rPr>
                        <w:rFonts w:ascii="Arial"/>
                        <w:color w:val="231F20"/>
                        <w:sz w:val="20"/>
                      </w:rPr>
                      <w:tab/>
                      <w:t>Province</w:t>
                    </w:r>
                    <w:r>
                      <w:rPr>
                        <w:rFonts w:ascii="Arial"/>
                        <w:color w:val="231F20"/>
                        <w:spacing w:val="-36"/>
                        <w:sz w:val="20"/>
                      </w:rPr>
                      <w:t xml:space="preserve"> </w:t>
                    </w:r>
                    <w:r>
                      <w:rPr>
                        <w:rFonts w:ascii="Arial"/>
                        <w:color w:val="231F20"/>
                        <w:sz w:val="20"/>
                      </w:rPr>
                      <w:t>5</w:t>
                    </w:r>
                    <w:r>
                      <w:rPr>
                        <w:rFonts w:ascii="Arial"/>
                        <w:color w:val="231F20"/>
                        <w:sz w:val="20"/>
                      </w:rPr>
                      <w:tab/>
                      <w:t>Province</w:t>
                    </w:r>
                    <w:r>
                      <w:rPr>
                        <w:rFonts w:ascii="Arial"/>
                        <w:color w:val="231F20"/>
                        <w:spacing w:val="-36"/>
                        <w:sz w:val="20"/>
                      </w:rPr>
                      <w:t xml:space="preserve"> </w:t>
                    </w:r>
                    <w:r>
                      <w:rPr>
                        <w:rFonts w:ascii="Arial"/>
                        <w:color w:val="231F20"/>
                        <w:sz w:val="20"/>
                      </w:rPr>
                      <w:t>6</w:t>
                    </w:r>
                    <w:r>
                      <w:rPr>
                        <w:rFonts w:ascii="Arial"/>
                        <w:color w:val="231F20"/>
                        <w:sz w:val="20"/>
                      </w:rPr>
                      <w:tab/>
                    </w:r>
                    <w:r>
                      <w:rPr>
                        <w:rFonts w:ascii="Arial"/>
                        <w:color w:val="231F20"/>
                        <w:w w:val="95"/>
                        <w:sz w:val="20"/>
                      </w:rPr>
                      <w:t>Province</w:t>
                    </w:r>
                    <w:r>
                      <w:rPr>
                        <w:rFonts w:ascii="Arial"/>
                        <w:color w:val="231F20"/>
                        <w:spacing w:val="-36"/>
                        <w:w w:val="95"/>
                        <w:sz w:val="20"/>
                      </w:rPr>
                      <w:t xml:space="preserve"> </w:t>
                    </w:r>
                    <w:r>
                      <w:rPr>
                        <w:rFonts w:ascii="Arial"/>
                        <w:color w:val="231F20"/>
                        <w:w w:val="95"/>
                        <w:sz w:val="20"/>
                      </w:rPr>
                      <w:t>7</w:t>
                    </w:r>
                  </w:p>
                </w:txbxContent>
              </v:textbox>
            </v:shape>
            <v:shape id="_x0000_s1443" type="#_x0000_t202" style="position:absolute;left:2546;top:3953;width:1028;height:223" filled="f" stroked="f">
              <v:textbox inset="0,0,0,0">
                <w:txbxContent>
                  <w:p w:rsidR="00B5452F" w:rsidRDefault="00B5452F">
                    <w:pPr>
                      <w:spacing w:line="223" w:lineRule="exact"/>
                      <w:rPr>
                        <w:rFonts w:ascii="Arial"/>
                        <w:sz w:val="20"/>
                      </w:rPr>
                    </w:pPr>
                    <w:r>
                      <w:rPr>
                        <w:rFonts w:ascii="Arial"/>
                        <w:color w:val="231F20"/>
                        <w:w w:val="90"/>
                        <w:sz w:val="20"/>
                      </w:rPr>
                      <w:t>Food</w:t>
                    </w:r>
                    <w:r>
                      <w:rPr>
                        <w:rFonts w:ascii="Arial"/>
                        <w:color w:val="231F20"/>
                        <w:spacing w:val="-26"/>
                        <w:w w:val="90"/>
                        <w:sz w:val="20"/>
                      </w:rPr>
                      <w:t xml:space="preserve"> </w:t>
                    </w:r>
                    <w:r>
                      <w:rPr>
                        <w:rFonts w:ascii="Arial"/>
                        <w:color w:val="231F20"/>
                        <w:w w:val="90"/>
                        <w:sz w:val="20"/>
                      </w:rPr>
                      <w:t>Secure</w:t>
                    </w:r>
                  </w:p>
                </w:txbxContent>
              </v:textbox>
            </v:shape>
            <v:shape id="_x0000_s1442" type="#_x0000_t202" style="position:absolute;left:4027;top:3953;width:1720;height:223" filled="f" stroked="f">
              <v:textbox inset="0,0,0,0">
                <w:txbxContent>
                  <w:p w:rsidR="00B5452F" w:rsidRDefault="00B5452F">
                    <w:pPr>
                      <w:spacing w:line="223" w:lineRule="exact"/>
                      <w:rPr>
                        <w:rFonts w:ascii="Arial"/>
                        <w:sz w:val="20"/>
                      </w:rPr>
                    </w:pPr>
                    <w:r>
                      <w:rPr>
                        <w:rFonts w:ascii="Arial"/>
                        <w:color w:val="231F20"/>
                        <w:w w:val="95"/>
                        <w:sz w:val="20"/>
                      </w:rPr>
                      <w:t>Mildly</w:t>
                    </w:r>
                    <w:r>
                      <w:rPr>
                        <w:rFonts w:ascii="Arial"/>
                        <w:color w:val="231F20"/>
                        <w:spacing w:val="-31"/>
                        <w:w w:val="95"/>
                        <w:sz w:val="20"/>
                      </w:rPr>
                      <w:t xml:space="preserve"> </w:t>
                    </w:r>
                    <w:r>
                      <w:rPr>
                        <w:rFonts w:ascii="Arial"/>
                        <w:color w:val="231F20"/>
                        <w:w w:val="95"/>
                        <w:sz w:val="20"/>
                      </w:rPr>
                      <w:t>Food</w:t>
                    </w:r>
                    <w:r>
                      <w:rPr>
                        <w:rFonts w:ascii="Arial"/>
                        <w:color w:val="231F20"/>
                        <w:spacing w:val="-29"/>
                        <w:w w:val="95"/>
                        <w:sz w:val="20"/>
                      </w:rPr>
                      <w:t xml:space="preserve"> </w:t>
                    </w:r>
                    <w:r>
                      <w:rPr>
                        <w:rFonts w:ascii="Arial"/>
                        <w:color w:val="231F20"/>
                        <w:w w:val="95"/>
                        <w:sz w:val="20"/>
                      </w:rPr>
                      <w:t>Insecure</w:t>
                    </w:r>
                  </w:p>
                </w:txbxContent>
              </v:textbox>
            </v:shape>
            <v:shape id="_x0000_s1441" type="#_x0000_t202" style="position:absolute;left:6199;top:3953;width:1793;height:223" filled="f" stroked="f">
              <v:textbox inset="0,0,0,0">
                <w:txbxContent>
                  <w:p w:rsidR="00B5452F" w:rsidRDefault="00B5452F">
                    <w:pPr>
                      <w:spacing w:line="223" w:lineRule="exact"/>
                      <w:rPr>
                        <w:rFonts w:ascii="Arial"/>
                        <w:sz w:val="20"/>
                      </w:rPr>
                    </w:pPr>
                    <w:r>
                      <w:rPr>
                        <w:rFonts w:ascii="Arial"/>
                        <w:color w:val="231F20"/>
                        <w:w w:val="90"/>
                        <w:sz w:val="20"/>
                      </w:rPr>
                      <w:t>Severly Food</w:t>
                    </w:r>
                    <w:r>
                      <w:rPr>
                        <w:rFonts w:ascii="Arial"/>
                        <w:color w:val="231F20"/>
                        <w:spacing w:val="-35"/>
                        <w:w w:val="90"/>
                        <w:sz w:val="20"/>
                      </w:rPr>
                      <w:t xml:space="preserve"> </w:t>
                    </w:r>
                    <w:r>
                      <w:rPr>
                        <w:rFonts w:ascii="Arial"/>
                        <w:color w:val="231F20"/>
                        <w:w w:val="90"/>
                        <w:sz w:val="20"/>
                      </w:rPr>
                      <w:t>Insecure</w:t>
                    </w:r>
                  </w:p>
                </w:txbxContent>
              </v:textbox>
            </v:shape>
            <w10:wrap type="topAndBottom" anchorx="page"/>
          </v:group>
        </w:pict>
      </w:r>
      <w:r w:rsidR="009B35DB">
        <w:rPr>
          <w:i/>
          <w:color w:val="1F487C"/>
        </w:rPr>
        <w:t>Figure 3. Percent distribution of households food insecurity by development regions (Source: NDHS, 2016)</w:t>
      </w:r>
    </w:p>
    <w:p w:rsidR="009E6B49" w:rsidRDefault="009B35DB">
      <w:pPr>
        <w:spacing w:before="56"/>
        <w:ind w:left="852"/>
        <w:rPr>
          <w:i/>
        </w:rPr>
      </w:pPr>
      <w:r>
        <w:rPr>
          <w:i/>
          <w:color w:val="1F487C"/>
        </w:rPr>
        <w:t>Figure 4. Percent distribution of households food insecurity by provinces (Source: NDHS, 2016)</w:t>
      </w:r>
    </w:p>
    <w:p w:rsidR="009E6B49" w:rsidRDefault="009E6B49">
      <w:pPr>
        <w:sectPr w:rsidR="009E6B49">
          <w:pgSz w:w="10210" w:h="13620"/>
          <w:pgMar w:top="840" w:right="580" w:bottom="820" w:left="0" w:header="0" w:footer="609" w:gutter="0"/>
          <w:cols w:space="720"/>
        </w:sectPr>
      </w:pPr>
    </w:p>
    <w:p w:rsidR="009E6B49" w:rsidRDefault="009B35DB">
      <w:pPr>
        <w:pStyle w:val="Heading2"/>
        <w:ind w:left="852" w:firstLine="0"/>
      </w:pPr>
      <w:bookmarkStart w:id="1" w:name="Food_and_nutrition_security_in_Nepal"/>
      <w:bookmarkEnd w:id="1"/>
      <w:r>
        <w:lastRenderedPageBreak/>
        <w:t>Food and nutrition security in Nepal</w:t>
      </w:r>
    </w:p>
    <w:p w:rsidR="009E6B49" w:rsidRDefault="009B35DB">
      <w:pPr>
        <w:pStyle w:val="Heading3"/>
        <w:spacing w:before="118"/>
      </w:pPr>
      <w:r>
        <w:t>Significance of agriculture in improving malnutrition</w:t>
      </w:r>
    </w:p>
    <w:p w:rsidR="009E6B49" w:rsidRDefault="009B35DB">
      <w:pPr>
        <w:pStyle w:val="BodyText"/>
        <w:spacing w:before="116"/>
        <w:ind w:left="851" w:right="266"/>
        <w:jc w:val="both"/>
      </w:pPr>
      <w:r>
        <w:t>With</w:t>
      </w:r>
      <w:r>
        <w:rPr>
          <w:spacing w:val="-5"/>
        </w:rPr>
        <w:t xml:space="preserve"> </w:t>
      </w:r>
      <w:r>
        <w:t>respect</w:t>
      </w:r>
      <w:r>
        <w:rPr>
          <w:spacing w:val="-3"/>
        </w:rPr>
        <w:t xml:space="preserve"> </w:t>
      </w:r>
      <w:r>
        <w:t>to</w:t>
      </w:r>
      <w:r>
        <w:rPr>
          <w:spacing w:val="-1"/>
        </w:rPr>
        <w:t xml:space="preserve"> </w:t>
      </w:r>
      <w:r>
        <w:t>food</w:t>
      </w:r>
      <w:r>
        <w:rPr>
          <w:spacing w:val="-4"/>
        </w:rPr>
        <w:t xml:space="preserve"> </w:t>
      </w:r>
      <w:r>
        <w:t>and</w:t>
      </w:r>
      <w:r>
        <w:rPr>
          <w:spacing w:val="-1"/>
        </w:rPr>
        <w:t xml:space="preserve"> </w:t>
      </w:r>
      <w:r>
        <w:t>nutrition</w:t>
      </w:r>
      <w:r>
        <w:rPr>
          <w:spacing w:val="-1"/>
        </w:rPr>
        <w:t xml:space="preserve"> </w:t>
      </w:r>
      <w:r>
        <w:t>security,</w:t>
      </w:r>
      <w:r>
        <w:rPr>
          <w:spacing w:val="-4"/>
        </w:rPr>
        <w:t xml:space="preserve"> </w:t>
      </w:r>
      <w:r>
        <w:t>Pearl S.</w:t>
      </w:r>
      <w:r>
        <w:rPr>
          <w:spacing w:val="-5"/>
        </w:rPr>
        <w:t xml:space="preserve"> </w:t>
      </w:r>
      <w:r>
        <w:t>Buck</w:t>
      </w:r>
      <w:r>
        <w:rPr>
          <w:spacing w:val="-6"/>
        </w:rPr>
        <w:t xml:space="preserve"> </w:t>
      </w:r>
      <w:r>
        <w:t>(2018) stated</w:t>
      </w:r>
      <w:r>
        <w:rPr>
          <w:spacing w:val="-6"/>
        </w:rPr>
        <w:t xml:space="preserve"> </w:t>
      </w:r>
      <w:r>
        <w:t>that "A</w:t>
      </w:r>
      <w:r>
        <w:rPr>
          <w:spacing w:val="-5"/>
        </w:rPr>
        <w:t xml:space="preserve"> </w:t>
      </w:r>
      <w:r>
        <w:t>hungry</w:t>
      </w:r>
      <w:r>
        <w:rPr>
          <w:spacing w:val="-4"/>
        </w:rPr>
        <w:t xml:space="preserve"> </w:t>
      </w:r>
      <w:r>
        <w:t>man</w:t>
      </w:r>
      <w:r>
        <w:rPr>
          <w:spacing w:val="1"/>
        </w:rPr>
        <w:t xml:space="preserve"> </w:t>
      </w:r>
      <w:r>
        <w:t xml:space="preserve">can't see right or wrong. He just sees food”. In the same line, previously our focus was only on </w:t>
      </w:r>
      <w:r>
        <w:rPr>
          <w:spacing w:val="-3"/>
        </w:rPr>
        <w:t xml:space="preserve">food </w:t>
      </w:r>
      <w:r>
        <w:t>rather than its quality and diversified foods to address overall food and nutrition</w:t>
      </w:r>
      <w:r>
        <w:rPr>
          <w:spacing w:val="-38"/>
        </w:rPr>
        <w:t xml:space="preserve"> </w:t>
      </w:r>
      <w:r>
        <w:t>security.</w:t>
      </w:r>
    </w:p>
    <w:p w:rsidR="009E6B49" w:rsidRDefault="009B35DB">
      <w:pPr>
        <w:pStyle w:val="BodyText"/>
        <w:spacing w:before="119"/>
        <w:ind w:left="850" w:right="258"/>
        <w:jc w:val="both"/>
      </w:pPr>
      <w:r>
        <w:t xml:space="preserve">The Table 1 shows the current cereal balance situation of Nepal. Except high hill region other regions (hill and </w:t>
      </w:r>
      <w:r>
        <w:rPr>
          <w:i/>
        </w:rPr>
        <w:t>terain</w:t>
      </w:r>
      <w:r>
        <w:t>) are surplus in major cereals. Out of 16 high hill districts such as Taplegunj,</w:t>
      </w:r>
      <w:r>
        <w:rPr>
          <w:spacing w:val="-15"/>
        </w:rPr>
        <w:t xml:space="preserve"> </w:t>
      </w:r>
      <w:r>
        <w:t>Sankhuwasabha,</w:t>
      </w:r>
      <w:r>
        <w:rPr>
          <w:spacing w:val="-10"/>
        </w:rPr>
        <w:t xml:space="preserve"> </w:t>
      </w:r>
      <w:r>
        <w:t>Solukhumbu,</w:t>
      </w:r>
      <w:r>
        <w:rPr>
          <w:spacing w:val="-11"/>
        </w:rPr>
        <w:t xml:space="preserve"> </w:t>
      </w:r>
      <w:r>
        <w:t>Dolkha,</w:t>
      </w:r>
      <w:r>
        <w:rPr>
          <w:spacing w:val="-11"/>
        </w:rPr>
        <w:t xml:space="preserve"> </w:t>
      </w:r>
      <w:r>
        <w:t>Sindhupalchowk,</w:t>
      </w:r>
      <w:r>
        <w:rPr>
          <w:spacing w:val="-10"/>
        </w:rPr>
        <w:t xml:space="preserve"> </w:t>
      </w:r>
      <w:r>
        <w:t>Rasuwa,</w:t>
      </w:r>
      <w:r>
        <w:rPr>
          <w:spacing w:val="-13"/>
        </w:rPr>
        <w:t xml:space="preserve"> </w:t>
      </w:r>
      <w:r>
        <w:t>Manang,</w:t>
      </w:r>
      <w:r>
        <w:rPr>
          <w:spacing w:val="-11"/>
        </w:rPr>
        <w:t xml:space="preserve"> </w:t>
      </w:r>
      <w:r>
        <w:t>Mustang, Dolpa, Mugu, Humla, Jumla, Kalikot, Bajura, Bajhang, and Darchula; 12 districts, except Sankhuwasabha, Solukhumbu, Dolkha, Sindhupalchowk have food deficit situation . Nepal is in food surplus situation at the national</w:t>
      </w:r>
      <w:r>
        <w:rPr>
          <w:spacing w:val="-11"/>
        </w:rPr>
        <w:t xml:space="preserve"> </w:t>
      </w:r>
      <w:r>
        <w:t>level.</w:t>
      </w:r>
    </w:p>
    <w:p w:rsidR="009E6B49" w:rsidRDefault="009B35DB">
      <w:pPr>
        <w:pStyle w:val="BodyText"/>
        <w:spacing w:before="119"/>
        <w:ind w:left="850" w:right="259"/>
        <w:jc w:val="both"/>
      </w:pPr>
      <w:r>
        <w:t>It is positively indicated that food security can so far be achieved with balancing cereal distribution system within the country. However, this is not the indication of nutrition security in the nation. There is need of diversified food including pulses, vegetables, fruits, eggs, milk, fish and meat in cereal based foods for nutrition security. So, certainly there is need of diversified agriculture production system in the country for nutrition security.</w:t>
      </w:r>
    </w:p>
    <w:p w:rsidR="009E6B49" w:rsidRDefault="009B35DB">
      <w:pPr>
        <w:spacing w:before="122"/>
        <w:ind w:left="850"/>
        <w:jc w:val="both"/>
        <w:rPr>
          <w:i/>
        </w:rPr>
      </w:pPr>
      <w:r>
        <w:rPr>
          <w:i/>
        </w:rPr>
        <w:t>Table 1. Cereal balance sheet 2073/2074(2016/2017) 000Mt</w:t>
      </w:r>
    </w:p>
    <w:p w:rsidR="009E6B49" w:rsidRDefault="009E6B49">
      <w:pPr>
        <w:pStyle w:val="BodyText"/>
        <w:spacing w:before="6"/>
        <w:rPr>
          <w:i/>
          <w:sz w:val="11"/>
        </w:rPr>
      </w:pPr>
    </w:p>
    <w:tbl>
      <w:tblPr>
        <w:tblW w:w="0" w:type="auto"/>
        <w:tblInd w:w="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75"/>
        <w:gridCol w:w="835"/>
        <w:gridCol w:w="878"/>
        <w:gridCol w:w="796"/>
        <w:gridCol w:w="717"/>
        <w:gridCol w:w="880"/>
        <w:gridCol w:w="717"/>
        <w:gridCol w:w="955"/>
        <w:gridCol w:w="1121"/>
        <w:gridCol w:w="809"/>
      </w:tblGrid>
      <w:tr w:rsidR="009E6B49">
        <w:trPr>
          <w:trHeight w:val="772"/>
        </w:trPr>
        <w:tc>
          <w:tcPr>
            <w:tcW w:w="775" w:type="dxa"/>
          </w:tcPr>
          <w:p w:rsidR="009E6B49" w:rsidRDefault="009E6B49">
            <w:pPr>
              <w:pStyle w:val="TableParagraph"/>
              <w:spacing w:before="11"/>
              <w:ind w:left="0"/>
              <w:rPr>
                <w:i/>
              </w:rPr>
            </w:pPr>
          </w:p>
          <w:p w:rsidR="009E6B49" w:rsidRDefault="009B35DB">
            <w:pPr>
              <w:pStyle w:val="TableParagraph"/>
              <w:ind w:left="122"/>
              <w:rPr>
                <w:sz w:val="20"/>
              </w:rPr>
            </w:pPr>
            <w:r>
              <w:rPr>
                <w:sz w:val="20"/>
              </w:rPr>
              <w:t>Region</w:t>
            </w:r>
          </w:p>
        </w:tc>
        <w:tc>
          <w:tcPr>
            <w:tcW w:w="835" w:type="dxa"/>
          </w:tcPr>
          <w:p w:rsidR="009E6B49" w:rsidRDefault="009E6B49">
            <w:pPr>
              <w:pStyle w:val="TableParagraph"/>
              <w:spacing w:before="11"/>
              <w:ind w:left="0"/>
              <w:rPr>
                <w:i/>
              </w:rPr>
            </w:pPr>
          </w:p>
          <w:p w:rsidR="009E6B49" w:rsidRDefault="009B35DB">
            <w:pPr>
              <w:pStyle w:val="TableParagraph"/>
              <w:ind w:left="172"/>
              <w:rPr>
                <w:sz w:val="20"/>
              </w:rPr>
            </w:pPr>
            <w:r>
              <w:rPr>
                <w:sz w:val="20"/>
              </w:rPr>
              <w:t>Paddy</w:t>
            </w:r>
          </w:p>
        </w:tc>
        <w:tc>
          <w:tcPr>
            <w:tcW w:w="878" w:type="dxa"/>
          </w:tcPr>
          <w:p w:rsidR="009E6B49" w:rsidRDefault="009E6B49">
            <w:pPr>
              <w:pStyle w:val="TableParagraph"/>
              <w:spacing w:before="11"/>
              <w:ind w:left="0"/>
              <w:rPr>
                <w:i/>
              </w:rPr>
            </w:pPr>
          </w:p>
          <w:p w:rsidR="009E6B49" w:rsidRDefault="009B35DB">
            <w:pPr>
              <w:pStyle w:val="TableParagraph"/>
              <w:ind w:left="196"/>
              <w:rPr>
                <w:sz w:val="20"/>
              </w:rPr>
            </w:pPr>
            <w:r>
              <w:rPr>
                <w:sz w:val="20"/>
              </w:rPr>
              <w:t>Maize</w:t>
            </w:r>
          </w:p>
        </w:tc>
        <w:tc>
          <w:tcPr>
            <w:tcW w:w="796" w:type="dxa"/>
          </w:tcPr>
          <w:p w:rsidR="009E6B49" w:rsidRDefault="009B35DB">
            <w:pPr>
              <w:pStyle w:val="TableParagraph"/>
              <w:spacing w:before="149"/>
              <w:ind w:left="173" w:hanging="32"/>
              <w:rPr>
                <w:sz w:val="20"/>
              </w:rPr>
            </w:pPr>
            <w:r>
              <w:rPr>
                <w:w w:val="95"/>
                <w:sz w:val="20"/>
              </w:rPr>
              <w:t xml:space="preserve">Finger </w:t>
            </w:r>
            <w:r>
              <w:rPr>
                <w:sz w:val="20"/>
              </w:rPr>
              <w:t>millet</w:t>
            </w:r>
          </w:p>
        </w:tc>
        <w:tc>
          <w:tcPr>
            <w:tcW w:w="717" w:type="dxa"/>
          </w:tcPr>
          <w:p w:rsidR="009E6B49" w:rsidRDefault="009B35DB">
            <w:pPr>
              <w:pStyle w:val="TableParagraph"/>
              <w:spacing w:before="149"/>
              <w:ind w:left="126" w:right="97" w:firstLine="28"/>
              <w:rPr>
                <w:sz w:val="20"/>
              </w:rPr>
            </w:pPr>
            <w:r>
              <w:rPr>
                <w:sz w:val="20"/>
              </w:rPr>
              <w:t xml:space="preserve">Buck </w:t>
            </w:r>
            <w:r>
              <w:rPr>
                <w:w w:val="95"/>
                <w:sz w:val="20"/>
              </w:rPr>
              <w:t>wheat</w:t>
            </w:r>
          </w:p>
        </w:tc>
        <w:tc>
          <w:tcPr>
            <w:tcW w:w="880" w:type="dxa"/>
          </w:tcPr>
          <w:p w:rsidR="009E6B49" w:rsidRDefault="009E6B49">
            <w:pPr>
              <w:pStyle w:val="TableParagraph"/>
              <w:spacing w:before="11"/>
              <w:ind w:left="0"/>
              <w:rPr>
                <w:i/>
              </w:rPr>
            </w:pPr>
          </w:p>
          <w:p w:rsidR="009E6B49" w:rsidRDefault="009B35DB">
            <w:pPr>
              <w:pStyle w:val="TableParagraph"/>
              <w:ind w:left="189"/>
              <w:rPr>
                <w:sz w:val="20"/>
              </w:rPr>
            </w:pPr>
            <w:r>
              <w:rPr>
                <w:sz w:val="20"/>
              </w:rPr>
              <w:t>Wheat</w:t>
            </w:r>
          </w:p>
        </w:tc>
        <w:tc>
          <w:tcPr>
            <w:tcW w:w="717" w:type="dxa"/>
          </w:tcPr>
          <w:p w:rsidR="009E6B49" w:rsidRDefault="009E6B49">
            <w:pPr>
              <w:pStyle w:val="TableParagraph"/>
              <w:spacing w:before="11"/>
              <w:ind w:left="0"/>
              <w:rPr>
                <w:i/>
              </w:rPr>
            </w:pPr>
          </w:p>
          <w:p w:rsidR="009E6B49" w:rsidRDefault="009B35DB">
            <w:pPr>
              <w:pStyle w:val="TableParagraph"/>
              <w:ind w:left="165" w:right="-15"/>
              <w:rPr>
                <w:sz w:val="20"/>
              </w:rPr>
            </w:pPr>
            <w:r>
              <w:rPr>
                <w:sz w:val="20"/>
              </w:rPr>
              <w:t>Barley</w:t>
            </w:r>
          </w:p>
        </w:tc>
        <w:tc>
          <w:tcPr>
            <w:tcW w:w="955" w:type="dxa"/>
          </w:tcPr>
          <w:p w:rsidR="009E6B49" w:rsidRDefault="009E6B49">
            <w:pPr>
              <w:pStyle w:val="TableParagraph"/>
              <w:spacing w:before="11"/>
              <w:ind w:left="0"/>
              <w:rPr>
                <w:i/>
              </w:rPr>
            </w:pPr>
          </w:p>
          <w:p w:rsidR="009E6B49" w:rsidRDefault="009B35DB">
            <w:pPr>
              <w:pStyle w:val="TableParagraph"/>
              <w:ind w:left="168" w:right="-15"/>
              <w:rPr>
                <w:sz w:val="20"/>
              </w:rPr>
            </w:pPr>
            <w:r>
              <w:rPr>
                <w:sz w:val="20"/>
              </w:rPr>
              <w:t>Available</w:t>
            </w:r>
          </w:p>
        </w:tc>
        <w:tc>
          <w:tcPr>
            <w:tcW w:w="1121" w:type="dxa"/>
          </w:tcPr>
          <w:p w:rsidR="009E6B49" w:rsidRDefault="009B35DB">
            <w:pPr>
              <w:pStyle w:val="TableParagraph"/>
              <w:spacing w:before="149"/>
              <w:ind w:left="605" w:right="-41" w:hanging="461"/>
              <w:rPr>
                <w:sz w:val="20"/>
              </w:rPr>
            </w:pPr>
            <w:r>
              <w:rPr>
                <w:sz w:val="20"/>
              </w:rPr>
              <w:t>Requiremen t</w:t>
            </w:r>
          </w:p>
        </w:tc>
        <w:tc>
          <w:tcPr>
            <w:tcW w:w="809" w:type="dxa"/>
          </w:tcPr>
          <w:p w:rsidR="009E6B49" w:rsidRDefault="009B35DB">
            <w:pPr>
              <w:pStyle w:val="TableParagraph"/>
              <w:spacing w:before="33"/>
              <w:ind w:left="139" w:right="97" w:hanging="4"/>
              <w:jc w:val="center"/>
              <w:rPr>
                <w:sz w:val="20"/>
              </w:rPr>
            </w:pPr>
            <w:r>
              <w:rPr>
                <w:sz w:val="20"/>
              </w:rPr>
              <w:t xml:space="preserve">Surplu s or </w:t>
            </w:r>
            <w:r>
              <w:rPr>
                <w:spacing w:val="-1"/>
                <w:sz w:val="20"/>
              </w:rPr>
              <w:t>Deficit</w:t>
            </w:r>
          </w:p>
        </w:tc>
      </w:tr>
      <w:tr w:rsidR="009E6B49">
        <w:trPr>
          <w:trHeight w:val="647"/>
        </w:trPr>
        <w:tc>
          <w:tcPr>
            <w:tcW w:w="775" w:type="dxa"/>
          </w:tcPr>
          <w:p w:rsidR="009E6B49" w:rsidRDefault="009B35DB">
            <w:pPr>
              <w:pStyle w:val="TableParagraph"/>
              <w:ind w:left="117" w:right="218"/>
              <w:rPr>
                <w:sz w:val="20"/>
              </w:rPr>
            </w:pPr>
            <w:r>
              <w:rPr>
                <w:sz w:val="20"/>
              </w:rPr>
              <w:t>High hill</w:t>
            </w:r>
          </w:p>
        </w:tc>
        <w:tc>
          <w:tcPr>
            <w:tcW w:w="835" w:type="dxa"/>
          </w:tcPr>
          <w:p w:rsidR="009E6B49" w:rsidRDefault="009B35DB">
            <w:pPr>
              <w:pStyle w:val="TableParagraph"/>
              <w:spacing w:line="228" w:lineRule="exact"/>
              <w:rPr>
                <w:sz w:val="20"/>
              </w:rPr>
            </w:pPr>
            <w:r>
              <w:rPr>
                <w:sz w:val="20"/>
              </w:rPr>
              <w:t>77.37</w:t>
            </w:r>
          </w:p>
        </w:tc>
        <w:tc>
          <w:tcPr>
            <w:tcW w:w="878" w:type="dxa"/>
          </w:tcPr>
          <w:p w:rsidR="009E6B49" w:rsidRDefault="009B35DB">
            <w:pPr>
              <w:pStyle w:val="TableParagraph"/>
              <w:spacing w:line="228" w:lineRule="exact"/>
              <w:ind w:left="117"/>
              <w:rPr>
                <w:sz w:val="20"/>
              </w:rPr>
            </w:pPr>
            <w:r>
              <w:rPr>
                <w:sz w:val="20"/>
              </w:rPr>
              <w:t>136.8</w:t>
            </w:r>
          </w:p>
        </w:tc>
        <w:tc>
          <w:tcPr>
            <w:tcW w:w="796" w:type="dxa"/>
          </w:tcPr>
          <w:p w:rsidR="009E6B49" w:rsidRDefault="009B35DB">
            <w:pPr>
              <w:pStyle w:val="TableParagraph"/>
              <w:spacing w:line="228" w:lineRule="exact"/>
              <w:ind w:left="115"/>
              <w:rPr>
                <w:sz w:val="20"/>
              </w:rPr>
            </w:pPr>
            <w:r>
              <w:rPr>
                <w:sz w:val="20"/>
              </w:rPr>
              <w:t>40.71</w:t>
            </w:r>
          </w:p>
        </w:tc>
        <w:tc>
          <w:tcPr>
            <w:tcW w:w="717" w:type="dxa"/>
          </w:tcPr>
          <w:p w:rsidR="009E6B49" w:rsidRDefault="009B35DB">
            <w:pPr>
              <w:pStyle w:val="TableParagraph"/>
              <w:spacing w:line="228" w:lineRule="exact"/>
              <w:ind w:left="114"/>
              <w:rPr>
                <w:sz w:val="20"/>
              </w:rPr>
            </w:pPr>
            <w:r>
              <w:rPr>
                <w:sz w:val="20"/>
              </w:rPr>
              <w:t>4.27</w:t>
            </w:r>
          </w:p>
        </w:tc>
        <w:tc>
          <w:tcPr>
            <w:tcW w:w="880" w:type="dxa"/>
          </w:tcPr>
          <w:p w:rsidR="009E6B49" w:rsidRDefault="009B35DB">
            <w:pPr>
              <w:pStyle w:val="TableParagraph"/>
              <w:spacing w:line="228" w:lineRule="exact"/>
              <w:ind w:left="119"/>
              <w:rPr>
                <w:sz w:val="20"/>
              </w:rPr>
            </w:pPr>
            <w:r>
              <w:rPr>
                <w:sz w:val="20"/>
              </w:rPr>
              <w:t>55.79</w:t>
            </w:r>
          </w:p>
        </w:tc>
        <w:tc>
          <w:tcPr>
            <w:tcW w:w="717" w:type="dxa"/>
          </w:tcPr>
          <w:p w:rsidR="009E6B49" w:rsidRDefault="009B35DB">
            <w:pPr>
              <w:pStyle w:val="TableParagraph"/>
              <w:spacing w:line="228" w:lineRule="exact"/>
              <w:ind w:left="115"/>
              <w:rPr>
                <w:sz w:val="20"/>
              </w:rPr>
            </w:pPr>
            <w:r>
              <w:rPr>
                <w:sz w:val="20"/>
              </w:rPr>
              <w:t>4.32</w:t>
            </w:r>
          </w:p>
        </w:tc>
        <w:tc>
          <w:tcPr>
            <w:tcW w:w="955" w:type="dxa"/>
          </w:tcPr>
          <w:p w:rsidR="009E6B49" w:rsidRDefault="009B35DB">
            <w:pPr>
              <w:pStyle w:val="TableParagraph"/>
              <w:spacing w:line="228" w:lineRule="exact"/>
              <w:ind w:left="116"/>
              <w:rPr>
                <w:sz w:val="20"/>
              </w:rPr>
            </w:pPr>
            <w:r>
              <w:rPr>
                <w:sz w:val="20"/>
              </w:rPr>
              <w:t>319.27</w:t>
            </w:r>
          </w:p>
        </w:tc>
        <w:tc>
          <w:tcPr>
            <w:tcW w:w="1121" w:type="dxa"/>
          </w:tcPr>
          <w:p w:rsidR="009E6B49" w:rsidRDefault="009B35DB">
            <w:pPr>
              <w:pStyle w:val="TableParagraph"/>
              <w:spacing w:line="228" w:lineRule="exact"/>
              <w:ind w:left="118"/>
              <w:rPr>
                <w:sz w:val="20"/>
              </w:rPr>
            </w:pPr>
            <w:r>
              <w:rPr>
                <w:sz w:val="20"/>
              </w:rPr>
              <w:t>356.59</w:t>
            </w:r>
          </w:p>
        </w:tc>
        <w:tc>
          <w:tcPr>
            <w:tcW w:w="809" w:type="dxa"/>
          </w:tcPr>
          <w:p w:rsidR="009E6B49" w:rsidRDefault="009B35DB">
            <w:pPr>
              <w:pStyle w:val="TableParagraph"/>
              <w:spacing w:before="7"/>
              <w:ind w:left="118"/>
              <w:rPr>
                <w:b/>
                <w:sz w:val="20"/>
              </w:rPr>
            </w:pPr>
            <w:r>
              <w:rPr>
                <w:b/>
                <w:sz w:val="20"/>
              </w:rPr>
              <w:t>-37.32</w:t>
            </w:r>
          </w:p>
        </w:tc>
      </w:tr>
      <w:tr w:rsidR="009E6B49">
        <w:trPr>
          <w:trHeight w:val="340"/>
        </w:trPr>
        <w:tc>
          <w:tcPr>
            <w:tcW w:w="775" w:type="dxa"/>
          </w:tcPr>
          <w:p w:rsidR="009E6B49" w:rsidRDefault="009B35DB">
            <w:pPr>
              <w:pStyle w:val="TableParagraph"/>
              <w:spacing w:line="228" w:lineRule="exact"/>
              <w:ind w:left="117"/>
              <w:rPr>
                <w:sz w:val="20"/>
              </w:rPr>
            </w:pPr>
            <w:r>
              <w:rPr>
                <w:sz w:val="20"/>
              </w:rPr>
              <w:t>hill</w:t>
            </w:r>
          </w:p>
        </w:tc>
        <w:tc>
          <w:tcPr>
            <w:tcW w:w="835" w:type="dxa"/>
          </w:tcPr>
          <w:p w:rsidR="009E6B49" w:rsidRDefault="009B35DB">
            <w:pPr>
              <w:pStyle w:val="TableParagraph"/>
              <w:spacing w:line="228" w:lineRule="exact"/>
              <w:rPr>
                <w:sz w:val="20"/>
              </w:rPr>
            </w:pPr>
            <w:r>
              <w:rPr>
                <w:sz w:val="20"/>
              </w:rPr>
              <w:t>692.27</w:t>
            </w:r>
          </w:p>
        </w:tc>
        <w:tc>
          <w:tcPr>
            <w:tcW w:w="878" w:type="dxa"/>
          </w:tcPr>
          <w:p w:rsidR="009E6B49" w:rsidRDefault="009B35DB">
            <w:pPr>
              <w:pStyle w:val="TableParagraph"/>
              <w:spacing w:line="228" w:lineRule="exact"/>
              <w:ind w:left="117"/>
              <w:rPr>
                <w:sz w:val="20"/>
              </w:rPr>
            </w:pPr>
            <w:r>
              <w:rPr>
                <w:sz w:val="20"/>
              </w:rPr>
              <w:t>1319.38</w:t>
            </w:r>
          </w:p>
        </w:tc>
        <w:tc>
          <w:tcPr>
            <w:tcW w:w="796" w:type="dxa"/>
          </w:tcPr>
          <w:p w:rsidR="009E6B49" w:rsidRDefault="009B35DB">
            <w:pPr>
              <w:pStyle w:val="TableParagraph"/>
              <w:spacing w:line="228" w:lineRule="exact"/>
              <w:ind w:left="115"/>
              <w:rPr>
                <w:sz w:val="20"/>
              </w:rPr>
            </w:pPr>
            <w:r>
              <w:rPr>
                <w:sz w:val="20"/>
              </w:rPr>
              <w:t>184.14</w:t>
            </w:r>
          </w:p>
        </w:tc>
        <w:tc>
          <w:tcPr>
            <w:tcW w:w="717" w:type="dxa"/>
          </w:tcPr>
          <w:p w:rsidR="009E6B49" w:rsidRDefault="009B35DB">
            <w:pPr>
              <w:pStyle w:val="TableParagraph"/>
              <w:spacing w:line="228" w:lineRule="exact"/>
              <w:ind w:left="114"/>
              <w:rPr>
                <w:sz w:val="20"/>
              </w:rPr>
            </w:pPr>
            <w:r>
              <w:rPr>
                <w:sz w:val="20"/>
              </w:rPr>
              <w:t>3.71</w:t>
            </w:r>
          </w:p>
        </w:tc>
        <w:tc>
          <w:tcPr>
            <w:tcW w:w="880" w:type="dxa"/>
          </w:tcPr>
          <w:p w:rsidR="009E6B49" w:rsidRDefault="009B35DB">
            <w:pPr>
              <w:pStyle w:val="TableParagraph"/>
              <w:spacing w:line="228" w:lineRule="exact"/>
              <w:ind w:left="119"/>
              <w:rPr>
                <w:sz w:val="20"/>
              </w:rPr>
            </w:pPr>
            <w:r>
              <w:rPr>
                <w:sz w:val="20"/>
              </w:rPr>
              <w:t>459.27</w:t>
            </w:r>
          </w:p>
        </w:tc>
        <w:tc>
          <w:tcPr>
            <w:tcW w:w="717" w:type="dxa"/>
          </w:tcPr>
          <w:p w:rsidR="009E6B49" w:rsidRDefault="009B35DB">
            <w:pPr>
              <w:pStyle w:val="TableParagraph"/>
              <w:spacing w:line="228" w:lineRule="exact"/>
              <w:ind w:left="115"/>
              <w:rPr>
                <w:sz w:val="20"/>
              </w:rPr>
            </w:pPr>
            <w:r>
              <w:rPr>
                <w:sz w:val="20"/>
              </w:rPr>
              <w:t>3.16</w:t>
            </w:r>
          </w:p>
        </w:tc>
        <w:tc>
          <w:tcPr>
            <w:tcW w:w="955" w:type="dxa"/>
          </w:tcPr>
          <w:p w:rsidR="009E6B49" w:rsidRDefault="009B35DB">
            <w:pPr>
              <w:pStyle w:val="TableParagraph"/>
              <w:spacing w:line="228" w:lineRule="exact"/>
              <w:ind w:left="116"/>
              <w:rPr>
                <w:sz w:val="20"/>
              </w:rPr>
            </w:pPr>
            <w:r>
              <w:rPr>
                <w:sz w:val="20"/>
              </w:rPr>
              <w:t>2661.93</w:t>
            </w:r>
          </w:p>
        </w:tc>
        <w:tc>
          <w:tcPr>
            <w:tcW w:w="1121" w:type="dxa"/>
          </w:tcPr>
          <w:p w:rsidR="009E6B49" w:rsidRDefault="009B35DB">
            <w:pPr>
              <w:pStyle w:val="TableParagraph"/>
              <w:spacing w:line="228" w:lineRule="exact"/>
              <w:ind w:left="118"/>
              <w:rPr>
                <w:sz w:val="20"/>
              </w:rPr>
            </w:pPr>
            <w:r>
              <w:rPr>
                <w:sz w:val="20"/>
              </w:rPr>
              <w:t>2479.12</w:t>
            </w:r>
          </w:p>
        </w:tc>
        <w:tc>
          <w:tcPr>
            <w:tcW w:w="809" w:type="dxa"/>
          </w:tcPr>
          <w:p w:rsidR="009E6B49" w:rsidRDefault="009B35DB">
            <w:pPr>
              <w:pStyle w:val="TableParagraph"/>
              <w:spacing w:line="228" w:lineRule="exact"/>
              <w:ind w:left="118"/>
              <w:rPr>
                <w:sz w:val="20"/>
              </w:rPr>
            </w:pPr>
            <w:r>
              <w:rPr>
                <w:sz w:val="20"/>
              </w:rPr>
              <w:t>182.82</w:t>
            </w:r>
          </w:p>
        </w:tc>
      </w:tr>
      <w:tr w:rsidR="009E6B49">
        <w:trPr>
          <w:trHeight w:val="426"/>
        </w:trPr>
        <w:tc>
          <w:tcPr>
            <w:tcW w:w="775" w:type="dxa"/>
          </w:tcPr>
          <w:p w:rsidR="009E6B49" w:rsidRDefault="009B35DB">
            <w:pPr>
              <w:pStyle w:val="TableParagraph"/>
              <w:spacing w:line="228" w:lineRule="exact"/>
              <w:ind w:left="117"/>
              <w:rPr>
                <w:i/>
                <w:sz w:val="20"/>
              </w:rPr>
            </w:pPr>
            <w:r>
              <w:rPr>
                <w:i/>
                <w:sz w:val="20"/>
              </w:rPr>
              <w:t>Terai</w:t>
            </w:r>
          </w:p>
        </w:tc>
        <w:tc>
          <w:tcPr>
            <w:tcW w:w="835" w:type="dxa"/>
          </w:tcPr>
          <w:p w:rsidR="009E6B49" w:rsidRDefault="009B35DB">
            <w:pPr>
              <w:pStyle w:val="TableParagraph"/>
              <w:spacing w:line="228" w:lineRule="exact"/>
              <w:rPr>
                <w:sz w:val="20"/>
              </w:rPr>
            </w:pPr>
            <w:r>
              <w:rPr>
                <w:sz w:val="20"/>
              </w:rPr>
              <w:t>2087.93</w:t>
            </w:r>
          </w:p>
        </w:tc>
        <w:tc>
          <w:tcPr>
            <w:tcW w:w="878" w:type="dxa"/>
          </w:tcPr>
          <w:p w:rsidR="009E6B49" w:rsidRDefault="009B35DB">
            <w:pPr>
              <w:pStyle w:val="TableParagraph"/>
              <w:spacing w:line="228" w:lineRule="exact"/>
              <w:ind w:left="117"/>
              <w:rPr>
                <w:sz w:val="20"/>
              </w:rPr>
            </w:pPr>
            <w:r>
              <w:rPr>
                <w:sz w:val="20"/>
              </w:rPr>
              <w:t>325.59</w:t>
            </w:r>
          </w:p>
        </w:tc>
        <w:tc>
          <w:tcPr>
            <w:tcW w:w="796" w:type="dxa"/>
          </w:tcPr>
          <w:p w:rsidR="009E6B49" w:rsidRDefault="009B35DB">
            <w:pPr>
              <w:pStyle w:val="TableParagraph"/>
              <w:spacing w:line="228" w:lineRule="exact"/>
              <w:ind w:left="115"/>
              <w:rPr>
                <w:sz w:val="20"/>
              </w:rPr>
            </w:pPr>
            <w:r>
              <w:rPr>
                <w:sz w:val="20"/>
              </w:rPr>
              <w:t>7.74</w:t>
            </w:r>
          </w:p>
        </w:tc>
        <w:tc>
          <w:tcPr>
            <w:tcW w:w="717" w:type="dxa"/>
          </w:tcPr>
          <w:p w:rsidR="009E6B49" w:rsidRDefault="009B35DB">
            <w:pPr>
              <w:pStyle w:val="TableParagraph"/>
              <w:spacing w:line="228" w:lineRule="exact"/>
              <w:ind w:left="114"/>
              <w:rPr>
                <w:sz w:val="20"/>
              </w:rPr>
            </w:pPr>
            <w:r>
              <w:rPr>
                <w:sz w:val="20"/>
              </w:rPr>
              <w:t>1.31</w:t>
            </w:r>
          </w:p>
        </w:tc>
        <w:tc>
          <w:tcPr>
            <w:tcW w:w="880" w:type="dxa"/>
          </w:tcPr>
          <w:p w:rsidR="009E6B49" w:rsidRDefault="009B35DB">
            <w:pPr>
              <w:pStyle w:val="TableParagraph"/>
              <w:spacing w:line="228" w:lineRule="exact"/>
              <w:ind w:left="119"/>
              <w:rPr>
                <w:sz w:val="20"/>
              </w:rPr>
            </w:pPr>
            <w:r>
              <w:rPr>
                <w:sz w:val="20"/>
              </w:rPr>
              <w:t>996.42</w:t>
            </w:r>
          </w:p>
        </w:tc>
        <w:tc>
          <w:tcPr>
            <w:tcW w:w="717" w:type="dxa"/>
          </w:tcPr>
          <w:p w:rsidR="009E6B49" w:rsidRDefault="009B35DB">
            <w:pPr>
              <w:pStyle w:val="TableParagraph"/>
              <w:spacing w:line="228" w:lineRule="exact"/>
              <w:ind w:left="115"/>
              <w:rPr>
                <w:sz w:val="20"/>
              </w:rPr>
            </w:pPr>
            <w:r>
              <w:rPr>
                <w:sz w:val="20"/>
              </w:rPr>
              <w:t>0.352</w:t>
            </w:r>
          </w:p>
        </w:tc>
        <w:tc>
          <w:tcPr>
            <w:tcW w:w="955" w:type="dxa"/>
          </w:tcPr>
          <w:p w:rsidR="009E6B49" w:rsidRDefault="009B35DB">
            <w:pPr>
              <w:pStyle w:val="TableParagraph"/>
              <w:spacing w:line="228" w:lineRule="exact"/>
              <w:ind w:left="116"/>
              <w:rPr>
                <w:sz w:val="20"/>
              </w:rPr>
            </w:pPr>
            <w:r>
              <w:rPr>
                <w:sz w:val="20"/>
              </w:rPr>
              <w:t>3417.14</w:t>
            </w:r>
          </w:p>
        </w:tc>
        <w:tc>
          <w:tcPr>
            <w:tcW w:w="1121" w:type="dxa"/>
          </w:tcPr>
          <w:p w:rsidR="009E6B49" w:rsidRDefault="009B35DB">
            <w:pPr>
              <w:pStyle w:val="TableParagraph"/>
              <w:spacing w:line="228" w:lineRule="exact"/>
              <w:ind w:left="118"/>
              <w:rPr>
                <w:sz w:val="20"/>
              </w:rPr>
            </w:pPr>
            <w:r>
              <w:rPr>
                <w:sz w:val="20"/>
              </w:rPr>
              <w:t>2664.52</w:t>
            </w:r>
          </w:p>
        </w:tc>
        <w:tc>
          <w:tcPr>
            <w:tcW w:w="809" w:type="dxa"/>
          </w:tcPr>
          <w:p w:rsidR="009E6B49" w:rsidRDefault="009B35DB">
            <w:pPr>
              <w:pStyle w:val="TableParagraph"/>
              <w:spacing w:line="228" w:lineRule="exact"/>
              <w:ind w:left="118"/>
              <w:rPr>
                <w:sz w:val="20"/>
              </w:rPr>
            </w:pPr>
            <w:r>
              <w:rPr>
                <w:sz w:val="20"/>
              </w:rPr>
              <w:t>752.62</w:t>
            </w:r>
          </w:p>
        </w:tc>
      </w:tr>
      <w:tr w:rsidR="009E6B49">
        <w:trPr>
          <w:trHeight w:val="452"/>
        </w:trPr>
        <w:tc>
          <w:tcPr>
            <w:tcW w:w="775" w:type="dxa"/>
          </w:tcPr>
          <w:p w:rsidR="009E6B49" w:rsidRDefault="009B35DB">
            <w:pPr>
              <w:pStyle w:val="TableParagraph"/>
              <w:ind w:left="117"/>
              <w:rPr>
                <w:sz w:val="20"/>
              </w:rPr>
            </w:pPr>
            <w:r>
              <w:rPr>
                <w:sz w:val="20"/>
              </w:rPr>
              <w:t>Nepal</w:t>
            </w:r>
          </w:p>
        </w:tc>
        <w:tc>
          <w:tcPr>
            <w:tcW w:w="835" w:type="dxa"/>
          </w:tcPr>
          <w:p w:rsidR="009E6B49" w:rsidRDefault="009B35DB">
            <w:pPr>
              <w:pStyle w:val="TableParagraph"/>
              <w:rPr>
                <w:sz w:val="20"/>
              </w:rPr>
            </w:pPr>
            <w:r>
              <w:rPr>
                <w:sz w:val="20"/>
              </w:rPr>
              <w:t>2857.57</w:t>
            </w:r>
          </w:p>
        </w:tc>
        <w:tc>
          <w:tcPr>
            <w:tcW w:w="878" w:type="dxa"/>
          </w:tcPr>
          <w:p w:rsidR="009E6B49" w:rsidRDefault="009B35DB">
            <w:pPr>
              <w:pStyle w:val="TableParagraph"/>
              <w:ind w:left="117"/>
              <w:rPr>
                <w:sz w:val="20"/>
              </w:rPr>
            </w:pPr>
            <w:r>
              <w:rPr>
                <w:sz w:val="20"/>
              </w:rPr>
              <w:t>1781.78</w:t>
            </w:r>
          </w:p>
        </w:tc>
        <w:tc>
          <w:tcPr>
            <w:tcW w:w="796" w:type="dxa"/>
          </w:tcPr>
          <w:p w:rsidR="009E6B49" w:rsidRDefault="009B35DB">
            <w:pPr>
              <w:pStyle w:val="TableParagraph"/>
              <w:ind w:left="115"/>
              <w:rPr>
                <w:sz w:val="20"/>
              </w:rPr>
            </w:pPr>
            <w:r>
              <w:rPr>
                <w:sz w:val="20"/>
              </w:rPr>
              <w:t>230.38</w:t>
            </w:r>
          </w:p>
        </w:tc>
        <w:tc>
          <w:tcPr>
            <w:tcW w:w="717" w:type="dxa"/>
          </w:tcPr>
          <w:p w:rsidR="009E6B49" w:rsidRDefault="009B35DB">
            <w:pPr>
              <w:pStyle w:val="TableParagraph"/>
              <w:ind w:left="114"/>
              <w:rPr>
                <w:sz w:val="20"/>
              </w:rPr>
            </w:pPr>
            <w:r>
              <w:rPr>
                <w:sz w:val="20"/>
              </w:rPr>
              <w:t>9.30</w:t>
            </w:r>
          </w:p>
        </w:tc>
        <w:tc>
          <w:tcPr>
            <w:tcW w:w="880" w:type="dxa"/>
          </w:tcPr>
          <w:p w:rsidR="009E6B49" w:rsidRDefault="009B35DB">
            <w:pPr>
              <w:pStyle w:val="TableParagraph"/>
              <w:ind w:left="119"/>
              <w:rPr>
                <w:sz w:val="20"/>
              </w:rPr>
            </w:pPr>
            <w:r>
              <w:rPr>
                <w:sz w:val="20"/>
              </w:rPr>
              <w:t>1511.49</w:t>
            </w:r>
          </w:p>
        </w:tc>
        <w:tc>
          <w:tcPr>
            <w:tcW w:w="717" w:type="dxa"/>
          </w:tcPr>
          <w:p w:rsidR="009E6B49" w:rsidRDefault="009B35DB">
            <w:pPr>
              <w:pStyle w:val="TableParagraph"/>
              <w:ind w:left="115"/>
              <w:rPr>
                <w:sz w:val="20"/>
              </w:rPr>
            </w:pPr>
            <w:r>
              <w:rPr>
                <w:sz w:val="20"/>
              </w:rPr>
              <w:t>7.83</w:t>
            </w:r>
          </w:p>
        </w:tc>
        <w:tc>
          <w:tcPr>
            <w:tcW w:w="955" w:type="dxa"/>
          </w:tcPr>
          <w:p w:rsidR="009E6B49" w:rsidRDefault="009B35DB">
            <w:pPr>
              <w:pStyle w:val="TableParagraph"/>
              <w:ind w:left="116"/>
              <w:rPr>
                <w:sz w:val="20"/>
              </w:rPr>
            </w:pPr>
            <w:r>
              <w:rPr>
                <w:sz w:val="20"/>
              </w:rPr>
              <w:t>6398.35</w:t>
            </w:r>
          </w:p>
        </w:tc>
        <w:tc>
          <w:tcPr>
            <w:tcW w:w="1121" w:type="dxa"/>
          </w:tcPr>
          <w:p w:rsidR="009E6B49" w:rsidRDefault="009B35DB">
            <w:pPr>
              <w:pStyle w:val="TableParagraph"/>
              <w:ind w:left="118"/>
              <w:rPr>
                <w:sz w:val="20"/>
              </w:rPr>
            </w:pPr>
            <w:r>
              <w:rPr>
                <w:sz w:val="20"/>
              </w:rPr>
              <w:t>5500.23</w:t>
            </w:r>
          </w:p>
        </w:tc>
        <w:tc>
          <w:tcPr>
            <w:tcW w:w="809" w:type="dxa"/>
          </w:tcPr>
          <w:p w:rsidR="009E6B49" w:rsidRDefault="009B35DB">
            <w:pPr>
              <w:pStyle w:val="TableParagraph"/>
              <w:ind w:left="118"/>
              <w:rPr>
                <w:sz w:val="20"/>
              </w:rPr>
            </w:pPr>
            <w:r>
              <w:rPr>
                <w:sz w:val="20"/>
              </w:rPr>
              <w:t>898.11</w:t>
            </w:r>
          </w:p>
        </w:tc>
      </w:tr>
    </w:tbl>
    <w:p w:rsidR="009E6B49" w:rsidRDefault="009B35DB">
      <w:pPr>
        <w:pStyle w:val="BodyText"/>
        <w:spacing w:before="198"/>
        <w:ind w:left="851" w:right="259"/>
        <w:jc w:val="both"/>
      </w:pPr>
      <w:r>
        <w:t>Moreover, with the context of malnutrition; besides under nutrition, overweight and obesity is also becoming challenge in Nepal. In both contexts, creation of nutrition balance in the country is prerequisite. So without agriculture, we cannot think to meet the goal of sustainable nutrition security.</w:t>
      </w:r>
    </w:p>
    <w:p w:rsidR="009E6B49" w:rsidRDefault="009B35DB">
      <w:pPr>
        <w:pStyle w:val="Heading3"/>
        <w:spacing w:before="125"/>
      </w:pPr>
      <w:r>
        <w:t>Food and nutrition security: policies, plans and strategies</w:t>
      </w:r>
    </w:p>
    <w:p w:rsidR="009E6B49" w:rsidRDefault="009B35DB">
      <w:pPr>
        <w:pStyle w:val="Heading7"/>
        <w:spacing w:before="125"/>
      </w:pPr>
      <w:bookmarkStart w:id="2" w:name="Constitutional_provision"/>
      <w:bookmarkEnd w:id="2"/>
      <w:r>
        <w:t>Constitutional provision</w:t>
      </w:r>
    </w:p>
    <w:p w:rsidR="009E6B49" w:rsidRDefault="009B35DB">
      <w:pPr>
        <w:pStyle w:val="BodyText"/>
        <w:spacing w:before="109"/>
        <w:ind w:left="851" w:right="247"/>
      </w:pPr>
      <w:r>
        <w:t>Right relating to food is one of the fundamental rights provisioned in our constitution, it is stated as below:</w:t>
      </w:r>
    </w:p>
    <w:p w:rsidR="009E6B49" w:rsidRDefault="009B35DB">
      <w:pPr>
        <w:spacing w:before="121"/>
        <w:ind w:left="851"/>
        <w:rPr>
          <w:i/>
        </w:rPr>
      </w:pPr>
      <w:r>
        <w:rPr>
          <w:i/>
        </w:rPr>
        <w:t>Fundamental Rights</w:t>
      </w:r>
    </w:p>
    <w:p w:rsidR="009E6B49" w:rsidRDefault="009B35DB">
      <w:pPr>
        <w:pStyle w:val="ListParagraph"/>
        <w:numPr>
          <w:ilvl w:val="0"/>
          <w:numId w:val="23"/>
        </w:numPr>
        <w:tabs>
          <w:tab w:val="left" w:pos="1572"/>
          <w:tab w:val="left" w:pos="1573"/>
        </w:tabs>
        <w:spacing w:before="117"/>
      </w:pPr>
      <w:r>
        <w:t>36. Right relating to</w:t>
      </w:r>
      <w:r>
        <w:rPr>
          <w:spacing w:val="-6"/>
        </w:rPr>
        <w:t xml:space="preserve"> </w:t>
      </w:r>
      <w:r>
        <w:t>food:</w:t>
      </w:r>
    </w:p>
    <w:p w:rsidR="009E6B49" w:rsidRDefault="009B35DB">
      <w:pPr>
        <w:pStyle w:val="ListParagraph"/>
        <w:numPr>
          <w:ilvl w:val="1"/>
          <w:numId w:val="23"/>
        </w:numPr>
        <w:tabs>
          <w:tab w:val="left" w:pos="1887"/>
        </w:tabs>
        <w:spacing w:before="1"/>
      </w:pPr>
      <w:r>
        <w:t>Every citizen shall have the right relating to</w:t>
      </w:r>
      <w:r>
        <w:rPr>
          <w:spacing w:val="-18"/>
        </w:rPr>
        <w:t xml:space="preserve"> </w:t>
      </w:r>
      <w:r>
        <w:t>food.</w:t>
      </w:r>
    </w:p>
    <w:p w:rsidR="009E6B49" w:rsidRDefault="009E6B49">
      <w:pPr>
        <w:sectPr w:rsidR="009E6B49">
          <w:pgSz w:w="10210" w:h="13620"/>
          <w:pgMar w:top="760" w:right="580" w:bottom="820" w:left="0" w:header="0" w:footer="609" w:gutter="0"/>
          <w:cols w:space="720"/>
        </w:sectPr>
      </w:pPr>
    </w:p>
    <w:p w:rsidR="009E6B49" w:rsidRDefault="009B35DB">
      <w:pPr>
        <w:pStyle w:val="ListParagraph"/>
        <w:numPr>
          <w:ilvl w:val="1"/>
          <w:numId w:val="23"/>
        </w:numPr>
        <w:tabs>
          <w:tab w:val="left" w:pos="1896"/>
        </w:tabs>
        <w:spacing w:before="63"/>
        <w:ind w:left="1931" w:right="417" w:hanging="360"/>
      </w:pPr>
      <w:r>
        <w:lastRenderedPageBreak/>
        <w:t>Every citizen shall have the right to be safe from the state of being in danger of life from the scarcity of</w:t>
      </w:r>
      <w:r>
        <w:rPr>
          <w:spacing w:val="-16"/>
        </w:rPr>
        <w:t xml:space="preserve"> </w:t>
      </w:r>
      <w:r>
        <w:t>food.</w:t>
      </w:r>
    </w:p>
    <w:p w:rsidR="009E6B49" w:rsidRDefault="009B35DB">
      <w:pPr>
        <w:pStyle w:val="ListParagraph"/>
        <w:numPr>
          <w:ilvl w:val="1"/>
          <w:numId w:val="23"/>
        </w:numPr>
        <w:tabs>
          <w:tab w:val="left" w:pos="1887"/>
        </w:tabs>
        <w:spacing w:line="251" w:lineRule="exact"/>
      </w:pPr>
      <w:bookmarkStart w:id="3" w:name="Major_policy,_plan,_strategy_and_program"/>
      <w:bookmarkEnd w:id="3"/>
      <w:r>
        <w:t>Every citizen shall have the right to food sovereignty in accordance with</w:t>
      </w:r>
      <w:r>
        <w:rPr>
          <w:spacing w:val="-36"/>
        </w:rPr>
        <w:t xml:space="preserve"> </w:t>
      </w:r>
      <w:r>
        <w:t>law.</w:t>
      </w:r>
    </w:p>
    <w:p w:rsidR="009E6B49" w:rsidRDefault="009B35DB">
      <w:pPr>
        <w:pStyle w:val="Heading7"/>
        <w:ind w:left="851"/>
      </w:pPr>
      <w:r>
        <w:t>Major policy, plan, strategy and program</w:t>
      </w:r>
    </w:p>
    <w:p w:rsidR="009E6B49" w:rsidRDefault="009B35DB">
      <w:pPr>
        <w:pStyle w:val="BodyText"/>
        <w:spacing w:before="111"/>
        <w:ind w:left="851"/>
      </w:pPr>
      <w:r>
        <w:t>Major policy, plan, strategy and program related to food and nutrition security are listed below:</w:t>
      </w:r>
    </w:p>
    <w:p w:rsidR="009E6B49" w:rsidRDefault="009B35DB">
      <w:pPr>
        <w:pStyle w:val="ListParagraph"/>
        <w:numPr>
          <w:ilvl w:val="0"/>
          <w:numId w:val="23"/>
        </w:numPr>
        <w:tabs>
          <w:tab w:val="left" w:pos="1572"/>
          <w:tab w:val="left" w:pos="1573"/>
        </w:tabs>
        <w:spacing w:before="121" w:line="269" w:lineRule="exact"/>
      </w:pPr>
      <w:r>
        <w:t>Agriculture Development Strategy (ADS),</w:t>
      </w:r>
      <w:r>
        <w:rPr>
          <w:spacing w:val="-10"/>
        </w:rPr>
        <w:t xml:space="preserve"> </w:t>
      </w:r>
      <w:r>
        <w:t>2015-2035;</w:t>
      </w:r>
    </w:p>
    <w:p w:rsidR="009E6B49" w:rsidRDefault="009B35DB">
      <w:pPr>
        <w:pStyle w:val="ListParagraph"/>
        <w:numPr>
          <w:ilvl w:val="0"/>
          <w:numId w:val="23"/>
        </w:numPr>
        <w:tabs>
          <w:tab w:val="left" w:pos="1572"/>
          <w:tab w:val="left" w:pos="1573"/>
        </w:tabs>
        <w:spacing w:line="269" w:lineRule="exact"/>
      </w:pPr>
      <w:r>
        <w:t>Agro-biodiversity Policy,</w:t>
      </w:r>
      <w:r>
        <w:rPr>
          <w:spacing w:val="-9"/>
        </w:rPr>
        <w:t xml:space="preserve"> </w:t>
      </w:r>
      <w:r>
        <w:t>2007;</w:t>
      </w:r>
    </w:p>
    <w:p w:rsidR="009E6B49" w:rsidRDefault="009B35DB">
      <w:pPr>
        <w:pStyle w:val="ListParagraph"/>
        <w:numPr>
          <w:ilvl w:val="0"/>
          <w:numId w:val="23"/>
        </w:numPr>
        <w:tabs>
          <w:tab w:val="left" w:pos="1572"/>
          <w:tab w:val="left" w:pos="1573"/>
        </w:tabs>
        <w:spacing w:line="269" w:lineRule="exact"/>
      </w:pPr>
      <w:r>
        <w:t>Dairy Development Policy,</w:t>
      </w:r>
      <w:r>
        <w:rPr>
          <w:spacing w:val="-6"/>
        </w:rPr>
        <w:t xml:space="preserve"> </w:t>
      </w:r>
      <w:r>
        <w:t>2007;</w:t>
      </w:r>
    </w:p>
    <w:p w:rsidR="009E6B49" w:rsidRDefault="009B35DB">
      <w:pPr>
        <w:pStyle w:val="ListParagraph"/>
        <w:numPr>
          <w:ilvl w:val="0"/>
          <w:numId w:val="23"/>
        </w:numPr>
        <w:tabs>
          <w:tab w:val="left" w:pos="1572"/>
          <w:tab w:val="left" w:pos="1573"/>
        </w:tabs>
        <w:spacing w:line="269" w:lineRule="exact"/>
      </w:pPr>
      <w:r>
        <w:t>Trade Policy, 2009; National Agricultural Policy,</w:t>
      </w:r>
      <w:r>
        <w:rPr>
          <w:spacing w:val="1"/>
        </w:rPr>
        <w:t xml:space="preserve"> </w:t>
      </w:r>
      <w:r>
        <w:t>2004;</w:t>
      </w:r>
    </w:p>
    <w:p w:rsidR="009E6B49" w:rsidRDefault="009B35DB">
      <w:pPr>
        <w:pStyle w:val="ListParagraph"/>
        <w:numPr>
          <w:ilvl w:val="0"/>
          <w:numId w:val="23"/>
        </w:numPr>
        <w:tabs>
          <w:tab w:val="left" w:pos="1572"/>
          <w:tab w:val="left" w:pos="1573"/>
        </w:tabs>
        <w:spacing w:before="1" w:line="269" w:lineRule="exact"/>
      </w:pPr>
      <w:r>
        <w:t>Multi-sectoral Nutrition Plan (MSNP) I &amp;</w:t>
      </w:r>
      <w:r>
        <w:rPr>
          <w:spacing w:val="-8"/>
        </w:rPr>
        <w:t xml:space="preserve"> </w:t>
      </w:r>
      <w:r>
        <w:rPr>
          <w:spacing w:val="-2"/>
        </w:rPr>
        <w:t>II;</w:t>
      </w:r>
    </w:p>
    <w:p w:rsidR="009E6B49" w:rsidRDefault="009B35DB">
      <w:pPr>
        <w:pStyle w:val="ListParagraph"/>
        <w:numPr>
          <w:ilvl w:val="0"/>
          <w:numId w:val="23"/>
        </w:numPr>
        <w:tabs>
          <w:tab w:val="left" w:pos="1572"/>
          <w:tab w:val="left" w:pos="1573"/>
        </w:tabs>
        <w:spacing w:line="269" w:lineRule="exact"/>
      </w:pPr>
      <w:r>
        <w:t>National Seed Policy, 2000;</w:t>
      </w:r>
    </w:p>
    <w:p w:rsidR="009E6B49" w:rsidRDefault="009B35DB">
      <w:pPr>
        <w:pStyle w:val="ListParagraph"/>
        <w:numPr>
          <w:ilvl w:val="0"/>
          <w:numId w:val="23"/>
        </w:numPr>
        <w:tabs>
          <w:tab w:val="left" w:pos="1573"/>
          <w:tab w:val="left" w:pos="1574"/>
        </w:tabs>
        <w:spacing w:line="269" w:lineRule="exact"/>
        <w:ind w:left="1573" w:hanging="362"/>
      </w:pPr>
      <w:r>
        <w:t>Agri-business Promotion Policy,</w:t>
      </w:r>
      <w:r>
        <w:rPr>
          <w:spacing w:val="-1"/>
        </w:rPr>
        <w:t xml:space="preserve"> </w:t>
      </w:r>
      <w:r>
        <w:t>2006;</w:t>
      </w:r>
    </w:p>
    <w:p w:rsidR="009E6B49" w:rsidRDefault="009B35DB">
      <w:pPr>
        <w:pStyle w:val="ListParagraph"/>
        <w:numPr>
          <w:ilvl w:val="0"/>
          <w:numId w:val="23"/>
        </w:numPr>
        <w:tabs>
          <w:tab w:val="left" w:pos="1573"/>
          <w:tab w:val="left" w:pos="1574"/>
        </w:tabs>
        <w:spacing w:line="269" w:lineRule="exact"/>
        <w:ind w:left="1573" w:hanging="362"/>
      </w:pPr>
      <w:r>
        <w:t>NeKSAP: Nepal Food Security Monitoring System (NeKSAP);</w:t>
      </w:r>
      <w:r>
        <w:rPr>
          <w:spacing w:val="-24"/>
        </w:rPr>
        <w:t xml:space="preserve"> </w:t>
      </w:r>
      <w:r>
        <w:t>and</w:t>
      </w:r>
    </w:p>
    <w:p w:rsidR="009E6B49" w:rsidRDefault="009B35DB">
      <w:pPr>
        <w:pStyle w:val="ListParagraph"/>
        <w:numPr>
          <w:ilvl w:val="0"/>
          <w:numId w:val="23"/>
        </w:numPr>
        <w:tabs>
          <w:tab w:val="left" w:pos="1573"/>
          <w:tab w:val="left" w:pos="1574"/>
        </w:tabs>
        <w:spacing w:line="269" w:lineRule="exact"/>
        <w:ind w:left="1573"/>
      </w:pPr>
      <w:r>
        <w:t>Agriculture and Food Security Project (AFSP)</w:t>
      </w:r>
      <w:r>
        <w:rPr>
          <w:spacing w:val="-13"/>
        </w:rPr>
        <w:t xml:space="preserve"> </w:t>
      </w:r>
      <w:r>
        <w:t>2013-2018.</w:t>
      </w:r>
    </w:p>
    <w:p w:rsidR="009E6B49" w:rsidRDefault="009B35DB">
      <w:pPr>
        <w:pStyle w:val="BodyText"/>
        <w:spacing w:before="118"/>
        <w:ind w:left="853"/>
      </w:pPr>
      <w:r>
        <w:t>Some of them are directly related to food and nutrition security and some are indirectly related.</w:t>
      </w:r>
    </w:p>
    <w:p w:rsidR="009E6B49" w:rsidRDefault="009B35DB">
      <w:pPr>
        <w:pStyle w:val="Heading7"/>
        <w:ind w:left="853"/>
        <w:jc w:val="both"/>
      </w:pPr>
      <w:bookmarkStart w:id="4" w:name="Agriculture_Development_Strategy_2015-20"/>
      <w:bookmarkEnd w:id="4"/>
      <w:r>
        <w:t>Agriculture Development Strategy 2015-2035</w:t>
      </w:r>
    </w:p>
    <w:p w:rsidR="009E6B49" w:rsidRDefault="009B35DB">
      <w:pPr>
        <w:pStyle w:val="BodyText"/>
        <w:spacing w:before="109"/>
        <w:ind w:left="852" w:right="255"/>
        <w:jc w:val="both"/>
      </w:pPr>
      <w:r>
        <w:t xml:space="preserve">Agriculture Development Strategy (ADS) 2015-2035 was launched in 2072/2073 to guide agricultural sector for next 20 years. The ADS action plan and roadmap are formulated in order to move towards the </w:t>
      </w:r>
      <w:r>
        <w:rPr>
          <w:spacing w:val="-2"/>
        </w:rPr>
        <w:t xml:space="preserve">ADS </w:t>
      </w:r>
      <w:r>
        <w:t>vision "A self-reliant, sustainable, competitive, and inclusive agricultural</w:t>
      </w:r>
      <w:r>
        <w:rPr>
          <w:spacing w:val="-9"/>
        </w:rPr>
        <w:t xml:space="preserve"> </w:t>
      </w:r>
      <w:r>
        <w:t>sector</w:t>
      </w:r>
      <w:r>
        <w:rPr>
          <w:spacing w:val="-5"/>
        </w:rPr>
        <w:t xml:space="preserve"> </w:t>
      </w:r>
      <w:r>
        <w:t>that</w:t>
      </w:r>
      <w:r>
        <w:rPr>
          <w:spacing w:val="-4"/>
        </w:rPr>
        <w:t xml:space="preserve"> </w:t>
      </w:r>
      <w:r>
        <w:t>drives</w:t>
      </w:r>
      <w:r>
        <w:rPr>
          <w:spacing w:val="-4"/>
        </w:rPr>
        <w:t xml:space="preserve"> </w:t>
      </w:r>
      <w:r>
        <w:t>economic</w:t>
      </w:r>
      <w:r>
        <w:rPr>
          <w:spacing w:val="-3"/>
        </w:rPr>
        <w:t xml:space="preserve"> </w:t>
      </w:r>
      <w:r>
        <w:t>growth</w:t>
      </w:r>
      <w:r>
        <w:rPr>
          <w:spacing w:val="-5"/>
        </w:rPr>
        <w:t xml:space="preserve"> </w:t>
      </w:r>
      <w:r>
        <w:t>and</w:t>
      </w:r>
      <w:r>
        <w:rPr>
          <w:spacing w:val="-4"/>
        </w:rPr>
        <w:t xml:space="preserve"> </w:t>
      </w:r>
      <w:r>
        <w:t>contributes</w:t>
      </w:r>
      <w:r>
        <w:rPr>
          <w:spacing w:val="-9"/>
        </w:rPr>
        <w:t xml:space="preserve"> </w:t>
      </w:r>
      <w:r>
        <w:t>to</w:t>
      </w:r>
      <w:r>
        <w:rPr>
          <w:spacing w:val="-6"/>
        </w:rPr>
        <w:t xml:space="preserve"> </w:t>
      </w:r>
      <w:r>
        <w:t>improved</w:t>
      </w:r>
      <w:r>
        <w:rPr>
          <w:spacing w:val="-5"/>
        </w:rPr>
        <w:t xml:space="preserve"> </w:t>
      </w:r>
      <w:r>
        <w:t>livelihoods</w:t>
      </w:r>
      <w:r>
        <w:rPr>
          <w:spacing w:val="-3"/>
        </w:rPr>
        <w:t xml:space="preserve"> </w:t>
      </w:r>
      <w:r>
        <w:t>and</w:t>
      </w:r>
      <w:r>
        <w:rPr>
          <w:spacing w:val="-10"/>
        </w:rPr>
        <w:t xml:space="preserve"> </w:t>
      </w:r>
      <w:r>
        <w:t>food and</w:t>
      </w:r>
      <w:r>
        <w:rPr>
          <w:spacing w:val="-4"/>
        </w:rPr>
        <w:t xml:space="preserve"> </w:t>
      </w:r>
      <w:r>
        <w:t>nutrition</w:t>
      </w:r>
      <w:r>
        <w:rPr>
          <w:spacing w:val="-4"/>
        </w:rPr>
        <w:t xml:space="preserve"> </w:t>
      </w:r>
      <w:r>
        <w:t>security</w:t>
      </w:r>
      <w:r>
        <w:rPr>
          <w:spacing w:val="-9"/>
        </w:rPr>
        <w:t xml:space="preserve"> </w:t>
      </w:r>
      <w:r>
        <w:t>leading</w:t>
      </w:r>
      <w:r>
        <w:rPr>
          <w:spacing w:val="-9"/>
        </w:rPr>
        <w:t xml:space="preserve"> </w:t>
      </w:r>
      <w:r>
        <w:t>to</w:t>
      </w:r>
      <w:r>
        <w:rPr>
          <w:spacing w:val="-3"/>
        </w:rPr>
        <w:t xml:space="preserve"> </w:t>
      </w:r>
      <w:r>
        <w:t>food</w:t>
      </w:r>
      <w:r>
        <w:rPr>
          <w:spacing w:val="-6"/>
        </w:rPr>
        <w:t xml:space="preserve"> </w:t>
      </w:r>
      <w:r>
        <w:t>sovereignty."</w:t>
      </w:r>
      <w:r>
        <w:rPr>
          <w:spacing w:val="-3"/>
        </w:rPr>
        <w:t xml:space="preserve"> </w:t>
      </w:r>
      <w:r>
        <w:t>The</w:t>
      </w:r>
      <w:r>
        <w:rPr>
          <w:spacing w:val="-3"/>
        </w:rPr>
        <w:t xml:space="preserve"> </w:t>
      </w:r>
      <w:r>
        <w:t>major</w:t>
      </w:r>
      <w:r>
        <w:rPr>
          <w:spacing w:val="-5"/>
        </w:rPr>
        <w:t xml:space="preserve"> </w:t>
      </w:r>
      <w:r>
        <w:t>indicators</w:t>
      </w:r>
      <w:r>
        <w:rPr>
          <w:spacing w:val="-2"/>
        </w:rPr>
        <w:t xml:space="preserve"> </w:t>
      </w:r>
      <w:r>
        <w:t>of</w:t>
      </w:r>
      <w:r>
        <w:rPr>
          <w:spacing w:val="-3"/>
        </w:rPr>
        <w:t xml:space="preserve"> </w:t>
      </w:r>
      <w:r>
        <w:t>ADS,</w:t>
      </w:r>
      <w:r>
        <w:rPr>
          <w:spacing w:val="-3"/>
        </w:rPr>
        <w:t xml:space="preserve"> </w:t>
      </w:r>
      <w:r>
        <w:t>directly</w:t>
      </w:r>
      <w:r>
        <w:rPr>
          <w:spacing w:val="-11"/>
        </w:rPr>
        <w:t xml:space="preserve"> </w:t>
      </w:r>
      <w:r>
        <w:t>related to food and nutrition security, are given below (Table</w:t>
      </w:r>
      <w:r>
        <w:rPr>
          <w:spacing w:val="-11"/>
        </w:rPr>
        <w:t xml:space="preserve"> </w:t>
      </w:r>
      <w:r>
        <w:t>2):</w:t>
      </w:r>
    </w:p>
    <w:p w:rsidR="009E6B49" w:rsidRDefault="009B35DB">
      <w:pPr>
        <w:spacing w:before="121"/>
        <w:ind w:left="852"/>
        <w:jc w:val="both"/>
        <w:rPr>
          <w:i/>
        </w:rPr>
      </w:pPr>
      <w:r>
        <w:rPr>
          <w:i/>
        </w:rPr>
        <w:t>Table 2. Targets and indicators of ADS: food and nutrition security</w:t>
      </w:r>
    </w:p>
    <w:p w:rsidR="009E6B49" w:rsidRDefault="009E6B49">
      <w:pPr>
        <w:pStyle w:val="BodyText"/>
        <w:spacing w:before="7" w:after="1"/>
        <w:rPr>
          <w:i/>
          <w:sz w:val="11"/>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1224"/>
        <w:gridCol w:w="1430"/>
        <w:gridCol w:w="1497"/>
        <w:gridCol w:w="1499"/>
        <w:gridCol w:w="1494"/>
      </w:tblGrid>
      <w:tr w:rsidR="009E6B49">
        <w:trPr>
          <w:trHeight w:val="1103"/>
        </w:trPr>
        <w:tc>
          <w:tcPr>
            <w:tcW w:w="1351" w:type="dxa"/>
          </w:tcPr>
          <w:p w:rsidR="009E6B49" w:rsidRDefault="009B35DB">
            <w:pPr>
              <w:pStyle w:val="TableParagraph"/>
              <w:ind w:left="117" w:right="84"/>
              <w:rPr>
                <w:sz w:val="24"/>
              </w:rPr>
            </w:pPr>
            <w:r>
              <w:rPr>
                <w:sz w:val="24"/>
              </w:rPr>
              <w:t>Vision Component</w:t>
            </w:r>
          </w:p>
        </w:tc>
        <w:tc>
          <w:tcPr>
            <w:tcW w:w="1224" w:type="dxa"/>
          </w:tcPr>
          <w:p w:rsidR="009E6B49" w:rsidRDefault="009B35DB">
            <w:pPr>
              <w:pStyle w:val="TableParagraph"/>
              <w:spacing w:line="265" w:lineRule="exact"/>
              <w:ind w:left="117"/>
              <w:rPr>
                <w:sz w:val="24"/>
              </w:rPr>
            </w:pPr>
            <w:r>
              <w:rPr>
                <w:sz w:val="24"/>
              </w:rPr>
              <w:t>Indicators</w:t>
            </w:r>
          </w:p>
        </w:tc>
        <w:tc>
          <w:tcPr>
            <w:tcW w:w="1430" w:type="dxa"/>
          </w:tcPr>
          <w:p w:rsidR="009E6B49" w:rsidRDefault="009B35DB">
            <w:pPr>
              <w:pStyle w:val="TableParagraph"/>
              <w:ind w:left="117" w:right="472"/>
              <w:jc w:val="both"/>
              <w:rPr>
                <w:sz w:val="24"/>
              </w:rPr>
            </w:pPr>
            <w:r>
              <w:rPr>
                <w:sz w:val="24"/>
              </w:rPr>
              <w:t>Existing situation (2010)</w:t>
            </w:r>
          </w:p>
        </w:tc>
        <w:tc>
          <w:tcPr>
            <w:tcW w:w="1497" w:type="dxa"/>
          </w:tcPr>
          <w:p w:rsidR="009E6B49" w:rsidRDefault="009B35DB">
            <w:pPr>
              <w:pStyle w:val="TableParagraph"/>
              <w:ind w:left="115" w:right="185"/>
              <w:rPr>
                <w:sz w:val="24"/>
              </w:rPr>
            </w:pPr>
            <w:r>
              <w:rPr>
                <w:sz w:val="24"/>
              </w:rPr>
              <w:t>Target short term (5 years)</w:t>
            </w:r>
          </w:p>
        </w:tc>
        <w:tc>
          <w:tcPr>
            <w:tcW w:w="1499" w:type="dxa"/>
          </w:tcPr>
          <w:p w:rsidR="009E6B49" w:rsidRDefault="009B35DB">
            <w:pPr>
              <w:pStyle w:val="TableParagraph"/>
              <w:ind w:left="113" w:right="542"/>
              <w:rPr>
                <w:sz w:val="24"/>
              </w:rPr>
            </w:pPr>
            <w:r>
              <w:rPr>
                <w:sz w:val="24"/>
              </w:rPr>
              <w:t>Target Medium</w:t>
            </w:r>
          </w:p>
          <w:p w:rsidR="009E6B49" w:rsidRDefault="009B35DB">
            <w:pPr>
              <w:pStyle w:val="TableParagraph"/>
              <w:spacing w:line="270" w:lineRule="atLeast"/>
              <w:ind w:left="113" w:right="536"/>
              <w:rPr>
                <w:sz w:val="24"/>
              </w:rPr>
            </w:pPr>
            <w:r>
              <w:rPr>
                <w:sz w:val="24"/>
              </w:rPr>
              <w:t>term (10 years)</w:t>
            </w:r>
          </w:p>
        </w:tc>
        <w:tc>
          <w:tcPr>
            <w:tcW w:w="1494" w:type="dxa"/>
          </w:tcPr>
          <w:p w:rsidR="009E6B49" w:rsidRDefault="009B35DB">
            <w:pPr>
              <w:pStyle w:val="TableParagraph"/>
              <w:ind w:left="114" w:right="237"/>
              <w:rPr>
                <w:sz w:val="24"/>
              </w:rPr>
            </w:pPr>
            <w:r>
              <w:rPr>
                <w:sz w:val="24"/>
              </w:rPr>
              <w:t>Target long term ( 10 years)</w:t>
            </w:r>
          </w:p>
        </w:tc>
      </w:tr>
      <w:tr w:rsidR="009E6B49">
        <w:trPr>
          <w:trHeight w:val="551"/>
        </w:trPr>
        <w:tc>
          <w:tcPr>
            <w:tcW w:w="1351" w:type="dxa"/>
            <w:tcBorders>
              <w:bottom w:val="nil"/>
            </w:tcBorders>
          </w:tcPr>
          <w:p w:rsidR="009E6B49" w:rsidRDefault="009B35DB">
            <w:pPr>
              <w:pStyle w:val="TableParagraph"/>
              <w:spacing w:line="267" w:lineRule="exact"/>
              <w:ind w:left="117"/>
              <w:rPr>
                <w:sz w:val="24"/>
              </w:rPr>
            </w:pPr>
            <w:r>
              <w:rPr>
                <w:sz w:val="24"/>
              </w:rPr>
              <w:t>Food and</w:t>
            </w:r>
          </w:p>
          <w:p w:rsidR="009E6B49" w:rsidRDefault="009B35DB">
            <w:pPr>
              <w:pStyle w:val="TableParagraph"/>
              <w:spacing w:line="263" w:lineRule="exact"/>
              <w:ind w:left="117"/>
              <w:rPr>
                <w:sz w:val="24"/>
              </w:rPr>
            </w:pPr>
            <w:r>
              <w:rPr>
                <w:sz w:val="24"/>
              </w:rPr>
              <w:t>nutrition</w:t>
            </w:r>
          </w:p>
        </w:tc>
        <w:tc>
          <w:tcPr>
            <w:tcW w:w="1224" w:type="dxa"/>
            <w:tcBorders>
              <w:bottom w:val="nil"/>
            </w:tcBorders>
          </w:tcPr>
          <w:p w:rsidR="009E6B49" w:rsidRDefault="009B35DB">
            <w:pPr>
              <w:pStyle w:val="TableParagraph"/>
              <w:spacing w:line="230" w:lineRule="auto"/>
              <w:ind w:left="117" w:right="343"/>
              <w:rPr>
                <w:sz w:val="24"/>
              </w:rPr>
            </w:pPr>
            <w:r>
              <w:rPr>
                <w:sz w:val="24"/>
              </w:rPr>
              <w:t>Food poverty</w:t>
            </w:r>
          </w:p>
        </w:tc>
        <w:tc>
          <w:tcPr>
            <w:tcW w:w="1430" w:type="dxa"/>
          </w:tcPr>
          <w:p w:rsidR="009E6B49" w:rsidRDefault="009B35DB">
            <w:pPr>
              <w:pStyle w:val="TableParagraph"/>
              <w:spacing w:line="265" w:lineRule="exact"/>
              <w:ind w:left="117"/>
              <w:rPr>
                <w:sz w:val="24"/>
              </w:rPr>
            </w:pPr>
            <w:r>
              <w:rPr>
                <w:sz w:val="24"/>
              </w:rPr>
              <w:t>24%</w:t>
            </w:r>
          </w:p>
        </w:tc>
        <w:tc>
          <w:tcPr>
            <w:tcW w:w="1497" w:type="dxa"/>
          </w:tcPr>
          <w:p w:rsidR="009E6B49" w:rsidRDefault="009B35DB">
            <w:pPr>
              <w:pStyle w:val="TableParagraph"/>
              <w:spacing w:line="265" w:lineRule="exact"/>
              <w:ind w:left="115"/>
              <w:rPr>
                <w:sz w:val="24"/>
              </w:rPr>
            </w:pPr>
            <w:r>
              <w:rPr>
                <w:sz w:val="24"/>
              </w:rPr>
              <w:t>16%</w:t>
            </w:r>
          </w:p>
        </w:tc>
        <w:tc>
          <w:tcPr>
            <w:tcW w:w="1499" w:type="dxa"/>
          </w:tcPr>
          <w:p w:rsidR="009E6B49" w:rsidRDefault="009B35DB">
            <w:pPr>
              <w:pStyle w:val="TableParagraph"/>
              <w:spacing w:line="265" w:lineRule="exact"/>
              <w:ind w:left="113"/>
              <w:rPr>
                <w:sz w:val="24"/>
              </w:rPr>
            </w:pPr>
            <w:r>
              <w:rPr>
                <w:sz w:val="24"/>
              </w:rPr>
              <w:t>11%</w:t>
            </w:r>
          </w:p>
        </w:tc>
        <w:tc>
          <w:tcPr>
            <w:tcW w:w="1494" w:type="dxa"/>
          </w:tcPr>
          <w:p w:rsidR="009E6B49" w:rsidRDefault="009B35DB">
            <w:pPr>
              <w:pStyle w:val="TableParagraph"/>
              <w:spacing w:line="265" w:lineRule="exact"/>
              <w:ind w:left="114"/>
              <w:rPr>
                <w:sz w:val="24"/>
              </w:rPr>
            </w:pPr>
            <w:r>
              <w:rPr>
                <w:sz w:val="24"/>
              </w:rPr>
              <w:t>5%</w:t>
            </w:r>
          </w:p>
        </w:tc>
      </w:tr>
      <w:tr w:rsidR="009E6B49">
        <w:trPr>
          <w:trHeight w:val="270"/>
        </w:trPr>
        <w:tc>
          <w:tcPr>
            <w:tcW w:w="1351" w:type="dxa"/>
            <w:tcBorders>
              <w:top w:val="nil"/>
              <w:bottom w:val="nil"/>
            </w:tcBorders>
          </w:tcPr>
          <w:p w:rsidR="009E6B49" w:rsidRDefault="009B35DB">
            <w:pPr>
              <w:pStyle w:val="TableParagraph"/>
              <w:spacing w:line="252" w:lineRule="exact"/>
              <w:ind w:left="117"/>
              <w:rPr>
                <w:sz w:val="24"/>
              </w:rPr>
            </w:pPr>
            <w:r>
              <w:rPr>
                <w:sz w:val="24"/>
              </w:rPr>
              <w:t>security</w:t>
            </w:r>
          </w:p>
        </w:tc>
        <w:tc>
          <w:tcPr>
            <w:tcW w:w="1224" w:type="dxa"/>
            <w:tcBorders>
              <w:bottom w:val="nil"/>
            </w:tcBorders>
          </w:tcPr>
          <w:p w:rsidR="009E6B49" w:rsidRDefault="009B35DB">
            <w:pPr>
              <w:pStyle w:val="TableParagraph"/>
              <w:spacing w:line="250" w:lineRule="exact"/>
              <w:ind w:left="117"/>
              <w:rPr>
                <w:sz w:val="24"/>
              </w:rPr>
            </w:pPr>
            <w:r>
              <w:rPr>
                <w:sz w:val="24"/>
              </w:rPr>
              <w:t>Nutrition</w:t>
            </w:r>
          </w:p>
        </w:tc>
        <w:tc>
          <w:tcPr>
            <w:tcW w:w="1430" w:type="dxa"/>
            <w:tcBorders>
              <w:bottom w:val="nil"/>
            </w:tcBorders>
          </w:tcPr>
          <w:p w:rsidR="009E6B49" w:rsidRDefault="009B35DB">
            <w:pPr>
              <w:pStyle w:val="TableParagraph"/>
              <w:spacing w:line="250" w:lineRule="exact"/>
              <w:ind w:left="117"/>
              <w:rPr>
                <w:sz w:val="24"/>
              </w:rPr>
            </w:pPr>
            <w:r>
              <w:rPr>
                <w:sz w:val="24"/>
              </w:rPr>
              <w:t>41.5%</w:t>
            </w:r>
          </w:p>
        </w:tc>
        <w:tc>
          <w:tcPr>
            <w:tcW w:w="1497" w:type="dxa"/>
            <w:tcBorders>
              <w:bottom w:val="nil"/>
            </w:tcBorders>
          </w:tcPr>
          <w:p w:rsidR="009E6B49" w:rsidRDefault="009B35DB">
            <w:pPr>
              <w:pStyle w:val="TableParagraph"/>
              <w:spacing w:line="250" w:lineRule="exact"/>
              <w:ind w:left="115"/>
              <w:rPr>
                <w:sz w:val="24"/>
              </w:rPr>
            </w:pPr>
            <w:r>
              <w:rPr>
                <w:sz w:val="24"/>
              </w:rPr>
              <w:t>29%</w:t>
            </w:r>
          </w:p>
        </w:tc>
        <w:tc>
          <w:tcPr>
            <w:tcW w:w="1499" w:type="dxa"/>
            <w:tcBorders>
              <w:bottom w:val="nil"/>
            </w:tcBorders>
          </w:tcPr>
          <w:p w:rsidR="009E6B49" w:rsidRDefault="009B35DB">
            <w:pPr>
              <w:pStyle w:val="TableParagraph"/>
              <w:spacing w:line="250" w:lineRule="exact"/>
              <w:ind w:left="113"/>
              <w:rPr>
                <w:sz w:val="24"/>
              </w:rPr>
            </w:pPr>
            <w:r>
              <w:rPr>
                <w:sz w:val="24"/>
              </w:rPr>
              <w:t>20%</w:t>
            </w:r>
          </w:p>
        </w:tc>
        <w:tc>
          <w:tcPr>
            <w:tcW w:w="1494" w:type="dxa"/>
            <w:tcBorders>
              <w:bottom w:val="nil"/>
            </w:tcBorders>
          </w:tcPr>
          <w:p w:rsidR="009E6B49" w:rsidRDefault="009B35DB">
            <w:pPr>
              <w:pStyle w:val="TableParagraph"/>
              <w:spacing w:line="250" w:lineRule="exact"/>
              <w:ind w:left="114"/>
              <w:rPr>
                <w:sz w:val="24"/>
              </w:rPr>
            </w:pPr>
            <w:r>
              <w:rPr>
                <w:sz w:val="24"/>
              </w:rPr>
              <w:t>8% stunting;</w:t>
            </w:r>
          </w:p>
        </w:tc>
      </w:tr>
      <w:tr w:rsidR="009E6B49">
        <w:trPr>
          <w:trHeight w:val="273"/>
        </w:trPr>
        <w:tc>
          <w:tcPr>
            <w:tcW w:w="1351" w:type="dxa"/>
            <w:tcBorders>
              <w:top w:val="nil"/>
              <w:bottom w:val="nil"/>
            </w:tcBorders>
          </w:tcPr>
          <w:p w:rsidR="009E6B49" w:rsidRDefault="009E6B49">
            <w:pPr>
              <w:pStyle w:val="TableParagraph"/>
              <w:ind w:left="0"/>
              <w:rPr>
                <w:sz w:val="20"/>
              </w:rPr>
            </w:pPr>
          </w:p>
        </w:tc>
        <w:tc>
          <w:tcPr>
            <w:tcW w:w="1224" w:type="dxa"/>
            <w:tcBorders>
              <w:top w:val="nil"/>
              <w:bottom w:val="nil"/>
            </w:tcBorders>
          </w:tcPr>
          <w:p w:rsidR="009E6B49" w:rsidRDefault="009E6B49">
            <w:pPr>
              <w:pStyle w:val="TableParagraph"/>
              <w:ind w:left="0"/>
              <w:rPr>
                <w:sz w:val="20"/>
              </w:rPr>
            </w:pPr>
          </w:p>
        </w:tc>
        <w:tc>
          <w:tcPr>
            <w:tcW w:w="1430" w:type="dxa"/>
            <w:tcBorders>
              <w:top w:val="nil"/>
              <w:bottom w:val="nil"/>
            </w:tcBorders>
          </w:tcPr>
          <w:p w:rsidR="009E6B49" w:rsidRDefault="009B35DB">
            <w:pPr>
              <w:pStyle w:val="TableParagraph"/>
              <w:spacing w:line="254" w:lineRule="exact"/>
              <w:ind w:left="117"/>
              <w:rPr>
                <w:sz w:val="24"/>
              </w:rPr>
            </w:pPr>
            <w:r>
              <w:rPr>
                <w:sz w:val="24"/>
              </w:rPr>
              <w:t>Stunting;</w:t>
            </w:r>
          </w:p>
        </w:tc>
        <w:tc>
          <w:tcPr>
            <w:tcW w:w="1497" w:type="dxa"/>
            <w:tcBorders>
              <w:top w:val="nil"/>
              <w:bottom w:val="nil"/>
            </w:tcBorders>
          </w:tcPr>
          <w:p w:rsidR="009E6B49" w:rsidRDefault="009B35DB">
            <w:pPr>
              <w:pStyle w:val="TableParagraph"/>
              <w:spacing w:line="254" w:lineRule="exact"/>
              <w:ind w:left="115"/>
              <w:rPr>
                <w:sz w:val="24"/>
              </w:rPr>
            </w:pPr>
            <w:r>
              <w:rPr>
                <w:sz w:val="24"/>
              </w:rPr>
              <w:t>stunting;</w:t>
            </w:r>
          </w:p>
        </w:tc>
        <w:tc>
          <w:tcPr>
            <w:tcW w:w="1499" w:type="dxa"/>
            <w:tcBorders>
              <w:top w:val="nil"/>
              <w:bottom w:val="nil"/>
            </w:tcBorders>
          </w:tcPr>
          <w:p w:rsidR="009E6B49" w:rsidRDefault="009B35DB">
            <w:pPr>
              <w:pStyle w:val="TableParagraph"/>
              <w:spacing w:line="254" w:lineRule="exact"/>
              <w:ind w:left="113"/>
              <w:rPr>
                <w:sz w:val="24"/>
              </w:rPr>
            </w:pPr>
            <w:r>
              <w:rPr>
                <w:sz w:val="24"/>
              </w:rPr>
              <w:t>stunting;</w:t>
            </w:r>
          </w:p>
        </w:tc>
        <w:tc>
          <w:tcPr>
            <w:tcW w:w="1494" w:type="dxa"/>
            <w:tcBorders>
              <w:top w:val="nil"/>
              <w:bottom w:val="nil"/>
            </w:tcBorders>
          </w:tcPr>
          <w:p w:rsidR="009E6B49" w:rsidRDefault="009B35DB">
            <w:pPr>
              <w:pStyle w:val="TableParagraph"/>
              <w:spacing w:line="254" w:lineRule="exact"/>
              <w:ind w:left="114"/>
              <w:rPr>
                <w:sz w:val="24"/>
              </w:rPr>
            </w:pPr>
            <w:r>
              <w:rPr>
                <w:sz w:val="24"/>
              </w:rPr>
              <w:t>5%</w:t>
            </w:r>
          </w:p>
        </w:tc>
      </w:tr>
      <w:tr w:rsidR="009E6B49">
        <w:trPr>
          <w:trHeight w:val="276"/>
        </w:trPr>
        <w:tc>
          <w:tcPr>
            <w:tcW w:w="1351" w:type="dxa"/>
            <w:tcBorders>
              <w:top w:val="nil"/>
              <w:bottom w:val="nil"/>
            </w:tcBorders>
          </w:tcPr>
          <w:p w:rsidR="009E6B49" w:rsidRDefault="009E6B49">
            <w:pPr>
              <w:pStyle w:val="TableParagraph"/>
              <w:ind w:left="0"/>
              <w:rPr>
                <w:sz w:val="20"/>
              </w:rPr>
            </w:pPr>
          </w:p>
        </w:tc>
        <w:tc>
          <w:tcPr>
            <w:tcW w:w="1224" w:type="dxa"/>
            <w:tcBorders>
              <w:top w:val="nil"/>
              <w:bottom w:val="nil"/>
            </w:tcBorders>
          </w:tcPr>
          <w:p w:rsidR="009E6B49" w:rsidRDefault="009E6B49">
            <w:pPr>
              <w:pStyle w:val="TableParagraph"/>
              <w:ind w:left="0"/>
              <w:rPr>
                <w:sz w:val="20"/>
              </w:rPr>
            </w:pPr>
          </w:p>
        </w:tc>
        <w:tc>
          <w:tcPr>
            <w:tcW w:w="1430" w:type="dxa"/>
            <w:tcBorders>
              <w:top w:val="nil"/>
              <w:bottom w:val="nil"/>
            </w:tcBorders>
          </w:tcPr>
          <w:p w:rsidR="009E6B49" w:rsidRDefault="009B35DB">
            <w:pPr>
              <w:pStyle w:val="TableParagraph"/>
              <w:spacing w:line="256" w:lineRule="exact"/>
              <w:ind w:left="117"/>
              <w:rPr>
                <w:sz w:val="24"/>
              </w:rPr>
            </w:pPr>
            <w:r>
              <w:rPr>
                <w:sz w:val="24"/>
              </w:rPr>
              <w:t>31.1%</w:t>
            </w:r>
          </w:p>
        </w:tc>
        <w:tc>
          <w:tcPr>
            <w:tcW w:w="1497" w:type="dxa"/>
            <w:tcBorders>
              <w:top w:val="nil"/>
              <w:bottom w:val="nil"/>
            </w:tcBorders>
          </w:tcPr>
          <w:p w:rsidR="009E6B49" w:rsidRDefault="009B35DB">
            <w:pPr>
              <w:pStyle w:val="TableParagraph"/>
              <w:spacing w:line="256" w:lineRule="exact"/>
              <w:ind w:left="115"/>
              <w:rPr>
                <w:sz w:val="24"/>
              </w:rPr>
            </w:pPr>
            <w:r>
              <w:rPr>
                <w:sz w:val="24"/>
              </w:rPr>
              <w:t>20%</w:t>
            </w:r>
          </w:p>
        </w:tc>
        <w:tc>
          <w:tcPr>
            <w:tcW w:w="1499" w:type="dxa"/>
            <w:tcBorders>
              <w:top w:val="nil"/>
              <w:bottom w:val="nil"/>
            </w:tcBorders>
          </w:tcPr>
          <w:p w:rsidR="009E6B49" w:rsidRDefault="009B35DB">
            <w:pPr>
              <w:pStyle w:val="TableParagraph"/>
              <w:spacing w:line="256" w:lineRule="exact"/>
              <w:ind w:left="113"/>
              <w:rPr>
                <w:sz w:val="24"/>
              </w:rPr>
            </w:pPr>
            <w:r>
              <w:rPr>
                <w:sz w:val="24"/>
              </w:rPr>
              <w:t>13%</w:t>
            </w:r>
          </w:p>
        </w:tc>
        <w:tc>
          <w:tcPr>
            <w:tcW w:w="1494" w:type="dxa"/>
            <w:tcBorders>
              <w:top w:val="nil"/>
              <w:bottom w:val="nil"/>
            </w:tcBorders>
          </w:tcPr>
          <w:p w:rsidR="009E6B49" w:rsidRDefault="009B35DB">
            <w:pPr>
              <w:pStyle w:val="TableParagraph"/>
              <w:spacing w:line="256" w:lineRule="exact"/>
              <w:ind w:left="114"/>
              <w:rPr>
                <w:sz w:val="24"/>
              </w:rPr>
            </w:pPr>
            <w:r>
              <w:rPr>
                <w:sz w:val="24"/>
              </w:rPr>
              <w:t>underweight;</w:t>
            </w:r>
          </w:p>
        </w:tc>
      </w:tr>
      <w:tr w:rsidR="009E6B49">
        <w:trPr>
          <w:trHeight w:val="276"/>
        </w:trPr>
        <w:tc>
          <w:tcPr>
            <w:tcW w:w="1351" w:type="dxa"/>
            <w:tcBorders>
              <w:top w:val="nil"/>
              <w:bottom w:val="nil"/>
            </w:tcBorders>
          </w:tcPr>
          <w:p w:rsidR="009E6B49" w:rsidRDefault="009E6B49">
            <w:pPr>
              <w:pStyle w:val="TableParagraph"/>
              <w:ind w:left="0"/>
              <w:rPr>
                <w:sz w:val="20"/>
              </w:rPr>
            </w:pPr>
          </w:p>
        </w:tc>
        <w:tc>
          <w:tcPr>
            <w:tcW w:w="1224" w:type="dxa"/>
            <w:tcBorders>
              <w:top w:val="nil"/>
              <w:bottom w:val="nil"/>
            </w:tcBorders>
          </w:tcPr>
          <w:p w:rsidR="009E6B49" w:rsidRDefault="009E6B49">
            <w:pPr>
              <w:pStyle w:val="TableParagraph"/>
              <w:ind w:left="0"/>
              <w:rPr>
                <w:sz w:val="20"/>
              </w:rPr>
            </w:pPr>
          </w:p>
        </w:tc>
        <w:tc>
          <w:tcPr>
            <w:tcW w:w="1430" w:type="dxa"/>
            <w:tcBorders>
              <w:top w:val="nil"/>
              <w:bottom w:val="nil"/>
            </w:tcBorders>
          </w:tcPr>
          <w:p w:rsidR="009E6B49" w:rsidRDefault="009B35DB">
            <w:pPr>
              <w:pStyle w:val="TableParagraph"/>
              <w:spacing w:line="256" w:lineRule="exact"/>
              <w:ind w:left="117"/>
              <w:rPr>
                <w:sz w:val="24"/>
              </w:rPr>
            </w:pPr>
            <w:r>
              <w:rPr>
                <w:sz w:val="24"/>
              </w:rPr>
              <w:t>underweight</w:t>
            </w:r>
          </w:p>
        </w:tc>
        <w:tc>
          <w:tcPr>
            <w:tcW w:w="1497" w:type="dxa"/>
            <w:tcBorders>
              <w:top w:val="nil"/>
              <w:bottom w:val="nil"/>
            </w:tcBorders>
          </w:tcPr>
          <w:p w:rsidR="009E6B49" w:rsidRDefault="009B35DB">
            <w:pPr>
              <w:pStyle w:val="TableParagraph"/>
              <w:spacing w:line="256" w:lineRule="exact"/>
              <w:ind w:left="115"/>
              <w:rPr>
                <w:sz w:val="24"/>
              </w:rPr>
            </w:pPr>
            <w:r>
              <w:rPr>
                <w:sz w:val="24"/>
              </w:rPr>
              <w:t>underweight;</w:t>
            </w:r>
          </w:p>
        </w:tc>
        <w:tc>
          <w:tcPr>
            <w:tcW w:w="1499" w:type="dxa"/>
            <w:tcBorders>
              <w:top w:val="nil"/>
              <w:bottom w:val="nil"/>
            </w:tcBorders>
          </w:tcPr>
          <w:p w:rsidR="009E6B49" w:rsidRDefault="009B35DB">
            <w:pPr>
              <w:pStyle w:val="TableParagraph"/>
              <w:spacing w:line="256" w:lineRule="exact"/>
              <w:ind w:left="113"/>
              <w:rPr>
                <w:sz w:val="24"/>
              </w:rPr>
            </w:pPr>
            <w:r>
              <w:rPr>
                <w:sz w:val="24"/>
              </w:rPr>
              <w:t>underweight;</w:t>
            </w:r>
          </w:p>
        </w:tc>
        <w:tc>
          <w:tcPr>
            <w:tcW w:w="1494" w:type="dxa"/>
            <w:tcBorders>
              <w:top w:val="nil"/>
              <w:bottom w:val="nil"/>
            </w:tcBorders>
          </w:tcPr>
          <w:p w:rsidR="009E6B49" w:rsidRDefault="009B35DB">
            <w:pPr>
              <w:pStyle w:val="TableParagraph"/>
              <w:spacing w:line="256" w:lineRule="exact"/>
              <w:ind w:left="114"/>
              <w:rPr>
                <w:sz w:val="24"/>
              </w:rPr>
            </w:pPr>
            <w:r>
              <w:rPr>
                <w:sz w:val="24"/>
              </w:rPr>
              <w:t>1% wasting;</w:t>
            </w:r>
          </w:p>
        </w:tc>
      </w:tr>
      <w:tr w:rsidR="009E6B49">
        <w:trPr>
          <w:trHeight w:val="276"/>
        </w:trPr>
        <w:tc>
          <w:tcPr>
            <w:tcW w:w="1351" w:type="dxa"/>
            <w:tcBorders>
              <w:top w:val="nil"/>
              <w:bottom w:val="nil"/>
            </w:tcBorders>
          </w:tcPr>
          <w:p w:rsidR="009E6B49" w:rsidRDefault="009E6B49">
            <w:pPr>
              <w:pStyle w:val="TableParagraph"/>
              <w:ind w:left="0"/>
              <w:rPr>
                <w:sz w:val="20"/>
              </w:rPr>
            </w:pPr>
          </w:p>
        </w:tc>
        <w:tc>
          <w:tcPr>
            <w:tcW w:w="1224" w:type="dxa"/>
            <w:tcBorders>
              <w:top w:val="nil"/>
              <w:bottom w:val="nil"/>
            </w:tcBorders>
          </w:tcPr>
          <w:p w:rsidR="009E6B49" w:rsidRDefault="009E6B49">
            <w:pPr>
              <w:pStyle w:val="TableParagraph"/>
              <w:ind w:left="0"/>
              <w:rPr>
                <w:sz w:val="20"/>
              </w:rPr>
            </w:pPr>
          </w:p>
        </w:tc>
        <w:tc>
          <w:tcPr>
            <w:tcW w:w="1430" w:type="dxa"/>
            <w:tcBorders>
              <w:top w:val="nil"/>
              <w:bottom w:val="nil"/>
            </w:tcBorders>
          </w:tcPr>
          <w:p w:rsidR="009E6B49" w:rsidRDefault="009B35DB">
            <w:pPr>
              <w:pStyle w:val="TableParagraph"/>
              <w:spacing w:line="256" w:lineRule="exact"/>
              <w:ind w:left="117"/>
              <w:rPr>
                <w:sz w:val="24"/>
              </w:rPr>
            </w:pPr>
            <w:r>
              <w:rPr>
                <w:sz w:val="24"/>
              </w:rPr>
              <w:t>13.7%</w:t>
            </w:r>
          </w:p>
        </w:tc>
        <w:tc>
          <w:tcPr>
            <w:tcW w:w="1497" w:type="dxa"/>
            <w:tcBorders>
              <w:top w:val="nil"/>
              <w:bottom w:val="nil"/>
            </w:tcBorders>
          </w:tcPr>
          <w:p w:rsidR="009E6B49" w:rsidRDefault="009B35DB">
            <w:pPr>
              <w:pStyle w:val="TableParagraph"/>
              <w:spacing w:line="256" w:lineRule="exact"/>
              <w:ind w:left="115"/>
              <w:rPr>
                <w:sz w:val="24"/>
              </w:rPr>
            </w:pPr>
            <w:r>
              <w:rPr>
                <w:sz w:val="24"/>
              </w:rPr>
              <w:t>5% wasting;</w:t>
            </w:r>
          </w:p>
        </w:tc>
        <w:tc>
          <w:tcPr>
            <w:tcW w:w="1499" w:type="dxa"/>
            <w:tcBorders>
              <w:top w:val="nil"/>
              <w:bottom w:val="nil"/>
            </w:tcBorders>
          </w:tcPr>
          <w:p w:rsidR="009E6B49" w:rsidRDefault="009B35DB">
            <w:pPr>
              <w:pStyle w:val="TableParagraph"/>
              <w:spacing w:line="256" w:lineRule="exact"/>
              <w:ind w:left="113"/>
              <w:rPr>
                <w:sz w:val="24"/>
              </w:rPr>
            </w:pPr>
            <w:r>
              <w:rPr>
                <w:sz w:val="24"/>
              </w:rPr>
              <w:t>2% wasting;</w:t>
            </w:r>
          </w:p>
        </w:tc>
        <w:tc>
          <w:tcPr>
            <w:tcW w:w="1494" w:type="dxa"/>
            <w:tcBorders>
              <w:top w:val="nil"/>
              <w:bottom w:val="nil"/>
            </w:tcBorders>
          </w:tcPr>
          <w:p w:rsidR="009E6B49" w:rsidRDefault="009B35DB">
            <w:pPr>
              <w:pStyle w:val="TableParagraph"/>
              <w:spacing w:line="256" w:lineRule="exact"/>
              <w:ind w:left="114"/>
              <w:rPr>
                <w:sz w:val="24"/>
              </w:rPr>
            </w:pPr>
            <w:r>
              <w:rPr>
                <w:sz w:val="24"/>
              </w:rPr>
              <w:t>5% women</w:t>
            </w:r>
          </w:p>
        </w:tc>
      </w:tr>
      <w:tr w:rsidR="009E6B49">
        <w:trPr>
          <w:trHeight w:val="276"/>
        </w:trPr>
        <w:tc>
          <w:tcPr>
            <w:tcW w:w="1351" w:type="dxa"/>
            <w:tcBorders>
              <w:top w:val="nil"/>
              <w:bottom w:val="nil"/>
            </w:tcBorders>
          </w:tcPr>
          <w:p w:rsidR="009E6B49" w:rsidRDefault="009E6B49">
            <w:pPr>
              <w:pStyle w:val="TableParagraph"/>
              <w:ind w:left="0"/>
              <w:rPr>
                <w:sz w:val="20"/>
              </w:rPr>
            </w:pPr>
          </w:p>
        </w:tc>
        <w:tc>
          <w:tcPr>
            <w:tcW w:w="1224" w:type="dxa"/>
            <w:tcBorders>
              <w:top w:val="nil"/>
              <w:bottom w:val="nil"/>
            </w:tcBorders>
          </w:tcPr>
          <w:p w:rsidR="009E6B49" w:rsidRDefault="009E6B49">
            <w:pPr>
              <w:pStyle w:val="TableParagraph"/>
              <w:ind w:left="0"/>
              <w:rPr>
                <w:sz w:val="20"/>
              </w:rPr>
            </w:pPr>
          </w:p>
        </w:tc>
        <w:tc>
          <w:tcPr>
            <w:tcW w:w="1430" w:type="dxa"/>
            <w:tcBorders>
              <w:top w:val="nil"/>
              <w:bottom w:val="nil"/>
            </w:tcBorders>
          </w:tcPr>
          <w:p w:rsidR="009E6B49" w:rsidRDefault="009B35DB">
            <w:pPr>
              <w:pStyle w:val="TableParagraph"/>
              <w:spacing w:line="256" w:lineRule="exact"/>
              <w:ind w:left="117"/>
              <w:rPr>
                <w:sz w:val="24"/>
              </w:rPr>
            </w:pPr>
            <w:r>
              <w:rPr>
                <w:sz w:val="24"/>
              </w:rPr>
              <w:t>wasting</w:t>
            </w:r>
          </w:p>
        </w:tc>
        <w:tc>
          <w:tcPr>
            <w:tcW w:w="1497" w:type="dxa"/>
            <w:tcBorders>
              <w:top w:val="nil"/>
              <w:bottom w:val="nil"/>
            </w:tcBorders>
          </w:tcPr>
          <w:p w:rsidR="009E6B49" w:rsidRDefault="009B35DB">
            <w:pPr>
              <w:pStyle w:val="TableParagraph"/>
              <w:spacing w:line="256" w:lineRule="exact"/>
              <w:ind w:left="115"/>
              <w:rPr>
                <w:sz w:val="24"/>
              </w:rPr>
            </w:pPr>
            <w:r>
              <w:rPr>
                <w:sz w:val="24"/>
              </w:rPr>
              <w:t>15% women</w:t>
            </w:r>
          </w:p>
        </w:tc>
        <w:tc>
          <w:tcPr>
            <w:tcW w:w="1499" w:type="dxa"/>
            <w:tcBorders>
              <w:top w:val="nil"/>
              <w:bottom w:val="nil"/>
            </w:tcBorders>
          </w:tcPr>
          <w:p w:rsidR="009E6B49" w:rsidRDefault="009B35DB">
            <w:pPr>
              <w:pStyle w:val="TableParagraph"/>
              <w:spacing w:line="256" w:lineRule="exact"/>
              <w:ind w:left="113"/>
              <w:rPr>
                <w:sz w:val="24"/>
              </w:rPr>
            </w:pPr>
            <w:r>
              <w:rPr>
                <w:sz w:val="24"/>
              </w:rPr>
              <w:t>13% women</w:t>
            </w:r>
          </w:p>
        </w:tc>
        <w:tc>
          <w:tcPr>
            <w:tcW w:w="1494" w:type="dxa"/>
            <w:tcBorders>
              <w:top w:val="nil"/>
              <w:bottom w:val="nil"/>
            </w:tcBorders>
          </w:tcPr>
          <w:p w:rsidR="009E6B49" w:rsidRDefault="009B35DB">
            <w:pPr>
              <w:pStyle w:val="TableParagraph"/>
              <w:spacing w:line="256" w:lineRule="exact"/>
              <w:ind w:left="114"/>
              <w:rPr>
                <w:sz w:val="24"/>
              </w:rPr>
            </w:pPr>
            <w:r>
              <w:rPr>
                <w:sz w:val="24"/>
              </w:rPr>
              <w:t>with low</w:t>
            </w:r>
          </w:p>
        </w:tc>
      </w:tr>
      <w:tr w:rsidR="009E6B49">
        <w:trPr>
          <w:trHeight w:val="275"/>
        </w:trPr>
        <w:tc>
          <w:tcPr>
            <w:tcW w:w="1351" w:type="dxa"/>
            <w:tcBorders>
              <w:top w:val="nil"/>
              <w:bottom w:val="nil"/>
            </w:tcBorders>
          </w:tcPr>
          <w:p w:rsidR="009E6B49" w:rsidRDefault="009E6B49">
            <w:pPr>
              <w:pStyle w:val="TableParagraph"/>
              <w:ind w:left="0"/>
              <w:rPr>
                <w:sz w:val="20"/>
              </w:rPr>
            </w:pPr>
          </w:p>
        </w:tc>
        <w:tc>
          <w:tcPr>
            <w:tcW w:w="1224" w:type="dxa"/>
            <w:tcBorders>
              <w:top w:val="nil"/>
              <w:bottom w:val="nil"/>
            </w:tcBorders>
          </w:tcPr>
          <w:p w:rsidR="009E6B49" w:rsidRDefault="009E6B49">
            <w:pPr>
              <w:pStyle w:val="TableParagraph"/>
              <w:ind w:left="0"/>
              <w:rPr>
                <w:sz w:val="20"/>
              </w:rPr>
            </w:pPr>
          </w:p>
        </w:tc>
        <w:tc>
          <w:tcPr>
            <w:tcW w:w="1430" w:type="dxa"/>
            <w:tcBorders>
              <w:top w:val="nil"/>
              <w:bottom w:val="nil"/>
            </w:tcBorders>
          </w:tcPr>
          <w:p w:rsidR="009E6B49" w:rsidRDefault="009B35DB">
            <w:pPr>
              <w:pStyle w:val="TableParagraph"/>
              <w:spacing w:line="256" w:lineRule="exact"/>
              <w:ind w:left="117"/>
              <w:rPr>
                <w:sz w:val="24"/>
              </w:rPr>
            </w:pPr>
            <w:r>
              <w:rPr>
                <w:sz w:val="24"/>
              </w:rPr>
              <w:t>18%</w:t>
            </w:r>
          </w:p>
        </w:tc>
        <w:tc>
          <w:tcPr>
            <w:tcW w:w="1497" w:type="dxa"/>
            <w:tcBorders>
              <w:top w:val="nil"/>
              <w:bottom w:val="nil"/>
            </w:tcBorders>
          </w:tcPr>
          <w:p w:rsidR="009E6B49" w:rsidRDefault="009B35DB">
            <w:pPr>
              <w:pStyle w:val="TableParagraph"/>
              <w:spacing w:line="256" w:lineRule="exact"/>
              <w:ind w:left="115"/>
              <w:rPr>
                <w:sz w:val="24"/>
              </w:rPr>
            </w:pPr>
            <w:r>
              <w:rPr>
                <w:sz w:val="24"/>
              </w:rPr>
              <w:t>with low</w:t>
            </w:r>
          </w:p>
        </w:tc>
        <w:tc>
          <w:tcPr>
            <w:tcW w:w="1499" w:type="dxa"/>
            <w:tcBorders>
              <w:top w:val="nil"/>
              <w:bottom w:val="nil"/>
            </w:tcBorders>
          </w:tcPr>
          <w:p w:rsidR="009E6B49" w:rsidRDefault="009B35DB">
            <w:pPr>
              <w:pStyle w:val="TableParagraph"/>
              <w:spacing w:line="256" w:lineRule="exact"/>
              <w:ind w:left="113"/>
              <w:rPr>
                <w:sz w:val="24"/>
              </w:rPr>
            </w:pPr>
            <w:r>
              <w:rPr>
                <w:sz w:val="24"/>
              </w:rPr>
              <w:t>with low</w:t>
            </w:r>
          </w:p>
        </w:tc>
        <w:tc>
          <w:tcPr>
            <w:tcW w:w="1494" w:type="dxa"/>
            <w:tcBorders>
              <w:top w:val="nil"/>
              <w:bottom w:val="nil"/>
            </w:tcBorders>
          </w:tcPr>
          <w:p w:rsidR="009E6B49" w:rsidRDefault="009B35DB">
            <w:pPr>
              <w:pStyle w:val="TableParagraph"/>
              <w:spacing w:line="256" w:lineRule="exact"/>
              <w:ind w:left="114"/>
              <w:rPr>
                <w:sz w:val="24"/>
              </w:rPr>
            </w:pPr>
            <w:r>
              <w:rPr>
                <w:sz w:val="24"/>
              </w:rPr>
              <w:t>BMI</w:t>
            </w:r>
          </w:p>
        </w:tc>
      </w:tr>
      <w:tr w:rsidR="009E6B49">
        <w:trPr>
          <w:trHeight w:val="276"/>
        </w:trPr>
        <w:tc>
          <w:tcPr>
            <w:tcW w:w="1351" w:type="dxa"/>
            <w:tcBorders>
              <w:top w:val="nil"/>
              <w:bottom w:val="nil"/>
            </w:tcBorders>
          </w:tcPr>
          <w:p w:rsidR="009E6B49" w:rsidRDefault="009E6B49">
            <w:pPr>
              <w:pStyle w:val="TableParagraph"/>
              <w:ind w:left="0"/>
              <w:rPr>
                <w:sz w:val="20"/>
              </w:rPr>
            </w:pPr>
          </w:p>
        </w:tc>
        <w:tc>
          <w:tcPr>
            <w:tcW w:w="1224" w:type="dxa"/>
            <w:tcBorders>
              <w:top w:val="nil"/>
              <w:bottom w:val="nil"/>
            </w:tcBorders>
          </w:tcPr>
          <w:p w:rsidR="009E6B49" w:rsidRDefault="009E6B49">
            <w:pPr>
              <w:pStyle w:val="TableParagraph"/>
              <w:ind w:left="0"/>
              <w:rPr>
                <w:sz w:val="20"/>
              </w:rPr>
            </w:pPr>
          </w:p>
        </w:tc>
        <w:tc>
          <w:tcPr>
            <w:tcW w:w="1430" w:type="dxa"/>
            <w:tcBorders>
              <w:top w:val="nil"/>
              <w:bottom w:val="nil"/>
            </w:tcBorders>
          </w:tcPr>
          <w:p w:rsidR="009E6B49" w:rsidRDefault="009B35DB">
            <w:pPr>
              <w:pStyle w:val="TableParagraph"/>
              <w:spacing w:line="256" w:lineRule="exact"/>
              <w:ind w:left="117"/>
              <w:rPr>
                <w:sz w:val="24"/>
              </w:rPr>
            </w:pPr>
            <w:r>
              <w:rPr>
                <w:sz w:val="24"/>
              </w:rPr>
              <w:t>women with</w:t>
            </w:r>
          </w:p>
        </w:tc>
        <w:tc>
          <w:tcPr>
            <w:tcW w:w="1497" w:type="dxa"/>
            <w:tcBorders>
              <w:top w:val="nil"/>
              <w:bottom w:val="nil"/>
            </w:tcBorders>
          </w:tcPr>
          <w:p w:rsidR="009E6B49" w:rsidRDefault="009B35DB">
            <w:pPr>
              <w:pStyle w:val="TableParagraph"/>
              <w:spacing w:line="256" w:lineRule="exact"/>
              <w:ind w:left="115"/>
              <w:rPr>
                <w:sz w:val="24"/>
              </w:rPr>
            </w:pPr>
            <w:r>
              <w:rPr>
                <w:sz w:val="24"/>
              </w:rPr>
              <w:t>BMI</w:t>
            </w:r>
          </w:p>
        </w:tc>
        <w:tc>
          <w:tcPr>
            <w:tcW w:w="1499" w:type="dxa"/>
            <w:tcBorders>
              <w:top w:val="nil"/>
              <w:bottom w:val="nil"/>
            </w:tcBorders>
          </w:tcPr>
          <w:p w:rsidR="009E6B49" w:rsidRDefault="009B35DB">
            <w:pPr>
              <w:pStyle w:val="TableParagraph"/>
              <w:spacing w:line="256" w:lineRule="exact"/>
              <w:ind w:left="113"/>
              <w:rPr>
                <w:sz w:val="24"/>
              </w:rPr>
            </w:pPr>
            <w:r>
              <w:rPr>
                <w:sz w:val="24"/>
              </w:rPr>
              <w:t>BMI</w:t>
            </w:r>
          </w:p>
        </w:tc>
        <w:tc>
          <w:tcPr>
            <w:tcW w:w="1494" w:type="dxa"/>
            <w:tcBorders>
              <w:top w:val="nil"/>
              <w:bottom w:val="nil"/>
            </w:tcBorders>
          </w:tcPr>
          <w:p w:rsidR="009E6B49" w:rsidRDefault="009E6B49">
            <w:pPr>
              <w:pStyle w:val="TableParagraph"/>
              <w:ind w:left="0"/>
              <w:rPr>
                <w:sz w:val="20"/>
              </w:rPr>
            </w:pPr>
          </w:p>
        </w:tc>
      </w:tr>
      <w:tr w:rsidR="009E6B49">
        <w:trPr>
          <w:trHeight w:val="285"/>
        </w:trPr>
        <w:tc>
          <w:tcPr>
            <w:tcW w:w="1351" w:type="dxa"/>
            <w:tcBorders>
              <w:top w:val="nil"/>
            </w:tcBorders>
          </w:tcPr>
          <w:p w:rsidR="009E6B49" w:rsidRDefault="009E6B49">
            <w:pPr>
              <w:pStyle w:val="TableParagraph"/>
              <w:ind w:left="0"/>
              <w:rPr>
                <w:sz w:val="20"/>
              </w:rPr>
            </w:pPr>
          </w:p>
        </w:tc>
        <w:tc>
          <w:tcPr>
            <w:tcW w:w="1224" w:type="dxa"/>
            <w:tcBorders>
              <w:top w:val="nil"/>
            </w:tcBorders>
          </w:tcPr>
          <w:p w:rsidR="009E6B49" w:rsidRDefault="009E6B49">
            <w:pPr>
              <w:pStyle w:val="TableParagraph"/>
              <w:ind w:left="0"/>
              <w:rPr>
                <w:sz w:val="20"/>
              </w:rPr>
            </w:pPr>
          </w:p>
        </w:tc>
        <w:tc>
          <w:tcPr>
            <w:tcW w:w="1430" w:type="dxa"/>
            <w:tcBorders>
              <w:top w:val="nil"/>
            </w:tcBorders>
          </w:tcPr>
          <w:p w:rsidR="009E6B49" w:rsidRDefault="009B35DB">
            <w:pPr>
              <w:pStyle w:val="TableParagraph"/>
              <w:spacing w:line="266" w:lineRule="exact"/>
              <w:ind w:left="117"/>
              <w:rPr>
                <w:sz w:val="24"/>
              </w:rPr>
            </w:pPr>
            <w:r>
              <w:rPr>
                <w:sz w:val="24"/>
              </w:rPr>
              <w:t>low BMI</w:t>
            </w:r>
          </w:p>
        </w:tc>
        <w:tc>
          <w:tcPr>
            <w:tcW w:w="1497" w:type="dxa"/>
            <w:tcBorders>
              <w:top w:val="nil"/>
            </w:tcBorders>
          </w:tcPr>
          <w:p w:rsidR="009E6B49" w:rsidRDefault="009E6B49">
            <w:pPr>
              <w:pStyle w:val="TableParagraph"/>
              <w:ind w:left="0"/>
              <w:rPr>
                <w:sz w:val="20"/>
              </w:rPr>
            </w:pPr>
          </w:p>
        </w:tc>
        <w:tc>
          <w:tcPr>
            <w:tcW w:w="1499" w:type="dxa"/>
            <w:tcBorders>
              <w:top w:val="nil"/>
            </w:tcBorders>
          </w:tcPr>
          <w:p w:rsidR="009E6B49" w:rsidRDefault="009E6B49">
            <w:pPr>
              <w:pStyle w:val="TableParagraph"/>
              <w:ind w:left="0"/>
              <w:rPr>
                <w:sz w:val="20"/>
              </w:rPr>
            </w:pPr>
          </w:p>
        </w:tc>
        <w:tc>
          <w:tcPr>
            <w:tcW w:w="1494" w:type="dxa"/>
            <w:tcBorders>
              <w:top w:val="nil"/>
            </w:tcBorders>
          </w:tcPr>
          <w:p w:rsidR="009E6B49" w:rsidRDefault="009E6B49">
            <w:pPr>
              <w:pStyle w:val="TableParagraph"/>
              <w:ind w:left="0"/>
              <w:rPr>
                <w:sz w:val="20"/>
              </w:rPr>
            </w:pPr>
          </w:p>
        </w:tc>
      </w:tr>
    </w:tbl>
    <w:p w:rsidR="009E6B49" w:rsidRDefault="009E6B49">
      <w:pPr>
        <w:rPr>
          <w:sz w:val="20"/>
        </w:rPr>
        <w:sectPr w:rsidR="009E6B49">
          <w:pgSz w:w="10210" w:h="13620"/>
          <w:pgMar w:top="760" w:right="580" w:bottom="820" w:left="0" w:header="0" w:footer="609" w:gutter="0"/>
          <w:cols w:space="720"/>
        </w:sectPr>
      </w:pPr>
    </w:p>
    <w:p w:rsidR="009E6B49" w:rsidRDefault="009B35DB">
      <w:pPr>
        <w:pStyle w:val="BodyText"/>
        <w:spacing w:before="63"/>
        <w:ind w:left="851" w:right="259"/>
        <w:jc w:val="both"/>
      </w:pPr>
      <w:r>
        <w:lastRenderedPageBreak/>
        <w:t>For</w:t>
      </w:r>
      <w:r>
        <w:rPr>
          <w:spacing w:val="-6"/>
        </w:rPr>
        <w:t xml:space="preserve"> </w:t>
      </w:r>
      <w:r>
        <w:t>achieving</w:t>
      </w:r>
      <w:r>
        <w:rPr>
          <w:spacing w:val="-13"/>
        </w:rPr>
        <w:t xml:space="preserve"> </w:t>
      </w:r>
      <w:r>
        <w:t>its</w:t>
      </w:r>
      <w:r>
        <w:rPr>
          <w:spacing w:val="-6"/>
        </w:rPr>
        <w:t xml:space="preserve"> </w:t>
      </w:r>
      <w:r>
        <w:t>vision,</w:t>
      </w:r>
      <w:r>
        <w:rPr>
          <w:spacing w:val="-6"/>
        </w:rPr>
        <w:t xml:space="preserve"> </w:t>
      </w:r>
      <w:r>
        <w:rPr>
          <w:spacing w:val="-4"/>
        </w:rPr>
        <w:t>ADS</w:t>
      </w:r>
      <w:r>
        <w:rPr>
          <w:spacing w:val="-11"/>
        </w:rPr>
        <w:t xml:space="preserve"> </w:t>
      </w:r>
      <w:r>
        <w:t>has</w:t>
      </w:r>
      <w:r>
        <w:rPr>
          <w:spacing w:val="-3"/>
        </w:rPr>
        <w:t xml:space="preserve"> </w:t>
      </w:r>
      <w:r>
        <w:t>planned</w:t>
      </w:r>
      <w:r>
        <w:rPr>
          <w:spacing w:val="-9"/>
        </w:rPr>
        <w:t xml:space="preserve"> </w:t>
      </w:r>
      <w:r>
        <w:t>to</w:t>
      </w:r>
      <w:r>
        <w:rPr>
          <w:spacing w:val="-7"/>
        </w:rPr>
        <w:t xml:space="preserve"> </w:t>
      </w:r>
      <w:r>
        <w:t>accelerate</w:t>
      </w:r>
      <w:r>
        <w:rPr>
          <w:spacing w:val="-6"/>
        </w:rPr>
        <w:t xml:space="preserve"> </w:t>
      </w:r>
      <w:r>
        <w:t>agricultural</w:t>
      </w:r>
      <w:r>
        <w:rPr>
          <w:spacing w:val="-5"/>
        </w:rPr>
        <w:t xml:space="preserve"> </w:t>
      </w:r>
      <w:r>
        <w:t>growth</w:t>
      </w:r>
      <w:r>
        <w:rPr>
          <w:spacing w:val="-9"/>
        </w:rPr>
        <w:t xml:space="preserve"> </w:t>
      </w:r>
      <w:r>
        <w:t>through</w:t>
      </w:r>
      <w:r>
        <w:rPr>
          <w:spacing w:val="-6"/>
        </w:rPr>
        <w:t xml:space="preserve"> </w:t>
      </w:r>
      <w:r>
        <w:t>four</w:t>
      </w:r>
      <w:r>
        <w:rPr>
          <w:spacing w:val="-5"/>
        </w:rPr>
        <w:t xml:space="preserve"> </w:t>
      </w:r>
      <w:r>
        <w:t>strategic components related to governance, productivity, profitable commercialization and competitiveness while promoting inclusiveness (social and geographic), sustainability(economic and natural resources), development of private and corporate sector and connectivity to market infrastructures (rural roads, collection centres, packing house, market centers), information infrastructure and ICT, Power infrastructure(rural electrification, renewable and alternative energy sources). The acceleration of inclusive, sustainable, multi-sector and connectivity based growth is expected to result in increased food and nutrition security, poverty reduction, agriculture trade competitiveness, higher and more equitable income of rural households and strengthened farmers'</w:t>
      </w:r>
      <w:r>
        <w:rPr>
          <w:spacing w:val="-10"/>
        </w:rPr>
        <w:t xml:space="preserve"> </w:t>
      </w:r>
      <w:r>
        <w:t>right.</w:t>
      </w:r>
    </w:p>
    <w:p w:rsidR="009E6B49" w:rsidRDefault="009B35DB">
      <w:pPr>
        <w:pStyle w:val="BodyText"/>
        <w:spacing w:before="119"/>
        <w:ind w:left="850" w:right="257"/>
        <w:jc w:val="both"/>
      </w:pPr>
      <w:r>
        <w:t>The ADS is implemented through three different types of programs: the core programs, the flagship programs, and other programs. The core programs are implemented mostly through existing agencies already in place at the ministry levels or department levels of agencies. The flagship programs on the other hand require different management structure in view of the innovative and multi-sector nature of their activities. Other programs are those that are currently implemented but are not part of the currently formulated flagship or core programs. Moreover, the ministry of agricultural development will lead the implementation of flagship programs too. Over time, the ADS will include only two types of programs, namely the flagship and the Core Programs.</w:t>
      </w:r>
      <w:r>
        <w:rPr>
          <w:spacing w:val="-7"/>
        </w:rPr>
        <w:t xml:space="preserve"> </w:t>
      </w:r>
      <w:r>
        <w:t>Based</w:t>
      </w:r>
      <w:r>
        <w:rPr>
          <w:spacing w:val="-6"/>
        </w:rPr>
        <w:t xml:space="preserve"> </w:t>
      </w:r>
      <w:r>
        <w:t>on</w:t>
      </w:r>
      <w:r>
        <w:rPr>
          <w:spacing w:val="-10"/>
        </w:rPr>
        <w:t xml:space="preserve"> </w:t>
      </w:r>
      <w:r>
        <w:t>evaluation,</w:t>
      </w:r>
      <w:r>
        <w:rPr>
          <w:spacing w:val="-9"/>
        </w:rPr>
        <w:t xml:space="preserve"> </w:t>
      </w:r>
      <w:r>
        <w:t>the</w:t>
      </w:r>
      <w:r>
        <w:rPr>
          <w:spacing w:val="-9"/>
        </w:rPr>
        <w:t xml:space="preserve"> </w:t>
      </w:r>
      <w:r>
        <w:t>existing</w:t>
      </w:r>
      <w:r>
        <w:rPr>
          <w:spacing w:val="-6"/>
        </w:rPr>
        <w:t xml:space="preserve"> </w:t>
      </w:r>
      <w:r>
        <w:t>other</w:t>
      </w:r>
      <w:r>
        <w:rPr>
          <w:spacing w:val="-4"/>
        </w:rPr>
        <w:t xml:space="preserve"> </w:t>
      </w:r>
      <w:r>
        <w:t>programs</w:t>
      </w:r>
      <w:r>
        <w:rPr>
          <w:spacing w:val="-6"/>
        </w:rPr>
        <w:t xml:space="preserve"> </w:t>
      </w:r>
      <w:r>
        <w:t>will</w:t>
      </w:r>
      <w:r>
        <w:rPr>
          <w:spacing w:val="-4"/>
        </w:rPr>
        <w:t xml:space="preserve"> </w:t>
      </w:r>
      <w:r>
        <w:t>be</w:t>
      </w:r>
      <w:r>
        <w:rPr>
          <w:spacing w:val="-6"/>
        </w:rPr>
        <w:t xml:space="preserve"> </w:t>
      </w:r>
      <w:r>
        <w:t>either</w:t>
      </w:r>
      <w:r>
        <w:rPr>
          <w:spacing w:val="-6"/>
        </w:rPr>
        <w:t xml:space="preserve"> </w:t>
      </w:r>
      <w:r>
        <w:t>discontinued</w:t>
      </w:r>
      <w:r>
        <w:rPr>
          <w:spacing w:val="-7"/>
        </w:rPr>
        <w:t xml:space="preserve"> </w:t>
      </w:r>
      <w:r>
        <w:t>after</w:t>
      </w:r>
      <w:r>
        <w:rPr>
          <w:spacing w:val="-5"/>
        </w:rPr>
        <w:t xml:space="preserve"> </w:t>
      </w:r>
      <w:r>
        <w:t>their completion or will be absorbed in a new formulation of flagship and core</w:t>
      </w:r>
      <w:r>
        <w:rPr>
          <w:spacing w:val="-35"/>
        </w:rPr>
        <w:t xml:space="preserve"> </w:t>
      </w:r>
      <w:r>
        <w:t>programs.</w:t>
      </w:r>
    </w:p>
    <w:p w:rsidR="009E6B49" w:rsidRDefault="009B35DB">
      <w:pPr>
        <w:pStyle w:val="BodyText"/>
        <w:spacing w:before="120"/>
        <w:ind w:left="850" w:right="266"/>
        <w:jc w:val="both"/>
      </w:pPr>
      <w:r>
        <w:t>The ADS envisages some prioritized national programs around which could be mobilized sufficient consensus, resources, and effective management. These prioritized national programs will be referred to as “ADS Flagship Programs”. The flagship programs of the ADS are:</w:t>
      </w:r>
    </w:p>
    <w:p w:rsidR="009E6B49" w:rsidRDefault="009B35DB">
      <w:pPr>
        <w:pStyle w:val="BodyText"/>
        <w:spacing w:before="117"/>
        <w:ind w:left="850"/>
        <w:jc w:val="both"/>
      </w:pPr>
      <w:r>
        <w:t>Food and Nutrition Security Program (FANUSEP)</w:t>
      </w:r>
    </w:p>
    <w:p w:rsidR="009E6B49" w:rsidRDefault="009B35DB">
      <w:pPr>
        <w:pStyle w:val="BodyText"/>
        <w:spacing w:before="119" w:line="355" w:lineRule="auto"/>
        <w:ind w:left="850" w:right="2593"/>
        <w:jc w:val="both"/>
      </w:pPr>
      <w:r>
        <w:t>Decentralized Science, Technology, and Education Program (DSTEP) Value Chain Development Program (VADEP)</w:t>
      </w:r>
    </w:p>
    <w:p w:rsidR="009E6B49" w:rsidRDefault="009B35DB">
      <w:pPr>
        <w:pStyle w:val="BodyText"/>
        <w:spacing w:before="2"/>
        <w:ind w:left="850"/>
        <w:jc w:val="both"/>
      </w:pPr>
      <w:r>
        <w:t>Innovation and Agro-entrepreneurship Program (INAGEP)</w:t>
      </w:r>
    </w:p>
    <w:p w:rsidR="009E6B49" w:rsidRDefault="009B35DB">
      <w:pPr>
        <w:pStyle w:val="BodyText"/>
        <w:spacing w:before="117"/>
        <w:ind w:left="850" w:right="258"/>
        <w:jc w:val="both"/>
      </w:pPr>
      <w:r>
        <w:t>The ADS vision is aligned with the Multi-sectoral Nutritional Plan (MSNP) and the food and Nutrition Security Plan of Action (FNSP) 2013-2022. In Agriculture Development Strategy, one of the priority component is food and nutrition security, in which for 20 years, 5 potential indicators</w:t>
      </w:r>
      <w:r>
        <w:rPr>
          <w:spacing w:val="-7"/>
        </w:rPr>
        <w:t xml:space="preserve"> </w:t>
      </w:r>
      <w:r>
        <w:t>are</w:t>
      </w:r>
      <w:r>
        <w:rPr>
          <w:spacing w:val="-2"/>
        </w:rPr>
        <w:t xml:space="preserve"> </w:t>
      </w:r>
      <w:r>
        <w:t>drawn.</w:t>
      </w:r>
      <w:r>
        <w:rPr>
          <w:spacing w:val="-3"/>
        </w:rPr>
        <w:t xml:space="preserve"> </w:t>
      </w:r>
      <w:r>
        <w:t>Right</w:t>
      </w:r>
      <w:r>
        <w:rPr>
          <w:spacing w:val="-3"/>
        </w:rPr>
        <w:t xml:space="preserve"> </w:t>
      </w:r>
      <w:r>
        <w:t>to</w:t>
      </w:r>
      <w:r>
        <w:rPr>
          <w:spacing w:val="-3"/>
        </w:rPr>
        <w:t xml:space="preserve"> </w:t>
      </w:r>
      <w:r>
        <w:t>food</w:t>
      </w:r>
      <w:r>
        <w:rPr>
          <w:spacing w:val="-3"/>
        </w:rPr>
        <w:t xml:space="preserve"> </w:t>
      </w:r>
      <w:r>
        <w:t>bill,</w:t>
      </w:r>
      <w:r>
        <w:rPr>
          <w:spacing w:val="-2"/>
        </w:rPr>
        <w:t xml:space="preserve"> </w:t>
      </w:r>
      <w:r>
        <w:t>Food</w:t>
      </w:r>
      <w:r>
        <w:rPr>
          <w:spacing w:val="-7"/>
        </w:rPr>
        <w:t xml:space="preserve"> </w:t>
      </w:r>
      <w:r>
        <w:t>safety</w:t>
      </w:r>
      <w:r>
        <w:rPr>
          <w:spacing w:val="-5"/>
        </w:rPr>
        <w:t xml:space="preserve"> </w:t>
      </w:r>
      <w:r>
        <w:t>policy</w:t>
      </w:r>
      <w:r>
        <w:rPr>
          <w:spacing w:val="-4"/>
        </w:rPr>
        <w:t xml:space="preserve"> </w:t>
      </w:r>
      <w:r>
        <w:t>and</w:t>
      </w:r>
      <w:r>
        <w:rPr>
          <w:spacing w:val="-5"/>
        </w:rPr>
        <w:t xml:space="preserve"> </w:t>
      </w:r>
      <w:r>
        <w:t>food</w:t>
      </w:r>
      <w:r>
        <w:rPr>
          <w:spacing w:val="-5"/>
        </w:rPr>
        <w:t xml:space="preserve"> </w:t>
      </w:r>
      <w:r>
        <w:t>and</w:t>
      </w:r>
      <w:r>
        <w:rPr>
          <w:spacing w:val="-4"/>
        </w:rPr>
        <w:t xml:space="preserve"> </w:t>
      </w:r>
      <w:r>
        <w:t>nutrition</w:t>
      </w:r>
      <w:r>
        <w:rPr>
          <w:spacing w:val="-3"/>
        </w:rPr>
        <w:t xml:space="preserve"> </w:t>
      </w:r>
      <w:r>
        <w:t>security</w:t>
      </w:r>
      <w:r>
        <w:rPr>
          <w:spacing w:val="-5"/>
        </w:rPr>
        <w:t xml:space="preserve"> </w:t>
      </w:r>
      <w:r>
        <w:t>policy are drafted and going to be finalized</w:t>
      </w:r>
      <w:r>
        <w:rPr>
          <w:spacing w:val="-19"/>
        </w:rPr>
        <w:t xml:space="preserve"> </w:t>
      </w:r>
      <w:r>
        <w:t>soon.</w:t>
      </w:r>
    </w:p>
    <w:p w:rsidR="009E6B49" w:rsidRDefault="009B35DB">
      <w:pPr>
        <w:pStyle w:val="Heading7"/>
        <w:spacing w:before="132"/>
        <w:ind w:left="850"/>
        <w:jc w:val="both"/>
      </w:pPr>
      <w:bookmarkStart w:id="5" w:name="Nutrition_Sensitive_Agriculture"/>
      <w:bookmarkEnd w:id="5"/>
      <w:r>
        <w:t>Nutrition Sensitive Agriculture</w:t>
      </w:r>
    </w:p>
    <w:p w:rsidR="009E6B49" w:rsidRDefault="009B35DB">
      <w:pPr>
        <w:pStyle w:val="BodyText"/>
        <w:spacing w:before="107"/>
        <w:ind w:left="850" w:right="258"/>
        <w:jc w:val="both"/>
      </w:pPr>
      <w:r>
        <w:t>Nutrition-sensitive agriculture is a way to define agriculture investments made with the intention of improving nutrition which requires deliberate and appropriate forethought and planning to yield impact on nutritional status and consequently sustainable good health and wellbeing.</w:t>
      </w:r>
      <w:r>
        <w:rPr>
          <w:spacing w:val="-34"/>
        </w:rPr>
        <w:t xml:space="preserve"> </w:t>
      </w:r>
      <w:r>
        <w:t>There is</w:t>
      </w:r>
      <w:r>
        <w:rPr>
          <w:spacing w:val="-13"/>
        </w:rPr>
        <w:t xml:space="preserve"> </w:t>
      </w:r>
      <w:r>
        <w:t>need</w:t>
      </w:r>
      <w:r>
        <w:rPr>
          <w:spacing w:val="-13"/>
        </w:rPr>
        <w:t xml:space="preserve"> </w:t>
      </w:r>
      <w:r>
        <w:t>to</w:t>
      </w:r>
      <w:r>
        <w:rPr>
          <w:spacing w:val="-13"/>
        </w:rPr>
        <w:t xml:space="preserve"> </w:t>
      </w:r>
      <w:r>
        <w:t>protect,</w:t>
      </w:r>
      <w:r>
        <w:rPr>
          <w:spacing w:val="-13"/>
        </w:rPr>
        <w:t xml:space="preserve"> </w:t>
      </w:r>
      <w:r>
        <w:t>promote</w:t>
      </w:r>
      <w:r>
        <w:rPr>
          <w:spacing w:val="-13"/>
        </w:rPr>
        <w:t xml:space="preserve"> </w:t>
      </w:r>
      <w:r>
        <w:t>and</w:t>
      </w:r>
      <w:r>
        <w:rPr>
          <w:spacing w:val="-13"/>
        </w:rPr>
        <w:t xml:space="preserve"> </w:t>
      </w:r>
      <w:r>
        <w:t>improve</w:t>
      </w:r>
      <w:r>
        <w:rPr>
          <w:spacing w:val="-9"/>
        </w:rPr>
        <w:t xml:space="preserve"> </w:t>
      </w:r>
      <w:r>
        <w:t>established</w:t>
      </w:r>
      <w:r>
        <w:rPr>
          <w:spacing w:val="-11"/>
        </w:rPr>
        <w:t xml:space="preserve"> </w:t>
      </w:r>
      <w:r>
        <w:t>food</w:t>
      </w:r>
      <w:r>
        <w:rPr>
          <w:spacing w:val="-13"/>
        </w:rPr>
        <w:t xml:space="preserve"> </w:t>
      </w:r>
      <w:r>
        <w:t>and</w:t>
      </w:r>
      <w:r>
        <w:rPr>
          <w:spacing w:val="-12"/>
        </w:rPr>
        <w:t xml:space="preserve"> </w:t>
      </w:r>
      <w:r>
        <w:t>agriculture</w:t>
      </w:r>
      <w:r>
        <w:rPr>
          <w:spacing w:val="-13"/>
        </w:rPr>
        <w:t xml:space="preserve"> </w:t>
      </w:r>
      <w:r>
        <w:t>based</w:t>
      </w:r>
      <w:r>
        <w:rPr>
          <w:spacing w:val="-13"/>
        </w:rPr>
        <w:t xml:space="preserve"> </w:t>
      </w:r>
      <w:r>
        <w:t>systems</w:t>
      </w:r>
      <w:r>
        <w:rPr>
          <w:spacing w:val="-12"/>
        </w:rPr>
        <w:t xml:space="preserve"> </w:t>
      </w:r>
      <w:r>
        <w:t>(increased production and productivity, agricultural and dietary diversification, bio-fortification and food fortification) as the sustainable solution to ensure food and nutrition security, combat micronutrient deficiencies, improve diets and raise levels of nutrition principally to rural poor,</w:t>
      </w:r>
      <w:r>
        <w:rPr>
          <w:spacing w:val="-37"/>
        </w:rPr>
        <w:t xml:space="preserve"> </w:t>
      </w:r>
      <w:r>
        <w:t>to achieve</w:t>
      </w:r>
      <w:r>
        <w:rPr>
          <w:spacing w:val="15"/>
        </w:rPr>
        <w:t xml:space="preserve"> </w:t>
      </w:r>
      <w:r>
        <w:t>the</w:t>
      </w:r>
      <w:r>
        <w:rPr>
          <w:spacing w:val="16"/>
        </w:rPr>
        <w:t xml:space="preserve"> </w:t>
      </w:r>
      <w:r>
        <w:t>nutrition-related</w:t>
      </w:r>
      <w:r>
        <w:rPr>
          <w:spacing w:val="15"/>
        </w:rPr>
        <w:t xml:space="preserve"> </w:t>
      </w:r>
      <w:r>
        <w:t>SDGs.</w:t>
      </w:r>
      <w:r>
        <w:rPr>
          <w:spacing w:val="15"/>
        </w:rPr>
        <w:t xml:space="preserve"> </w:t>
      </w:r>
      <w:r>
        <w:t>Current</w:t>
      </w:r>
      <w:r>
        <w:rPr>
          <w:spacing w:val="14"/>
        </w:rPr>
        <w:t xml:space="preserve"> </w:t>
      </w:r>
      <w:r>
        <w:t>focus</w:t>
      </w:r>
      <w:r>
        <w:rPr>
          <w:spacing w:val="14"/>
        </w:rPr>
        <w:t xml:space="preserve"> </w:t>
      </w:r>
      <w:r>
        <w:t>needs</w:t>
      </w:r>
      <w:r>
        <w:rPr>
          <w:spacing w:val="16"/>
        </w:rPr>
        <w:t xml:space="preserve"> </w:t>
      </w:r>
      <w:r>
        <w:t>to</w:t>
      </w:r>
      <w:r>
        <w:rPr>
          <w:spacing w:val="15"/>
        </w:rPr>
        <w:t xml:space="preserve"> </w:t>
      </w:r>
      <w:r>
        <w:t>be</w:t>
      </w:r>
      <w:r>
        <w:rPr>
          <w:spacing w:val="14"/>
        </w:rPr>
        <w:t xml:space="preserve"> </w:t>
      </w:r>
      <w:r>
        <w:t>given</w:t>
      </w:r>
      <w:r>
        <w:rPr>
          <w:spacing w:val="16"/>
        </w:rPr>
        <w:t xml:space="preserve"> </w:t>
      </w:r>
      <w:r>
        <w:t>t</w:t>
      </w:r>
      <w:bookmarkStart w:id="6" w:name="_GoBack"/>
      <w:bookmarkEnd w:id="6"/>
      <w:r>
        <w:t>o</w:t>
      </w:r>
      <w:r>
        <w:rPr>
          <w:spacing w:val="12"/>
        </w:rPr>
        <w:t xml:space="preserve"> </w:t>
      </w:r>
      <w:r>
        <w:t>not</w:t>
      </w:r>
      <w:r>
        <w:rPr>
          <w:spacing w:val="17"/>
        </w:rPr>
        <w:t xml:space="preserve"> </w:t>
      </w:r>
      <w:r>
        <w:t>only</w:t>
      </w:r>
      <w:r>
        <w:rPr>
          <w:spacing w:val="8"/>
        </w:rPr>
        <w:t xml:space="preserve"> </w:t>
      </w:r>
      <w:r>
        <w:t>increasing</w:t>
      </w:r>
      <w:r>
        <w:rPr>
          <w:spacing w:val="8"/>
        </w:rPr>
        <w:t xml:space="preserve"> </w:t>
      </w:r>
      <w:r>
        <w:t>the</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spacing w:before="63"/>
        <w:ind w:left="851" w:right="260"/>
        <w:jc w:val="both"/>
      </w:pPr>
      <w:r>
        <w:lastRenderedPageBreak/>
        <w:t>production and access to foods but also its consumption, ensuring that the poor have access to adequate quantities of safe, good quality food for a nutritionally adequate diet including energy, protein and fats but also micronutrients (the vitamins and minerals) and other trace elements so necessary for normal growth and development. Started early, this approach can contribute to physiological, mental and social development, enhance learning potential, reduce nutritional disorders</w:t>
      </w:r>
      <w:r>
        <w:rPr>
          <w:spacing w:val="-6"/>
        </w:rPr>
        <w:t xml:space="preserve"> </w:t>
      </w:r>
      <w:r>
        <w:t>and</w:t>
      </w:r>
      <w:r>
        <w:rPr>
          <w:spacing w:val="-8"/>
        </w:rPr>
        <w:t xml:space="preserve"> </w:t>
      </w:r>
      <w:r>
        <w:t>contribute</w:t>
      </w:r>
      <w:r>
        <w:rPr>
          <w:spacing w:val="-6"/>
        </w:rPr>
        <w:t xml:space="preserve"> </w:t>
      </w:r>
      <w:r>
        <w:t>to</w:t>
      </w:r>
      <w:r>
        <w:rPr>
          <w:spacing w:val="-5"/>
        </w:rPr>
        <w:t xml:space="preserve"> </w:t>
      </w:r>
      <w:r>
        <w:t>the</w:t>
      </w:r>
      <w:r>
        <w:rPr>
          <w:spacing w:val="-6"/>
        </w:rPr>
        <w:t xml:space="preserve"> </w:t>
      </w:r>
      <w:r>
        <w:t>prevention</w:t>
      </w:r>
      <w:r>
        <w:rPr>
          <w:spacing w:val="-5"/>
        </w:rPr>
        <w:t xml:space="preserve"> </w:t>
      </w:r>
      <w:r>
        <w:t>of</w:t>
      </w:r>
      <w:r>
        <w:rPr>
          <w:spacing w:val="-5"/>
        </w:rPr>
        <w:t xml:space="preserve"> </w:t>
      </w:r>
      <w:r>
        <w:t>diet-related</w:t>
      </w:r>
      <w:r>
        <w:rPr>
          <w:spacing w:val="-5"/>
        </w:rPr>
        <w:t xml:space="preserve"> </w:t>
      </w:r>
      <w:r>
        <w:t>diseases</w:t>
      </w:r>
      <w:r>
        <w:rPr>
          <w:spacing w:val="-6"/>
        </w:rPr>
        <w:t xml:space="preserve"> </w:t>
      </w:r>
      <w:r>
        <w:t>later</w:t>
      </w:r>
      <w:r>
        <w:rPr>
          <w:spacing w:val="-4"/>
        </w:rPr>
        <w:t xml:space="preserve"> </w:t>
      </w:r>
      <w:r>
        <w:t>in</w:t>
      </w:r>
      <w:r>
        <w:rPr>
          <w:spacing w:val="-6"/>
        </w:rPr>
        <w:t xml:space="preserve"> </w:t>
      </w:r>
      <w:r>
        <w:t>life.</w:t>
      </w:r>
      <w:r>
        <w:rPr>
          <w:spacing w:val="-8"/>
        </w:rPr>
        <w:t xml:space="preserve"> </w:t>
      </w:r>
      <w:r>
        <w:t>Therefore,</w:t>
      </w:r>
      <w:r>
        <w:rPr>
          <w:spacing w:val="-4"/>
        </w:rPr>
        <w:t xml:space="preserve"> </w:t>
      </w:r>
      <w:r>
        <w:t>national policy has focused</w:t>
      </w:r>
      <w:r>
        <w:rPr>
          <w:spacing w:val="-7"/>
        </w:rPr>
        <w:t xml:space="preserve"> </w:t>
      </w:r>
      <w:r>
        <w:t>on:</w:t>
      </w:r>
    </w:p>
    <w:p w:rsidR="009E6B49" w:rsidRDefault="009B35DB">
      <w:pPr>
        <w:pStyle w:val="ListParagraph"/>
        <w:numPr>
          <w:ilvl w:val="0"/>
          <w:numId w:val="22"/>
        </w:numPr>
        <w:tabs>
          <w:tab w:val="left" w:pos="1302"/>
          <w:tab w:val="left" w:pos="1303"/>
        </w:tabs>
        <w:spacing w:before="114"/>
        <w:ind w:right="798"/>
      </w:pPr>
      <w:r>
        <w:t>Increasing agricultural and livestock productivity through use of improved inputs and techniques.</w:t>
      </w:r>
    </w:p>
    <w:p w:rsidR="009E6B49" w:rsidRDefault="009B35DB">
      <w:pPr>
        <w:pStyle w:val="ListParagraph"/>
        <w:numPr>
          <w:ilvl w:val="0"/>
          <w:numId w:val="22"/>
        </w:numPr>
        <w:tabs>
          <w:tab w:val="left" w:pos="1302"/>
          <w:tab w:val="left" w:pos="1303"/>
        </w:tabs>
      </w:pPr>
      <w:r>
        <w:t>Reducing post-harvest losses through storage and processing</w:t>
      </w:r>
      <w:r>
        <w:rPr>
          <w:spacing w:val="-15"/>
        </w:rPr>
        <w:t xml:space="preserve"> </w:t>
      </w:r>
      <w:r>
        <w:t>technologies.</w:t>
      </w:r>
    </w:p>
    <w:p w:rsidR="009E6B49" w:rsidRDefault="009B35DB">
      <w:pPr>
        <w:pStyle w:val="ListParagraph"/>
        <w:numPr>
          <w:ilvl w:val="0"/>
          <w:numId w:val="22"/>
        </w:numPr>
        <w:tabs>
          <w:tab w:val="left" w:pos="1302"/>
          <w:tab w:val="left" w:pos="1303"/>
        </w:tabs>
        <w:spacing w:before="2" w:line="268" w:lineRule="exact"/>
      </w:pPr>
      <w:r>
        <w:t>Growing and husbanding a nutritious variety of plant and animal food</w:t>
      </w:r>
      <w:r>
        <w:rPr>
          <w:spacing w:val="-26"/>
        </w:rPr>
        <w:t xml:space="preserve"> </w:t>
      </w:r>
      <w:r>
        <w:t>sources.</w:t>
      </w:r>
    </w:p>
    <w:p w:rsidR="009E6B49" w:rsidRDefault="009B35DB">
      <w:pPr>
        <w:pStyle w:val="ListParagraph"/>
        <w:numPr>
          <w:ilvl w:val="0"/>
          <w:numId w:val="22"/>
        </w:numPr>
        <w:tabs>
          <w:tab w:val="left" w:pos="1303"/>
        </w:tabs>
        <w:ind w:right="567"/>
        <w:jc w:val="both"/>
      </w:pPr>
      <w:r>
        <w:t>Increasing incomes from off-farm livelihoods and from sales of surplus food production though improved market access.</w:t>
      </w:r>
    </w:p>
    <w:p w:rsidR="009E6B49" w:rsidRDefault="009B35DB">
      <w:pPr>
        <w:pStyle w:val="Heading7"/>
        <w:spacing w:before="128"/>
        <w:ind w:left="851"/>
        <w:jc w:val="both"/>
      </w:pPr>
      <w:bookmarkStart w:id="7" w:name="Sustainable_Development_goal_(SDG)_2016-"/>
      <w:bookmarkEnd w:id="7"/>
      <w:r>
        <w:t>Sustainable Development goal (SDG) 2016-2030</w:t>
      </w:r>
    </w:p>
    <w:p w:rsidR="009E6B49" w:rsidRDefault="009B35DB">
      <w:pPr>
        <w:pStyle w:val="BodyText"/>
        <w:spacing w:before="112"/>
        <w:ind w:left="851" w:right="257"/>
        <w:jc w:val="both"/>
      </w:pPr>
      <w:r>
        <w:t>In 2015, Nepal joined other members of the United Nations in adopting the global sustainable development goals (SDGs) that follow the Millennium Development Goals (MDGs) as the international</w:t>
      </w:r>
      <w:r>
        <w:rPr>
          <w:spacing w:val="-11"/>
        </w:rPr>
        <w:t xml:space="preserve"> </w:t>
      </w:r>
      <w:r>
        <w:t>development</w:t>
      </w:r>
      <w:r>
        <w:rPr>
          <w:spacing w:val="-10"/>
        </w:rPr>
        <w:t xml:space="preserve"> </w:t>
      </w:r>
      <w:r>
        <w:t>targets.</w:t>
      </w:r>
      <w:r>
        <w:rPr>
          <w:spacing w:val="-11"/>
        </w:rPr>
        <w:t xml:space="preserve"> </w:t>
      </w:r>
      <w:r>
        <w:t>Among</w:t>
      </w:r>
      <w:r>
        <w:rPr>
          <w:spacing w:val="-16"/>
        </w:rPr>
        <w:t xml:space="preserve"> </w:t>
      </w:r>
      <w:r>
        <w:t>17</w:t>
      </w:r>
      <w:r>
        <w:rPr>
          <w:spacing w:val="-9"/>
        </w:rPr>
        <w:t xml:space="preserve"> </w:t>
      </w:r>
      <w:r>
        <w:t>goals,</w:t>
      </w:r>
      <w:r>
        <w:rPr>
          <w:spacing w:val="-11"/>
        </w:rPr>
        <w:t xml:space="preserve"> </w:t>
      </w:r>
      <w:r>
        <w:t>SDG</w:t>
      </w:r>
      <w:r>
        <w:rPr>
          <w:spacing w:val="-14"/>
        </w:rPr>
        <w:t xml:space="preserve"> </w:t>
      </w:r>
      <w:r>
        <w:t>2</w:t>
      </w:r>
      <w:r>
        <w:rPr>
          <w:spacing w:val="-12"/>
        </w:rPr>
        <w:t xml:space="preserve"> </w:t>
      </w:r>
      <w:r>
        <w:t>aims</w:t>
      </w:r>
      <w:r>
        <w:rPr>
          <w:spacing w:val="-11"/>
        </w:rPr>
        <w:t xml:space="preserve"> </w:t>
      </w:r>
      <w:r>
        <w:t>at</w:t>
      </w:r>
      <w:r>
        <w:rPr>
          <w:spacing w:val="-10"/>
        </w:rPr>
        <w:t xml:space="preserve"> </w:t>
      </w:r>
      <w:r>
        <w:t>ending</w:t>
      </w:r>
      <w:r>
        <w:rPr>
          <w:spacing w:val="-16"/>
        </w:rPr>
        <w:t xml:space="preserve"> </w:t>
      </w:r>
      <w:r>
        <w:t>hunger,</w:t>
      </w:r>
      <w:r>
        <w:rPr>
          <w:spacing w:val="-16"/>
        </w:rPr>
        <w:t xml:space="preserve"> </w:t>
      </w:r>
      <w:r>
        <w:t>achieving</w:t>
      </w:r>
      <w:r>
        <w:rPr>
          <w:spacing w:val="-16"/>
        </w:rPr>
        <w:t xml:space="preserve"> </w:t>
      </w:r>
      <w:r>
        <w:t>food security</w:t>
      </w:r>
      <w:r>
        <w:rPr>
          <w:spacing w:val="-13"/>
        </w:rPr>
        <w:t xml:space="preserve"> </w:t>
      </w:r>
      <w:r>
        <w:t>to</w:t>
      </w:r>
      <w:r>
        <w:rPr>
          <w:spacing w:val="-9"/>
        </w:rPr>
        <w:t xml:space="preserve"> </w:t>
      </w:r>
      <w:r>
        <w:t>improve</w:t>
      </w:r>
      <w:r>
        <w:rPr>
          <w:spacing w:val="-8"/>
        </w:rPr>
        <w:t xml:space="preserve"> </w:t>
      </w:r>
      <w:r>
        <w:t>nutrition</w:t>
      </w:r>
      <w:r>
        <w:rPr>
          <w:spacing w:val="-9"/>
        </w:rPr>
        <w:t xml:space="preserve"> </w:t>
      </w:r>
      <w:r>
        <w:t>through</w:t>
      </w:r>
      <w:r>
        <w:rPr>
          <w:spacing w:val="-9"/>
        </w:rPr>
        <w:t xml:space="preserve"> </w:t>
      </w:r>
      <w:r>
        <w:t>sustainable</w:t>
      </w:r>
      <w:r>
        <w:rPr>
          <w:spacing w:val="-8"/>
        </w:rPr>
        <w:t xml:space="preserve"> </w:t>
      </w:r>
      <w:r>
        <w:t>agriculture</w:t>
      </w:r>
      <w:r>
        <w:rPr>
          <w:spacing w:val="-8"/>
        </w:rPr>
        <w:t xml:space="preserve"> </w:t>
      </w:r>
      <w:r>
        <w:t>by</w:t>
      </w:r>
      <w:r>
        <w:rPr>
          <w:spacing w:val="-13"/>
        </w:rPr>
        <w:t xml:space="preserve"> </w:t>
      </w:r>
      <w:r>
        <w:t>2030.</w:t>
      </w:r>
      <w:r>
        <w:rPr>
          <w:spacing w:val="-9"/>
        </w:rPr>
        <w:t xml:space="preserve"> </w:t>
      </w:r>
      <w:r>
        <w:t>SDG</w:t>
      </w:r>
      <w:r>
        <w:rPr>
          <w:spacing w:val="-12"/>
        </w:rPr>
        <w:t xml:space="preserve"> </w:t>
      </w:r>
      <w:r>
        <w:t>2</w:t>
      </w:r>
      <w:r>
        <w:rPr>
          <w:spacing w:val="-9"/>
        </w:rPr>
        <w:t xml:space="preserve"> </w:t>
      </w:r>
      <w:r>
        <w:t>has</w:t>
      </w:r>
      <w:r>
        <w:rPr>
          <w:spacing w:val="-10"/>
        </w:rPr>
        <w:t xml:space="preserve"> </w:t>
      </w:r>
      <w:r>
        <w:t>following</w:t>
      </w:r>
      <w:r>
        <w:rPr>
          <w:spacing w:val="-11"/>
        </w:rPr>
        <w:t xml:space="preserve"> </w:t>
      </w:r>
      <w:r>
        <w:t>major targets,</w:t>
      </w:r>
    </w:p>
    <w:p w:rsidR="009E6B49" w:rsidRDefault="009B35DB">
      <w:pPr>
        <w:pStyle w:val="ListParagraph"/>
        <w:numPr>
          <w:ilvl w:val="0"/>
          <w:numId w:val="22"/>
        </w:numPr>
        <w:tabs>
          <w:tab w:val="left" w:pos="1303"/>
          <w:tab w:val="left" w:pos="1304"/>
        </w:tabs>
        <w:spacing w:before="118"/>
        <w:ind w:left="1303" w:right="409"/>
      </w:pPr>
      <w:r>
        <w:t>Ending hunger by 2030 and ensuring access by all people to safe, nutritious and sufficient food all year</w:t>
      </w:r>
      <w:r>
        <w:rPr>
          <w:spacing w:val="1"/>
        </w:rPr>
        <w:t xml:space="preserve"> </w:t>
      </w:r>
      <w:r>
        <w:t>round,</w:t>
      </w:r>
    </w:p>
    <w:p w:rsidR="009E6B49" w:rsidRDefault="009B35DB">
      <w:pPr>
        <w:pStyle w:val="ListParagraph"/>
        <w:numPr>
          <w:ilvl w:val="0"/>
          <w:numId w:val="22"/>
        </w:numPr>
        <w:tabs>
          <w:tab w:val="left" w:pos="1303"/>
          <w:tab w:val="left" w:pos="1304"/>
        </w:tabs>
        <w:spacing w:line="267" w:lineRule="exact"/>
        <w:ind w:left="1303"/>
      </w:pPr>
      <w:r>
        <w:t>Ending all forms of</w:t>
      </w:r>
      <w:r>
        <w:rPr>
          <w:spacing w:val="-5"/>
        </w:rPr>
        <w:t xml:space="preserve"> </w:t>
      </w:r>
      <w:r>
        <w:t>malnutrition,</w:t>
      </w:r>
    </w:p>
    <w:p w:rsidR="009E6B49" w:rsidRDefault="009B35DB">
      <w:pPr>
        <w:pStyle w:val="ListParagraph"/>
        <w:numPr>
          <w:ilvl w:val="0"/>
          <w:numId w:val="22"/>
        </w:numPr>
        <w:tabs>
          <w:tab w:val="left" w:pos="1303"/>
          <w:tab w:val="left" w:pos="1304"/>
        </w:tabs>
        <w:spacing w:line="269" w:lineRule="exact"/>
        <w:ind w:left="1303"/>
      </w:pPr>
      <w:r>
        <w:t>Doubling agricultural productivity and incomes of small-scale food</w:t>
      </w:r>
      <w:r>
        <w:rPr>
          <w:spacing w:val="-18"/>
        </w:rPr>
        <w:t xml:space="preserve"> </w:t>
      </w:r>
      <w:r>
        <w:t>producers,</w:t>
      </w:r>
    </w:p>
    <w:p w:rsidR="009E6B49" w:rsidRDefault="009B35DB">
      <w:pPr>
        <w:pStyle w:val="ListParagraph"/>
        <w:numPr>
          <w:ilvl w:val="0"/>
          <w:numId w:val="22"/>
        </w:numPr>
        <w:tabs>
          <w:tab w:val="left" w:pos="1304"/>
          <w:tab w:val="left" w:pos="1305"/>
        </w:tabs>
        <w:spacing w:line="268" w:lineRule="exact"/>
        <w:ind w:left="1304"/>
      </w:pPr>
      <w:r>
        <w:t>Ensuring</w:t>
      </w:r>
      <w:r>
        <w:rPr>
          <w:spacing w:val="-18"/>
        </w:rPr>
        <w:t xml:space="preserve"> </w:t>
      </w:r>
      <w:r>
        <w:t>sustainable</w:t>
      </w:r>
      <w:r>
        <w:rPr>
          <w:spacing w:val="-11"/>
        </w:rPr>
        <w:t xml:space="preserve"> </w:t>
      </w:r>
      <w:r>
        <w:t>food</w:t>
      </w:r>
      <w:r>
        <w:rPr>
          <w:spacing w:val="-13"/>
        </w:rPr>
        <w:t xml:space="preserve"> </w:t>
      </w:r>
      <w:r>
        <w:t>production</w:t>
      </w:r>
      <w:r>
        <w:rPr>
          <w:spacing w:val="-13"/>
        </w:rPr>
        <w:t xml:space="preserve"> </w:t>
      </w:r>
      <w:r>
        <w:t>systems</w:t>
      </w:r>
      <w:r>
        <w:rPr>
          <w:spacing w:val="-10"/>
        </w:rPr>
        <w:t xml:space="preserve"> </w:t>
      </w:r>
      <w:r>
        <w:t>and</w:t>
      </w:r>
      <w:r>
        <w:rPr>
          <w:spacing w:val="-13"/>
        </w:rPr>
        <w:t xml:space="preserve"> </w:t>
      </w:r>
      <w:r>
        <w:t>implement</w:t>
      </w:r>
      <w:r>
        <w:rPr>
          <w:spacing w:val="-12"/>
        </w:rPr>
        <w:t xml:space="preserve"> </w:t>
      </w:r>
      <w:r>
        <w:t>resilient</w:t>
      </w:r>
      <w:r>
        <w:rPr>
          <w:spacing w:val="-12"/>
        </w:rPr>
        <w:t xml:space="preserve"> </w:t>
      </w:r>
      <w:r>
        <w:t>agricultural</w:t>
      </w:r>
      <w:r>
        <w:rPr>
          <w:spacing w:val="-15"/>
        </w:rPr>
        <w:t xml:space="preserve"> </w:t>
      </w:r>
      <w:r>
        <w:t>practices,</w:t>
      </w:r>
    </w:p>
    <w:p w:rsidR="009E6B49" w:rsidRDefault="009B35DB">
      <w:pPr>
        <w:pStyle w:val="ListParagraph"/>
        <w:numPr>
          <w:ilvl w:val="0"/>
          <w:numId w:val="22"/>
        </w:numPr>
        <w:tabs>
          <w:tab w:val="left" w:pos="1305"/>
        </w:tabs>
        <w:ind w:left="1304" w:right="256"/>
        <w:jc w:val="both"/>
      </w:pPr>
      <w:r>
        <w:t>Maintaining by 2020 the genetic diversity of seeds, cultivated plants and farmed and domesticated</w:t>
      </w:r>
      <w:r>
        <w:rPr>
          <w:spacing w:val="-14"/>
        </w:rPr>
        <w:t xml:space="preserve"> </w:t>
      </w:r>
      <w:r>
        <w:t>animals</w:t>
      </w:r>
      <w:r>
        <w:rPr>
          <w:spacing w:val="-11"/>
        </w:rPr>
        <w:t xml:space="preserve"> </w:t>
      </w:r>
      <w:r>
        <w:t>and</w:t>
      </w:r>
      <w:r>
        <w:rPr>
          <w:spacing w:val="-11"/>
        </w:rPr>
        <w:t xml:space="preserve"> </w:t>
      </w:r>
      <w:r>
        <w:t>their</w:t>
      </w:r>
      <w:r>
        <w:rPr>
          <w:spacing w:val="-15"/>
        </w:rPr>
        <w:t xml:space="preserve"> </w:t>
      </w:r>
      <w:r>
        <w:t>related</w:t>
      </w:r>
      <w:r>
        <w:rPr>
          <w:spacing w:val="-11"/>
        </w:rPr>
        <w:t xml:space="preserve"> </w:t>
      </w:r>
      <w:r>
        <w:t>wild</w:t>
      </w:r>
      <w:r>
        <w:rPr>
          <w:spacing w:val="-10"/>
        </w:rPr>
        <w:t xml:space="preserve"> </w:t>
      </w:r>
      <w:r>
        <w:t>species,</w:t>
      </w:r>
      <w:r>
        <w:rPr>
          <w:spacing w:val="-16"/>
        </w:rPr>
        <w:t xml:space="preserve"> </w:t>
      </w:r>
      <w:r>
        <w:t>including</w:t>
      </w:r>
      <w:r>
        <w:rPr>
          <w:spacing w:val="-16"/>
        </w:rPr>
        <w:t xml:space="preserve"> </w:t>
      </w:r>
      <w:r>
        <w:t>through</w:t>
      </w:r>
      <w:r>
        <w:rPr>
          <w:spacing w:val="-11"/>
        </w:rPr>
        <w:t xml:space="preserve"> </w:t>
      </w:r>
      <w:r>
        <w:t>soundly</w:t>
      </w:r>
      <w:r>
        <w:rPr>
          <w:spacing w:val="-11"/>
        </w:rPr>
        <w:t xml:space="preserve"> </w:t>
      </w:r>
      <w:r>
        <w:t>managed</w:t>
      </w:r>
      <w:r>
        <w:rPr>
          <w:spacing w:val="-11"/>
        </w:rPr>
        <w:t xml:space="preserve"> </w:t>
      </w:r>
      <w:r>
        <w:t xml:space="preserve">and diversified seed and plant banks at the national, regional and international levels </w:t>
      </w:r>
      <w:r>
        <w:rPr>
          <w:spacing w:val="-5"/>
        </w:rPr>
        <w:t xml:space="preserve">(NPC, </w:t>
      </w:r>
      <w:r>
        <w:t>2017).</w:t>
      </w:r>
    </w:p>
    <w:p w:rsidR="009E6B49" w:rsidRDefault="009B35DB">
      <w:pPr>
        <w:pStyle w:val="BodyText"/>
        <w:spacing w:before="121"/>
        <w:ind w:left="853" w:right="254"/>
        <w:jc w:val="both"/>
      </w:pPr>
      <w:r>
        <w:t>Some of indicators proposed for SDG 2 include reduction in prevalence of undernourishment (measure of sufficiency of access to food at country level) to three percent and prevalence of underweight children under five years of age to nine percent by 2030. The other indicators are to reduce</w:t>
      </w:r>
      <w:r>
        <w:rPr>
          <w:spacing w:val="-6"/>
        </w:rPr>
        <w:t xml:space="preserve"> </w:t>
      </w:r>
      <w:r>
        <w:t>the</w:t>
      </w:r>
      <w:r>
        <w:rPr>
          <w:spacing w:val="-6"/>
        </w:rPr>
        <w:t xml:space="preserve"> </w:t>
      </w:r>
      <w:r>
        <w:t>prevalence</w:t>
      </w:r>
      <w:r>
        <w:rPr>
          <w:spacing w:val="-4"/>
        </w:rPr>
        <w:t xml:space="preserve"> </w:t>
      </w:r>
      <w:r>
        <w:t>of</w:t>
      </w:r>
      <w:r>
        <w:rPr>
          <w:spacing w:val="-5"/>
        </w:rPr>
        <w:t xml:space="preserve"> </w:t>
      </w:r>
      <w:r>
        <w:t>anemia</w:t>
      </w:r>
      <w:r>
        <w:rPr>
          <w:spacing w:val="-2"/>
        </w:rPr>
        <w:t xml:space="preserve"> </w:t>
      </w:r>
      <w:r>
        <w:t>among</w:t>
      </w:r>
      <w:r>
        <w:rPr>
          <w:spacing w:val="-5"/>
        </w:rPr>
        <w:t xml:space="preserve"> </w:t>
      </w:r>
      <w:r>
        <w:t>women</w:t>
      </w:r>
      <w:r>
        <w:rPr>
          <w:spacing w:val="-2"/>
        </w:rPr>
        <w:t xml:space="preserve"> </w:t>
      </w:r>
      <w:r>
        <w:t>of</w:t>
      </w:r>
      <w:r>
        <w:rPr>
          <w:spacing w:val="-3"/>
        </w:rPr>
        <w:t xml:space="preserve"> </w:t>
      </w:r>
      <w:r>
        <w:t>reproductive</w:t>
      </w:r>
      <w:r>
        <w:rPr>
          <w:spacing w:val="-4"/>
        </w:rPr>
        <w:t xml:space="preserve"> </w:t>
      </w:r>
      <w:r>
        <w:t>age</w:t>
      </w:r>
      <w:r>
        <w:rPr>
          <w:spacing w:val="-1"/>
        </w:rPr>
        <w:t xml:space="preserve"> </w:t>
      </w:r>
      <w:r>
        <w:t>and</w:t>
      </w:r>
      <w:r>
        <w:rPr>
          <w:spacing w:val="-6"/>
        </w:rPr>
        <w:t xml:space="preserve"> </w:t>
      </w:r>
      <w:r>
        <w:t>children</w:t>
      </w:r>
      <w:r>
        <w:rPr>
          <w:spacing w:val="-6"/>
        </w:rPr>
        <w:t xml:space="preserve"> </w:t>
      </w:r>
      <w:r>
        <w:t>both</w:t>
      </w:r>
      <w:r>
        <w:rPr>
          <w:spacing w:val="-6"/>
        </w:rPr>
        <w:t xml:space="preserve"> </w:t>
      </w:r>
      <w:r>
        <w:t>targeted</w:t>
      </w:r>
      <w:r>
        <w:rPr>
          <w:spacing w:val="-9"/>
        </w:rPr>
        <w:t xml:space="preserve"> </w:t>
      </w:r>
      <w:r>
        <w:t>to reach 10 percent by 2030. The indicator set for per capita food grain production increases by at least 66 percent by 2030 (NPC,</w:t>
      </w:r>
      <w:r>
        <w:rPr>
          <w:spacing w:val="-10"/>
        </w:rPr>
        <w:t xml:space="preserve"> </w:t>
      </w:r>
      <w:r>
        <w:t>2017).</w:t>
      </w:r>
    </w:p>
    <w:p w:rsidR="009E6B49" w:rsidRDefault="009B35DB">
      <w:pPr>
        <w:pStyle w:val="BodyText"/>
        <w:spacing w:before="119"/>
        <w:ind w:left="853" w:right="252"/>
        <w:jc w:val="both"/>
      </w:pPr>
      <w:r>
        <w:t>As per reviewed that Nepal has made good progress on reducinghunger, achieving food security and improving nutrition. The proportion of underweight children 6 to 59-month-olds dropped from 43 percent in 2000 to 27 percent in 2016. The prevalence of stunted children dropped from 57 percent in 2000 to 36 percent in 2016 and prevalence of wasting among under 5-year-olds dropped from 15 percent in 1996 to 10 percent during the same period (NPC, 2017).</w:t>
      </w:r>
    </w:p>
    <w:p w:rsidR="009E6B49" w:rsidRDefault="009E6B49">
      <w:pPr>
        <w:jc w:val="both"/>
        <w:sectPr w:rsidR="009E6B49">
          <w:pgSz w:w="10210" w:h="13620"/>
          <w:pgMar w:top="760" w:right="580" w:bottom="820" w:left="0" w:header="0" w:footer="609" w:gutter="0"/>
          <w:cols w:space="720"/>
        </w:sectPr>
      </w:pPr>
    </w:p>
    <w:p w:rsidR="009E6B49" w:rsidRDefault="009B35DB">
      <w:pPr>
        <w:pStyle w:val="Heading8"/>
        <w:jc w:val="both"/>
      </w:pPr>
      <w:bookmarkStart w:id="8" w:name="Implementation_mechanisms"/>
      <w:bookmarkEnd w:id="8"/>
      <w:r>
        <w:lastRenderedPageBreak/>
        <w:t>Implementation mechanisms</w:t>
      </w:r>
    </w:p>
    <w:p w:rsidR="009E6B49" w:rsidRDefault="009B35DB">
      <w:pPr>
        <w:pStyle w:val="BodyText"/>
        <w:spacing w:before="109"/>
        <w:ind w:left="851" w:right="255"/>
        <w:jc w:val="both"/>
      </w:pPr>
      <w:r>
        <w:t>Many stakeholders have taken the initiative to implement the SDGs in Nepal. The Government has</w:t>
      </w:r>
      <w:r>
        <w:rPr>
          <w:spacing w:val="-15"/>
        </w:rPr>
        <w:t xml:space="preserve"> </w:t>
      </w:r>
      <w:r>
        <w:t>formed</w:t>
      </w:r>
      <w:r>
        <w:rPr>
          <w:spacing w:val="-15"/>
        </w:rPr>
        <w:t xml:space="preserve"> </w:t>
      </w:r>
      <w:r>
        <w:t>three</w:t>
      </w:r>
      <w:r>
        <w:rPr>
          <w:spacing w:val="-18"/>
        </w:rPr>
        <w:t xml:space="preserve"> </w:t>
      </w:r>
      <w:r>
        <w:t>levels</w:t>
      </w:r>
      <w:r>
        <w:rPr>
          <w:spacing w:val="-14"/>
        </w:rPr>
        <w:t xml:space="preserve"> </w:t>
      </w:r>
      <w:r>
        <w:t>of</w:t>
      </w:r>
      <w:r>
        <w:rPr>
          <w:spacing w:val="-11"/>
        </w:rPr>
        <w:t xml:space="preserve"> </w:t>
      </w:r>
      <w:r>
        <w:t>committees.</w:t>
      </w:r>
      <w:r>
        <w:rPr>
          <w:spacing w:val="-21"/>
        </w:rPr>
        <w:t xml:space="preserve"> </w:t>
      </w:r>
      <w:r>
        <w:t>The</w:t>
      </w:r>
      <w:r>
        <w:rPr>
          <w:spacing w:val="-14"/>
        </w:rPr>
        <w:t xml:space="preserve"> </w:t>
      </w:r>
      <w:r>
        <w:t>Prime</w:t>
      </w:r>
      <w:r>
        <w:rPr>
          <w:spacing w:val="-14"/>
        </w:rPr>
        <w:t xml:space="preserve"> </w:t>
      </w:r>
      <w:r>
        <w:t>Minister</w:t>
      </w:r>
      <w:r>
        <w:rPr>
          <w:spacing w:val="-12"/>
        </w:rPr>
        <w:t xml:space="preserve"> </w:t>
      </w:r>
      <w:r>
        <w:t>and</w:t>
      </w:r>
      <w:r>
        <w:rPr>
          <w:spacing w:val="-15"/>
        </w:rPr>
        <w:t xml:space="preserve"> </w:t>
      </w:r>
      <w:r>
        <w:t>Chairman</w:t>
      </w:r>
      <w:r>
        <w:rPr>
          <w:spacing w:val="-9"/>
        </w:rPr>
        <w:t xml:space="preserve"> </w:t>
      </w:r>
      <w:r>
        <w:t>of</w:t>
      </w:r>
      <w:r>
        <w:rPr>
          <w:spacing w:val="-14"/>
        </w:rPr>
        <w:t xml:space="preserve"> </w:t>
      </w:r>
      <w:r>
        <w:t>the</w:t>
      </w:r>
      <w:r>
        <w:rPr>
          <w:spacing w:val="-14"/>
        </w:rPr>
        <w:t xml:space="preserve"> </w:t>
      </w:r>
      <w:r>
        <w:t>National</w:t>
      </w:r>
      <w:r>
        <w:rPr>
          <w:spacing w:val="-12"/>
        </w:rPr>
        <w:t xml:space="preserve"> </w:t>
      </w:r>
      <w:r>
        <w:t>Planning Commission (NPC) chairs the high-level SDGs Steering Committee, while the NPC Vice Chairman chairs the SDGs Coordination and Implementation Committee, and NPC members chair the nine SDGs Implementation and Monitoring Thematic Committees. Other government and non-government agencies have also initiated activities including institutional setups for implementing the</w:t>
      </w:r>
      <w:r>
        <w:rPr>
          <w:spacing w:val="-9"/>
        </w:rPr>
        <w:t xml:space="preserve"> </w:t>
      </w:r>
      <w:r>
        <w:t>SDGs.</w:t>
      </w:r>
    </w:p>
    <w:p w:rsidR="009E6B49" w:rsidRDefault="009B35DB">
      <w:pPr>
        <w:pStyle w:val="BodyText"/>
        <w:spacing w:before="120"/>
        <w:ind w:left="850" w:right="258" w:firstLine="1"/>
        <w:jc w:val="both"/>
      </w:pPr>
      <w:r>
        <w:t>The</w:t>
      </w:r>
      <w:r>
        <w:rPr>
          <w:spacing w:val="-6"/>
        </w:rPr>
        <w:t xml:space="preserve"> </w:t>
      </w:r>
      <w:r>
        <w:t>private</w:t>
      </w:r>
      <w:r>
        <w:rPr>
          <w:spacing w:val="-1"/>
        </w:rPr>
        <w:t xml:space="preserve"> </w:t>
      </w:r>
      <w:r>
        <w:t>sector</w:t>
      </w:r>
      <w:r>
        <w:rPr>
          <w:spacing w:val="-5"/>
        </w:rPr>
        <w:t xml:space="preserve"> </w:t>
      </w:r>
      <w:r>
        <w:t>has</w:t>
      </w:r>
      <w:r>
        <w:rPr>
          <w:spacing w:val="-8"/>
        </w:rPr>
        <w:t xml:space="preserve"> </w:t>
      </w:r>
      <w:r>
        <w:t>joined</w:t>
      </w:r>
      <w:r>
        <w:rPr>
          <w:spacing w:val="-4"/>
        </w:rPr>
        <w:t xml:space="preserve"> </w:t>
      </w:r>
      <w:r>
        <w:t>hands</w:t>
      </w:r>
      <w:r>
        <w:rPr>
          <w:spacing w:val="-3"/>
        </w:rPr>
        <w:t xml:space="preserve"> </w:t>
      </w:r>
      <w:r>
        <w:t>with</w:t>
      </w:r>
      <w:r>
        <w:rPr>
          <w:spacing w:val="-9"/>
        </w:rPr>
        <w:t xml:space="preserve"> </w:t>
      </w:r>
      <w:r>
        <w:t>the</w:t>
      </w:r>
      <w:r>
        <w:rPr>
          <w:spacing w:val="-6"/>
        </w:rPr>
        <w:t xml:space="preserve"> </w:t>
      </w:r>
      <w:r>
        <w:t>government</w:t>
      </w:r>
      <w:r>
        <w:rPr>
          <w:spacing w:val="-2"/>
        </w:rPr>
        <w:t xml:space="preserve"> </w:t>
      </w:r>
      <w:r>
        <w:t>for</w:t>
      </w:r>
      <w:r>
        <w:rPr>
          <w:spacing w:val="-3"/>
        </w:rPr>
        <w:t xml:space="preserve"> </w:t>
      </w:r>
      <w:r>
        <w:t>implementing</w:t>
      </w:r>
      <w:r>
        <w:rPr>
          <w:spacing w:val="-9"/>
        </w:rPr>
        <w:t xml:space="preserve"> </w:t>
      </w:r>
      <w:r>
        <w:t>the</w:t>
      </w:r>
      <w:r>
        <w:rPr>
          <w:spacing w:val="-3"/>
        </w:rPr>
        <w:t xml:space="preserve"> </w:t>
      </w:r>
      <w:r>
        <w:t>SDGs</w:t>
      </w:r>
      <w:r>
        <w:rPr>
          <w:spacing w:val="-1"/>
        </w:rPr>
        <w:t xml:space="preserve"> </w:t>
      </w:r>
      <w:r>
        <w:t>through</w:t>
      </w:r>
      <w:r>
        <w:rPr>
          <w:spacing w:val="-9"/>
        </w:rPr>
        <w:t xml:space="preserve"> </w:t>
      </w:r>
      <w:r>
        <w:t>job creation</w:t>
      </w:r>
      <w:r>
        <w:rPr>
          <w:spacing w:val="-5"/>
        </w:rPr>
        <w:t xml:space="preserve"> </w:t>
      </w:r>
      <w:r>
        <w:t>and</w:t>
      </w:r>
      <w:r>
        <w:rPr>
          <w:spacing w:val="-4"/>
        </w:rPr>
        <w:t xml:space="preserve"> </w:t>
      </w:r>
      <w:r>
        <w:t>infrastructure</w:t>
      </w:r>
      <w:r>
        <w:rPr>
          <w:spacing w:val="-8"/>
        </w:rPr>
        <w:t xml:space="preserve"> </w:t>
      </w:r>
      <w:r>
        <w:t>building.</w:t>
      </w:r>
      <w:r>
        <w:rPr>
          <w:spacing w:val="-6"/>
        </w:rPr>
        <w:t xml:space="preserve"> </w:t>
      </w:r>
      <w:r>
        <w:t>The</w:t>
      </w:r>
      <w:r>
        <w:rPr>
          <w:spacing w:val="-6"/>
        </w:rPr>
        <w:t xml:space="preserve"> </w:t>
      </w:r>
      <w:r>
        <w:t>cooperative</w:t>
      </w:r>
      <w:r>
        <w:rPr>
          <w:spacing w:val="-1"/>
        </w:rPr>
        <w:t xml:space="preserve"> </w:t>
      </w:r>
      <w:r>
        <w:t>sector</w:t>
      </w:r>
      <w:r>
        <w:rPr>
          <w:spacing w:val="-1"/>
        </w:rPr>
        <w:t xml:space="preserve"> </w:t>
      </w:r>
      <w:r>
        <w:t>has</w:t>
      </w:r>
      <w:r>
        <w:rPr>
          <w:spacing w:val="-2"/>
        </w:rPr>
        <w:t xml:space="preserve"> </w:t>
      </w:r>
      <w:r>
        <w:t>taken</w:t>
      </w:r>
      <w:r>
        <w:rPr>
          <w:spacing w:val="-4"/>
        </w:rPr>
        <w:t xml:space="preserve"> </w:t>
      </w:r>
      <w:r>
        <w:t>initiatives</w:t>
      </w:r>
      <w:r>
        <w:rPr>
          <w:spacing w:val="-1"/>
        </w:rPr>
        <w:t xml:space="preserve"> </w:t>
      </w:r>
      <w:r>
        <w:t>under</w:t>
      </w:r>
      <w:r>
        <w:rPr>
          <w:spacing w:val="-5"/>
        </w:rPr>
        <w:t xml:space="preserve"> </w:t>
      </w:r>
      <w:r>
        <w:t>the</w:t>
      </w:r>
      <w:r>
        <w:rPr>
          <w:spacing w:val="-6"/>
        </w:rPr>
        <w:t xml:space="preserve"> </w:t>
      </w:r>
      <w:r>
        <w:t>slogan of</w:t>
      </w:r>
      <w:r>
        <w:rPr>
          <w:spacing w:val="-4"/>
        </w:rPr>
        <w:t xml:space="preserve"> </w:t>
      </w:r>
      <w:r>
        <w:t>‘Cooperatives</w:t>
      </w:r>
      <w:r>
        <w:rPr>
          <w:spacing w:val="-4"/>
        </w:rPr>
        <w:t xml:space="preserve"> </w:t>
      </w:r>
      <w:r>
        <w:t>for</w:t>
      </w:r>
      <w:r>
        <w:rPr>
          <w:spacing w:val="-3"/>
        </w:rPr>
        <w:t xml:space="preserve"> </w:t>
      </w:r>
      <w:r>
        <w:t>Sustainable</w:t>
      </w:r>
      <w:r>
        <w:rPr>
          <w:spacing w:val="-7"/>
        </w:rPr>
        <w:t xml:space="preserve"> </w:t>
      </w:r>
      <w:r>
        <w:t>Development.’</w:t>
      </w:r>
      <w:r>
        <w:rPr>
          <w:spacing w:val="-3"/>
        </w:rPr>
        <w:t xml:space="preserve"> </w:t>
      </w:r>
      <w:r>
        <w:t>Civil</w:t>
      </w:r>
      <w:r>
        <w:rPr>
          <w:spacing w:val="-9"/>
        </w:rPr>
        <w:t xml:space="preserve"> </w:t>
      </w:r>
      <w:r>
        <w:t>society</w:t>
      </w:r>
      <w:r>
        <w:rPr>
          <w:spacing w:val="-11"/>
        </w:rPr>
        <w:t xml:space="preserve"> </w:t>
      </w:r>
      <w:r>
        <w:t>organizations</w:t>
      </w:r>
      <w:r>
        <w:rPr>
          <w:spacing w:val="-8"/>
        </w:rPr>
        <w:t xml:space="preserve"> </w:t>
      </w:r>
      <w:r>
        <w:t>have</w:t>
      </w:r>
      <w:r>
        <w:rPr>
          <w:spacing w:val="-4"/>
        </w:rPr>
        <w:t xml:space="preserve"> </w:t>
      </w:r>
      <w:r>
        <w:t>formed</w:t>
      </w:r>
      <w:r>
        <w:rPr>
          <w:spacing w:val="-5"/>
        </w:rPr>
        <w:t xml:space="preserve"> </w:t>
      </w:r>
      <w:r>
        <w:t>an</w:t>
      </w:r>
      <w:r>
        <w:rPr>
          <w:spacing w:val="-6"/>
        </w:rPr>
        <w:t xml:space="preserve"> </w:t>
      </w:r>
      <w:r>
        <w:t>SDG forum,</w:t>
      </w:r>
      <w:r>
        <w:rPr>
          <w:spacing w:val="-10"/>
        </w:rPr>
        <w:t xml:space="preserve"> </w:t>
      </w:r>
      <w:r>
        <w:t>which</w:t>
      </w:r>
      <w:r>
        <w:rPr>
          <w:spacing w:val="-7"/>
        </w:rPr>
        <w:t xml:space="preserve"> </w:t>
      </w:r>
      <w:r>
        <w:t>has</w:t>
      </w:r>
      <w:r>
        <w:rPr>
          <w:spacing w:val="-6"/>
        </w:rPr>
        <w:t xml:space="preserve"> </w:t>
      </w:r>
      <w:r>
        <w:t>identified</w:t>
      </w:r>
      <w:r>
        <w:rPr>
          <w:spacing w:val="-11"/>
        </w:rPr>
        <w:t xml:space="preserve"> </w:t>
      </w:r>
      <w:r>
        <w:t>target</w:t>
      </w:r>
      <w:r>
        <w:rPr>
          <w:spacing w:val="-6"/>
        </w:rPr>
        <w:t xml:space="preserve"> </w:t>
      </w:r>
      <w:r>
        <w:t>groups</w:t>
      </w:r>
      <w:r>
        <w:rPr>
          <w:spacing w:val="-6"/>
        </w:rPr>
        <w:t xml:space="preserve"> </w:t>
      </w:r>
      <w:r>
        <w:t>and</w:t>
      </w:r>
      <w:r>
        <w:rPr>
          <w:spacing w:val="-9"/>
        </w:rPr>
        <w:t xml:space="preserve"> </w:t>
      </w:r>
      <w:r>
        <w:t>formed</w:t>
      </w:r>
      <w:r>
        <w:rPr>
          <w:spacing w:val="-7"/>
        </w:rPr>
        <w:t xml:space="preserve"> </w:t>
      </w:r>
      <w:r>
        <w:t>thematic</w:t>
      </w:r>
      <w:r>
        <w:rPr>
          <w:spacing w:val="-6"/>
        </w:rPr>
        <w:t xml:space="preserve"> </w:t>
      </w:r>
      <w:r>
        <w:t>groups.</w:t>
      </w:r>
      <w:r>
        <w:rPr>
          <w:spacing w:val="-12"/>
        </w:rPr>
        <w:t xml:space="preserve"> </w:t>
      </w:r>
      <w:r>
        <w:t>The</w:t>
      </w:r>
      <w:r>
        <w:rPr>
          <w:spacing w:val="-6"/>
        </w:rPr>
        <w:t xml:space="preserve"> </w:t>
      </w:r>
      <w:r>
        <w:t>development</w:t>
      </w:r>
      <w:r>
        <w:rPr>
          <w:spacing w:val="-6"/>
        </w:rPr>
        <w:t xml:space="preserve"> </w:t>
      </w:r>
      <w:r>
        <w:t>partners have shown interest in supporting government's efforts (NPC,</w:t>
      </w:r>
      <w:r>
        <w:rPr>
          <w:spacing w:val="-16"/>
        </w:rPr>
        <w:t xml:space="preserve"> </w:t>
      </w:r>
      <w:r>
        <w:t>2017).</w:t>
      </w:r>
    </w:p>
    <w:p w:rsidR="009E6B49" w:rsidRDefault="009B35DB">
      <w:pPr>
        <w:pStyle w:val="Heading7"/>
        <w:ind w:left="850"/>
        <w:jc w:val="both"/>
      </w:pPr>
      <w:bookmarkStart w:id="9" w:name="Zero_Hunger_Challenge_(ZHC)_2016-2025"/>
      <w:bookmarkEnd w:id="9"/>
      <w:r>
        <w:t>Zero Hunger Challenge (ZHC) 2016-2025</w:t>
      </w:r>
    </w:p>
    <w:p w:rsidR="009E6B49" w:rsidRDefault="009B35DB">
      <w:pPr>
        <w:pStyle w:val="BodyText"/>
        <w:spacing w:before="107"/>
        <w:ind w:left="849" w:right="257"/>
        <w:jc w:val="both"/>
      </w:pPr>
      <w:r>
        <w:t>Nepal</w:t>
      </w:r>
      <w:r>
        <w:rPr>
          <w:spacing w:val="-11"/>
        </w:rPr>
        <w:t xml:space="preserve"> </w:t>
      </w:r>
      <w:r>
        <w:t>is</w:t>
      </w:r>
      <w:r>
        <w:rPr>
          <w:spacing w:val="-10"/>
        </w:rPr>
        <w:t xml:space="preserve"> </w:t>
      </w:r>
      <w:r>
        <w:t>one</w:t>
      </w:r>
      <w:r>
        <w:rPr>
          <w:spacing w:val="-10"/>
        </w:rPr>
        <w:t xml:space="preserve"> </w:t>
      </w:r>
      <w:r>
        <w:t>of</w:t>
      </w:r>
      <w:r>
        <w:rPr>
          <w:spacing w:val="-10"/>
        </w:rPr>
        <w:t xml:space="preserve"> </w:t>
      </w:r>
      <w:r>
        <w:t>the</w:t>
      </w:r>
      <w:r>
        <w:rPr>
          <w:spacing w:val="-6"/>
        </w:rPr>
        <w:t xml:space="preserve"> </w:t>
      </w:r>
      <w:r>
        <w:t>signatories</w:t>
      </w:r>
      <w:r>
        <w:rPr>
          <w:spacing w:val="-8"/>
        </w:rPr>
        <w:t xml:space="preserve"> </w:t>
      </w:r>
      <w:r>
        <w:t>of</w:t>
      </w:r>
      <w:r>
        <w:rPr>
          <w:spacing w:val="-5"/>
        </w:rPr>
        <w:t xml:space="preserve"> </w:t>
      </w:r>
      <w:r>
        <w:t>Zero</w:t>
      </w:r>
      <w:r>
        <w:rPr>
          <w:spacing w:val="-4"/>
        </w:rPr>
        <w:t xml:space="preserve"> </w:t>
      </w:r>
      <w:r>
        <w:t>Hunger</w:t>
      </w:r>
      <w:r>
        <w:rPr>
          <w:spacing w:val="-10"/>
        </w:rPr>
        <w:t xml:space="preserve"> </w:t>
      </w:r>
      <w:r>
        <w:t>Challenge</w:t>
      </w:r>
      <w:r>
        <w:rPr>
          <w:spacing w:val="-6"/>
        </w:rPr>
        <w:t xml:space="preserve"> </w:t>
      </w:r>
      <w:r>
        <w:t>declared</w:t>
      </w:r>
      <w:r>
        <w:rPr>
          <w:spacing w:val="-11"/>
        </w:rPr>
        <w:t xml:space="preserve"> </w:t>
      </w:r>
      <w:r>
        <w:t>by</w:t>
      </w:r>
      <w:r>
        <w:rPr>
          <w:spacing w:val="-13"/>
        </w:rPr>
        <w:t xml:space="preserve"> </w:t>
      </w:r>
      <w:r>
        <w:t>Rio+20</w:t>
      </w:r>
      <w:r>
        <w:rPr>
          <w:spacing w:val="-11"/>
        </w:rPr>
        <w:t xml:space="preserve"> </w:t>
      </w:r>
      <w:r>
        <w:t>Conference</w:t>
      </w:r>
      <w:r>
        <w:rPr>
          <w:spacing w:val="-8"/>
        </w:rPr>
        <w:t xml:space="preserve"> </w:t>
      </w:r>
      <w:r>
        <w:t>in</w:t>
      </w:r>
      <w:r>
        <w:rPr>
          <w:spacing w:val="-10"/>
        </w:rPr>
        <w:t xml:space="preserve"> </w:t>
      </w:r>
      <w:r>
        <w:t>2012 and has committed to make nation free from hunger by 2025. The country have developed national action plan to achieve the goal of zero hunger challenge. The ZHC aims at eliminating starvation</w:t>
      </w:r>
      <w:r>
        <w:rPr>
          <w:spacing w:val="-11"/>
        </w:rPr>
        <w:t xml:space="preserve"> </w:t>
      </w:r>
      <w:r>
        <w:t>in</w:t>
      </w:r>
      <w:r>
        <w:rPr>
          <w:spacing w:val="-9"/>
        </w:rPr>
        <w:t xml:space="preserve"> </w:t>
      </w:r>
      <w:r>
        <w:t>our</w:t>
      </w:r>
      <w:r>
        <w:rPr>
          <w:spacing w:val="-2"/>
        </w:rPr>
        <w:t xml:space="preserve"> </w:t>
      </w:r>
      <w:r>
        <w:t>lifetimes</w:t>
      </w:r>
      <w:r>
        <w:rPr>
          <w:spacing w:val="-4"/>
        </w:rPr>
        <w:t xml:space="preserve"> </w:t>
      </w:r>
      <w:r>
        <w:t>by</w:t>
      </w:r>
      <w:r>
        <w:rPr>
          <w:spacing w:val="-7"/>
        </w:rPr>
        <w:t xml:space="preserve"> </w:t>
      </w:r>
      <w:r>
        <w:t>scaling-up</w:t>
      </w:r>
      <w:r>
        <w:rPr>
          <w:spacing w:val="-4"/>
        </w:rPr>
        <w:t xml:space="preserve"> </w:t>
      </w:r>
      <w:r>
        <w:t>development</w:t>
      </w:r>
      <w:r>
        <w:rPr>
          <w:spacing w:val="-3"/>
        </w:rPr>
        <w:t xml:space="preserve"> </w:t>
      </w:r>
      <w:r>
        <w:t>efforts</w:t>
      </w:r>
      <w:r>
        <w:rPr>
          <w:spacing w:val="-5"/>
        </w:rPr>
        <w:t xml:space="preserve"> </w:t>
      </w:r>
      <w:r>
        <w:t>with</w:t>
      </w:r>
      <w:r>
        <w:rPr>
          <w:spacing w:val="-9"/>
        </w:rPr>
        <w:t xml:space="preserve"> </w:t>
      </w:r>
      <w:r>
        <w:t>the</w:t>
      </w:r>
      <w:r>
        <w:rPr>
          <w:spacing w:val="-6"/>
        </w:rPr>
        <w:t xml:space="preserve"> </w:t>
      </w:r>
      <w:r>
        <w:t>vision</w:t>
      </w:r>
      <w:r>
        <w:rPr>
          <w:spacing w:val="-8"/>
        </w:rPr>
        <w:t xml:space="preserve"> </w:t>
      </w:r>
      <w:r>
        <w:t>of</w:t>
      </w:r>
      <w:r>
        <w:rPr>
          <w:spacing w:val="-8"/>
        </w:rPr>
        <w:t xml:space="preserve"> </w:t>
      </w:r>
      <w:r>
        <w:t>ending</w:t>
      </w:r>
      <w:r>
        <w:rPr>
          <w:spacing w:val="-8"/>
        </w:rPr>
        <w:t xml:space="preserve"> </w:t>
      </w:r>
      <w:r>
        <w:t>the</w:t>
      </w:r>
      <w:r>
        <w:rPr>
          <w:spacing w:val="-8"/>
        </w:rPr>
        <w:t xml:space="preserve"> </w:t>
      </w:r>
      <w:r>
        <w:t>hunger into</w:t>
      </w:r>
      <w:r>
        <w:rPr>
          <w:spacing w:val="-13"/>
        </w:rPr>
        <w:t xml:space="preserve"> </w:t>
      </w:r>
      <w:r>
        <w:t>reality.</w:t>
      </w:r>
      <w:r>
        <w:rPr>
          <w:spacing w:val="-9"/>
        </w:rPr>
        <w:t xml:space="preserve"> </w:t>
      </w:r>
      <w:r>
        <w:t>It</w:t>
      </w:r>
      <w:r>
        <w:rPr>
          <w:spacing w:val="-5"/>
        </w:rPr>
        <w:t xml:space="preserve"> </w:t>
      </w:r>
      <w:r>
        <w:t>anticipates</w:t>
      </w:r>
      <w:r>
        <w:rPr>
          <w:spacing w:val="-11"/>
        </w:rPr>
        <w:t xml:space="preserve"> </w:t>
      </w:r>
      <w:r>
        <w:t>increased</w:t>
      </w:r>
      <w:r>
        <w:rPr>
          <w:spacing w:val="-11"/>
        </w:rPr>
        <w:t xml:space="preserve"> </w:t>
      </w:r>
      <w:r>
        <w:t>investment</w:t>
      </w:r>
      <w:r>
        <w:rPr>
          <w:spacing w:val="-5"/>
        </w:rPr>
        <w:t xml:space="preserve"> </w:t>
      </w:r>
      <w:r>
        <w:t>in</w:t>
      </w:r>
      <w:r>
        <w:rPr>
          <w:spacing w:val="-9"/>
        </w:rPr>
        <w:t xml:space="preserve"> </w:t>
      </w:r>
      <w:r>
        <w:t>agriculture,</w:t>
      </w:r>
      <w:r>
        <w:rPr>
          <w:spacing w:val="-11"/>
        </w:rPr>
        <w:t xml:space="preserve"> </w:t>
      </w:r>
      <w:r>
        <w:t>and</w:t>
      </w:r>
      <w:r>
        <w:rPr>
          <w:spacing w:val="-13"/>
        </w:rPr>
        <w:t xml:space="preserve"> </w:t>
      </w:r>
      <w:r>
        <w:t>the</w:t>
      </w:r>
      <w:r>
        <w:rPr>
          <w:spacing w:val="-11"/>
        </w:rPr>
        <w:t xml:space="preserve"> </w:t>
      </w:r>
      <w:r>
        <w:t>rural</w:t>
      </w:r>
      <w:r>
        <w:rPr>
          <w:spacing w:val="-10"/>
        </w:rPr>
        <w:t xml:space="preserve"> </w:t>
      </w:r>
      <w:r>
        <w:t>development</w:t>
      </w:r>
      <w:r>
        <w:rPr>
          <w:spacing w:val="-5"/>
        </w:rPr>
        <w:t xml:space="preserve"> </w:t>
      </w:r>
      <w:r>
        <w:t>activities that contribute to create greater employment opportunities and social protection. It is based on a vision where all people would enjoy their fundamental rights to food to make their livelihoods and food systems resilient with necessary ability to withstand the effects of climate change as they may</w:t>
      </w:r>
      <w:r>
        <w:rPr>
          <w:spacing w:val="-13"/>
        </w:rPr>
        <w:t xml:space="preserve"> </w:t>
      </w:r>
      <w:r>
        <w:t>emerge.</w:t>
      </w:r>
    </w:p>
    <w:p w:rsidR="009E6B49" w:rsidRDefault="009B35DB">
      <w:pPr>
        <w:pStyle w:val="BodyText"/>
        <w:spacing w:before="123"/>
        <w:ind w:left="849" w:right="261"/>
        <w:jc w:val="both"/>
      </w:pPr>
      <w:r>
        <w:t>The broad objective of the formulation of Nepal Action Plan (NAP) on ZHC is to ensure “rights to food” by improving food and nutrition security of people to achieve a society free of hunger and malnutrition by 2025. Its specific objectives are given below:</w:t>
      </w:r>
    </w:p>
    <w:p w:rsidR="009E6B49" w:rsidRDefault="009B35DB">
      <w:pPr>
        <w:pStyle w:val="ListParagraph"/>
        <w:numPr>
          <w:ilvl w:val="0"/>
          <w:numId w:val="22"/>
        </w:numPr>
        <w:tabs>
          <w:tab w:val="left" w:pos="1301"/>
          <w:tab w:val="left" w:pos="1302"/>
        </w:tabs>
        <w:spacing w:before="118"/>
        <w:ind w:left="1301" w:right="339"/>
      </w:pPr>
      <w:r>
        <w:t>Provide access to adequate food for meeting the consumption requirements of all people at all</w:t>
      </w:r>
      <w:r>
        <w:rPr>
          <w:spacing w:val="-4"/>
        </w:rPr>
        <w:t xml:space="preserve"> </w:t>
      </w:r>
      <w:r>
        <w:t>times;</w:t>
      </w:r>
    </w:p>
    <w:p w:rsidR="009E6B49" w:rsidRDefault="009B35DB">
      <w:pPr>
        <w:pStyle w:val="ListParagraph"/>
        <w:numPr>
          <w:ilvl w:val="0"/>
          <w:numId w:val="22"/>
        </w:numPr>
        <w:tabs>
          <w:tab w:val="left" w:pos="1301"/>
          <w:tab w:val="left" w:pos="1302"/>
        </w:tabs>
        <w:spacing w:before="1"/>
        <w:ind w:left="1301" w:right="295"/>
      </w:pPr>
      <w:r>
        <w:t>Increase</w:t>
      </w:r>
      <w:r>
        <w:rPr>
          <w:spacing w:val="-13"/>
        </w:rPr>
        <w:t xml:space="preserve"> </w:t>
      </w:r>
      <w:r>
        <w:t>food</w:t>
      </w:r>
      <w:r>
        <w:rPr>
          <w:spacing w:val="-12"/>
        </w:rPr>
        <w:t xml:space="preserve"> </w:t>
      </w:r>
      <w:r>
        <w:t>productivity</w:t>
      </w:r>
      <w:r>
        <w:rPr>
          <w:spacing w:val="-16"/>
        </w:rPr>
        <w:t xml:space="preserve"> </w:t>
      </w:r>
      <w:r>
        <w:t>to</w:t>
      </w:r>
      <w:r>
        <w:rPr>
          <w:spacing w:val="-12"/>
        </w:rPr>
        <w:t xml:space="preserve"> </w:t>
      </w:r>
      <w:r>
        <w:t>double</w:t>
      </w:r>
      <w:r>
        <w:rPr>
          <w:spacing w:val="-15"/>
        </w:rPr>
        <w:t xml:space="preserve"> </w:t>
      </w:r>
      <w:r>
        <w:t>the</w:t>
      </w:r>
      <w:r>
        <w:rPr>
          <w:spacing w:val="-12"/>
        </w:rPr>
        <w:t xml:space="preserve"> </w:t>
      </w:r>
      <w:r>
        <w:t>volume</w:t>
      </w:r>
      <w:r>
        <w:rPr>
          <w:spacing w:val="-10"/>
        </w:rPr>
        <w:t xml:space="preserve"> </w:t>
      </w:r>
      <w:r>
        <w:t>of</w:t>
      </w:r>
      <w:r>
        <w:rPr>
          <w:spacing w:val="33"/>
        </w:rPr>
        <w:t xml:space="preserve"> </w:t>
      </w:r>
      <w:r>
        <w:t>production</w:t>
      </w:r>
      <w:r>
        <w:rPr>
          <w:spacing w:val="-12"/>
        </w:rPr>
        <w:t xml:space="preserve"> </w:t>
      </w:r>
      <w:r>
        <w:t>and</w:t>
      </w:r>
      <w:r>
        <w:rPr>
          <w:spacing w:val="-13"/>
        </w:rPr>
        <w:t xml:space="preserve"> </w:t>
      </w:r>
      <w:r>
        <w:t>also</w:t>
      </w:r>
      <w:r>
        <w:rPr>
          <w:spacing w:val="-12"/>
        </w:rPr>
        <w:t xml:space="preserve"> </w:t>
      </w:r>
      <w:r>
        <w:t>doubling</w:t>
      </w:r>
      <w:r>
        <w:rPr>
          <w:spacing w:val="-16"/>
        </w:rPr>
        <w:t xml:space="preserve"> </w:t>
      </w:r>
      <w:r>
        <w:t>the</w:t>
      </w:r>
      <w:r>
        <w:rPr>
          <w:spacing w:val="-12"/>
        </w:rPr>
        <w:t xml:space="preserve"> </w:t>
      </w:r>
      <w:r>
        <w:t>income of the smallholder farmers and landless rural poor</w:t>
      </w:r>
      <w:r>
        <w:rPr>
          <w:spacing w:val="-21"/>
        </w:rPr>
        <w:t xml:space="preserve"> </w:t>
      </w:r>
      <w:r>
        <w:t>(SFLRP);</w:t>
      </w:r>
    </w:p>
    <w:p w:rsidR="009E6B49" w:rsidRDefault="009B35DB">
      <w:pPr>
        <w:pStyle w:val="ListParagraph"/>
        <w:numPr>
          <w:ilvl w:val="0"/>
          <w:numId w:val="22"/>
        </w:numPr>
        <w:tabs>
          <w:tab w:val="left" w:pos="1302"/>
          <w:tab w:val="left" w:pos="1303"/>
        </w:tabs>
        <w:spacing w:line="266" w:lineRule="exact"/>
      </w:pPr>
      <w:r>
        <w:t>Control</w:t>
      </w:r>
      <w:r>
        <w:rPr>
          <w:spacing w:val="-11"/>
        </w:rPr>
        <w:t xml:space="preserve"> </w:t>
      </w:r>
      <w:r>
        <w:t>food</w:t>
      </w:r>
      <w:r>
        <w:rPr>
          <w:spacing w:val="-15"/>
        </w:rPr>
        <w:t xml:space="preserve"> </w:t>
      </w:r>
      <w:r>
        <w:t>loss</w:t>
      </w:r>
      <w:r>
        <w:rPr>
          <w:spacing w:val="-11"/>
        </w:rPr>
        <w:t xml:space="preserve"> </w:t>
      </w:r>
      <w:r>
        <w:t>by</w:t>
      </w:r>
      <w:r>
        <w:rPr>
          <w:spacing w:val="-15"/>
        </w:rPr>
        <w:t xml:space="preserve"> </w:t>
      </w:r>
      <w:r>
        <w:t>maintaining</w:t>
      </w:r>
      <w:r>
        <w:rPr>
          <w:spacing w:val="-15"/>
        </w:rPr>
        <w:t xml:space="preserve"> </w:t>
      </w:r>
      <w:r>
        <w:t>the</w:t>
      </w:r>
      <w:r>
        <w:rPr>
          <w:spacing w:val="-11"/>
        </w:rPr>
        <w:t xml:space="preserve"> </w:t>
      </w:r>
      <w:r>
        <w:t>food</w:t>
      </w:r>
      <w:r>
        <w:rPr>
          <w:spacing w:val="-12"/>
        </w:rPr>
        <w:t xml:space="preserve"> </w:t>
      </w:r>
      <w:r>
        <w:t>chain</w:t>
      </w:r>
      <w:r>
        <w:rPr>
          <w:spacing w:val="-15"/>
        </w:rPr>
        <w:t xml:space="preserve"> </w:t>
      </w:r>
      <w:r>
        <w:t>in</w:t>
      </w:r>
      <w:r>
        <w:rPr>
          <w:spacing w:val="-14"/>
        </w:rPr>
        <w:t xml:space="preserve"> </w:t>
      </w:r>
      <w:r>
        <w:t>all</w:t>
      </w:r>
      <w:r>
        <w:rPr>
          <w:spacing w:val="-9"/>
        </w:rPr>
        <w:t xml:space="preserve"> </w:t>
      </w:r>
      <w:r>
        <w:t>levels</w:t>
      </w:r>
      <w:r>
        <w:rPr>
          <w:spacing w:val="-9"/>
        </w:rPr>
        <w:t xml:space="preserve"> </w:t>
      </w:r>
      <w:r>
        <w:t>i.e.,</w:t>
      </w:r>
      <w:r>
        <w:rPr>
          <w:spacing w:val="-11"/>
        </w:rPr>
        <w:t xml:space="preserve"> </w:t>
      </w:r>
      <w:r>
        <w:t>producers</w:t>
      </w:r>
      <w:r>
        <w:rPr>
          <w:spacing w:val="-12"/>
        </w:rPr>
        <w:t xml:space="preserve"> </w:t>
      </w:r>
      <w:r>
        <w:t>to</w:t>
      </w:r>
      <w:r>
        <w:rPr>
          <w:spacing w:val="-15"/>
        </w:rPr>
        <w:t xml:space="preserve"> </w:t>
      </w:r>
      <w:r>
        <w:t>the</w:t>
      </w:r>
      <w:r>
        <w:rPr>
          <w:spacing w:val="-13"/>
        </w:rPr>
        <w:t xml:space="preserve"> </w:t>
      </w:r>
      <w:r>
        <w:t>consumers;</w:t>
      </w:r>
    </w:p>
    <w:p w:rsidR="009E6B49" w:rsidRDefault="009B35DB">
      <w:pPr>
        <w:pStyle w:val="ListParagraph"/>
        <w:numPr>
          <w:ilvl w:val="0"/>
          <w:numId w:val="22"/>
        </w:numPr>
        <w:tabs>
          <w:tab w:val="left" w:pos="1303"/>
          <w:tab w:val="left" w:pos="1304"/>
          <w:tab w:val="left" w:pos="2327"/>
        </w:tabs>
        <w:ind w:left="1303" w:right="1101"/>
      </w:pPr>
      <w:r>
        <w:t>Promote</w:t>
      </w:r>
      <w:r>
        <w:tab/>
        <w:t>off farm income generating opportunities for the poor to improve food affordability;</w:t>
      </w:r>
    </w:p>
    <w:p w:rsidR="009E6B49" w:rsidRDefault="009B35DB">
      <w:pPr>
        <w:pStyle w:val="ListParagraph"/>
        <w:numPr>
          <w:ilvl w:val="0"/>
          <w:numId w:val="22"/>
        </w:numPr>
        <w:tabs>
          <w:tab w:val="left" w:pos="1303"/>
          <w:tab w:val="left" w:pos="1304"/>
        </w:tabs>
        <w:ind w:left="1303" w:right="531"/>
      </w:pPr>
      <w:r>
        <w:t>Eliminate stunting of children under the age of two years with their improved nutritional status;</w:t>
      </w:r>
    </w:p>
    <w:p w:rsidR="009E6B49" w:rsidRDefault="009B35DB">
      <w:pPr>
        <w:pStyle w:val="ListParagraph"/>
        <w:numPr>
          <w:ilvl w:val="0"/>
          <w:numId w:val="22"/>
        </w:numPr>
        <w:tabs>
          <w:tab w:val="left" w:pos="1303"/>
          <w:tab w:val="left" w:pos="1304"/>
        </w:tabs>
        <w:ind w:left="1303" w:right="315"/>
      </w:pPr>
      <w:r>
        <w:t>Make adequate availability, accessibility and utilization of food by establishing a sustained food</w:t>
      </w:r>
      <w:r>
        <w:rPr>
          <w:spacing w:val="-4"/>
        </w:rPr>
        <w:t xml:space="preserve"> </w:t>
      </w:r>
      <w:r>
        <w:t>system;</w:t>
      </w:r>
    </w:p>
    <w:p w:rsidR="009E6B49" w:rsidRDefault="009B35DB">
      <w:pPr>
        <w:pStyle w:val="ListParagraph"/>
        <w:numPr>
          <w:ilvl w:val="0"/>
          <w:numId w:val="22"/>
        </w:numPr>
        <w:tabs>
          <w:tab w:val="left" w:pos="1303"/>
          <w:tab w:val="left" w:pos="1304"/>
        </w:tabs>
        <w:spacing w:line="268" w:lineRule="exact"/>
        <w:ind w:left="1303"/>
      </w:pPr>
      <w:r>
        <w:t>Protect vulnerable groups with safety net provision;</w:t>
      </w:r>
      <w:r>
        <w:rPr>
          <w:spacing w:val="-11"/>
        </w:rPr>
        <w:t xml:space="preserve"> </w:t>
      </w:r>
      <w:r>
        <w:t>and</w:t>
      </w:r>
    </w:p>
    <w:p w:rsidR="009E6B49" w:rsidRDefault="009B35DB">
      <w:pPr>
        <w:pStyle w:val="ListParagraph"/>
        <w:numPr>
          <w:ilvl w:val="0"/>
          <w:numId w:val="22"/>
        </w:numPr>
        <w:tabs>
          <w:tab w:val="left" w:pos="1303"/>
          <w:tab w:val="left" w:pos="1304"/>
        </w:tabs>
        <w:ind w:left="1303"/>
      </w:pPr>
      <w:r>
        <w:t>Improve food governance service for easy access and utilization of food to</w:t>
      </w:r>
      <w:r>
        <w:rPr>
          <w:spacing w:val="-20"/>
        </w:rPr>
        <w:t xml:space="preserve"> </w:t>
      </w:r>
      <w:r>
        <w:t>all.</w:t>
      </w:r>
    </w:p>
    <w:p w:rsidR="009E6B49" w:rsidRDefault="009E6B49">
      <w:pPr>
        <w:sectPr w:rsidR="009E6B49">
          <w:pgSz w:w="10210" w:h="13620"/>
          <w:pgMar w:top="760" w:right="580" w:bottom="820" w:left="0" w:header="0" w:footer="609" w:gutter="0"/>
          <w:cols w:space="720"/>
        </w:sectPr>
      </w:pPr>
    </w:p>
    <w:p w:rsidR="009E6B49" w:rsidRDefault="009B35DB">
      <w:pPr>
        <w:pStyle w:val="Heading8"/>
        <w:jc w:val="both"/>
      </w:pPr>
      <w:r>
        <w:rPr>
          <w:color w:val="231F20"/>
        </w:rPr>
        <w:lastRenderedPageBreak/>
        <w:t>Implementation modality</w:t>
      </w:r>
    </w:p>
    <w:p w:rsidR="009E6B49" w:rsidRDefault="009B35DB">
      <w:pPr>
        <w:pStyle w:val="BodyText"/>
        <w:spacing w:before="109"/>
        <w:ind w:left="852" w:right="256" w:hanging="1"/>
        <w:jc w:val="both"/>
      </w:pPr>
      <w:r>
        <w:rPr>
          <w:color w:val="231F20"/>
        </w:rPr>
        <w:t>The</w:t>
      </w:r>
      <w:r>
        <w:rPr>
          <w:color w:val="231F20"/>
          <w:spacing w:val="-15"/>
        </w:rPr>
        <w:t xml:space="preserve"> </w:t>
      </w:r>
      <w:r>
        <w:rPr>
          <w:color w:val="231F20"/>
        </w:rPr>
        <w:t>priority</w:t>
      </w:r>
      <w:r>
        <w:rPr>
          <w:color w:val="231F20"/>
          <w:spacing w:val="-18"/>
        </w:rPr>
        <w:t xml:space="preserve"> </w:t>
      </w:r>
      <w:r>
        <w:rPr>
          <w:color w:val="231F20"/>
        </w:rPr>
        <w:t>of</w:t>
      </w:r>
      <w:r>
        <w:rPr>
          <w:color w:val="231F20"/>
          <w:spacing w:val="-11"/>
        </w:rPr>
        <w:t xml:space="preserve"> </w:t>
      </w:r>
      <w:r>
        <w:rPr>
          <w:color w:val="231F20"/>
        </w:rPr>
        <w:t>the</w:t>
      </w:r>
      <w:r>
        <w:rPr>
          <w:color w:val="231F20"/>
          <w:spacing w:val="-13"/>
        </w:rPr>
        <w:t xml:space="preserve"> </w:t>
      </w:r>
      <w:r>
        <w:rPr>
          <w:color w:val="231F20"/>
        </w:rPr>
        <w:t>ZHC</w:t>
      </w:r>
      <w:r>
        <w:rPr>
          <w:color w:val="231F20"/>
          <w:spacing w:val="-13"/>
        </w:rPr>
        <w:t xml:space="preserve"> </w:t>
      </w:r>
      <w:r>
        <w:rPr>
          <w:color w:val="231F20"/>
        </w:rPr>
        <w:t>initiative</w:t>
      </w:r>
      <w:r>
        <w:rPr>
          <w:color w:val="231F20"/>
          <w:spacing w:val="-13"/>
        </w:rPr>
        <w:t xml:space="preserve"> </w:t>
      </w:r>
      <w:r>
        <w:rPr>
          <w:color w:val="231F20"/>
        </w:rPr>
        <w:t>is</w:t>
      </w:r>
      <w:r>
        <w:rPr>
          <w:color w:val="231F20"/>
          <w:spacing w:val="-13"/>
        </w:rPr>
        <w:t xml:space="preserve"> </w:t>
      </w:r>
      <w:r>
        <w:rPr>
          <w:color w:val="231F20"/>
        </w:rPr>
        <w:t>over</w:t>
      </w:r>
      <w:r>
        <w:rPr>
          <w:color w:val="231F20"/>
          <w:spacing w:val="-11"/>
        </w:rPr>
        <w:t xml:space="preserve"> </w:t>
      </w:r>
      <w:r>
        <w:rPr>
          <w:color w:val="231F20"/>
        </w:rPr>
        <w:t>the</w:t>
      </w:r>
      <w:r>
        <w:rPr>
          <w:color w:val="231F20"/>
          <w:spacing w:val="-13"/>
        </w:rPr>
        <w:t xml:space="preserve"> </w:t>
      </w:r>
      <w:r>
        <w:rPr>
          <w:color w:val="231F20"/>
        </w:rPr>
        <w:t>activities</w:t>
      </w:r>
      <w:r>
        <w:rPr>
          <w:color w:val="231F20"/>
          <w:spacing w:val="-15"/>
        </w:rPr>
        <w:t xml:space="preserve"> </w:t>
      </w:r>
      <w:r>
        <w:rPr>
          <w:color w:val="231F20"/>
        </w:rPr>
        <w:t>related</w:t>
      </w:r>
      <w:r>
        <w:rPr>
          <w:color w:val="231F20"/>
          <w:spacing w:val="-16"/>
        </w:rPr>
        <w:t xml:space="preserve"> </w:t>
      </w:r>
      <w:r>
        <w:rPr>
          <w:color w:val="231F20"/>
        </w:rPr>
        <w:t>to</w:t>
      </w:r>
      <w:r>
        <w:rPr>
          <w:color w:val="231F20"/>
          <w:spacing w:val="-12"/>
        </w:rPr>
        <w:t xml:space="preserve"> </w:t>
      </w:r>
      <w:r>
        <w:rPr>
          <w:color w:val="231F20"/>
        </w:rPr>
        <w:t>five</w:t>
      </w:r>
      <w:r>
        <w:rPr>
          <w:color w:val="231F20"/>
          <w:spacing w:val="-13"/>
        </w:rPr>
        <w:t xml:space="preserve"> </w:t>
      </w:r>
      <w:r>
        <w:rPr>
          <w:color w:val="231F20"/>
        </w:rPr>
        <w:t>strategic</w:t>
      </w:r>
      <w:r>
        <w:rPr>
          <w:color w:val="231F20"/>
          <w:spacing w:val="-6"/>
        </w:rPr>
        <w:t xml:space="preserve"> </w:t>
      </w:r>
      <w:r>
        <w:rPr>
          <w:color w:val="231F20"/>
        </w:rPr>
        <w:t>pillars.</w:t>
      </w:r>
      <w:r>
        <w:rPr>
          <w:color w:val="231F20"/>
          <w:spacing w:val="-12"/>
        </w:rPr>
        <w:t xml:space="preserve"> </w:t>
      </w:r>
      <w:r>
        <w:rPr>
          <w:color w:val="231F20"/>
        </w:rPr>
        <w:t>These</w:t>
      </w:r>
      <w:r>
        <w:rPr>
          <w:color w:val="231F20"/>
          <w:spacing w:val="-13"/>
        </w:rPr>
        <w:t xml:space="preserve"> </w:t>
      </w:r>
      <w:r>
        <w:rPr>
          <w:color w:val="231F20"/>
        </w:rPr>
        <w:t>pillars emphasize on the improvement of agricultural systems to overcome poverty, hunger and malnutrition. They intend to create new scopes for access to increased incomes for adequate micro-nutrient</w:t>
      </w:r>
      <w:r>
        <w:rPr>
          <w:color w:val="231F20"/>
          <w:spacing w:val="-11"/>
        </w:rPr>
        <w:t xml:space="preserve"> </w:t>
      </w:r>
      <w:r>
        <w:rPr>
          <w:color w:val="231F20"/>
        </w:rPr>
        <w:t>intake</w:t>
      </w:r>
      <w:r>
        <w:rPr>
          <w:color w:val="231F20"/>
          <w:spacing w:val="-11"/>
        </w:rPr>
        <w:t xml:space="preserve"> </w:t>
      </w:r>
      <w:r>
        <w:rPr>
          <w:color w:val="231F20"/>
        </w:rPr>
        <w:t>affordability.</w:t>
      </w:r>
      <w:r>
        <w:rPr>
          <w:color w:val="231F20"/>
          <w:spacing w:val="-12"/>
        </w:rPr>
        <w:t xml:space="preserve"> </w:t>
      </w:r>
      <w:r>
        <w:rPr>
          <w:color w:val="231F20"/>
        </w:rPr>
        <w:t>They</w:t>
      </w:r>
      <w:r>
        <w:rPr>
          <w:color w:val="231F20"/>
          <w:spacing w:val="-17"/>
        </w:rPr>
        <w:t xml:space="preserve"> </w:t>
      </w:r>
      <w:r>
        <w:rPr>
          <w:color w:val="231F20"/>
        </w:rPr>
        <w:t>also</w:t>
      </w:r>
      <w:r>
        <w:rPr>
          <w:color w:val="231F20"/>
          <w:spacing w:val="-13"/>
        </w:rPr>
        <w:t xml:space="preserve"> </w:t>
      </w:r>
      <w:r>
        <w:rPr>
          <w:color w:val="231F20"/>
        </w:rPr>
        <w:t>emphasize</w:t>
      </w:r>
      <w:r>
        <w:rPr>
          <w:color w:val="231F20"/>
          <w:spacing w:val="-12"/>
        </w:rPr>
        <w:t xml:space="preserve"> </w:t>
      </w:r>
      <w:r>
        <w:rPr>
          <w:color w:val="231F20"/>
        </w:rPr>
        <w:t>on</w:t>
      </w:r>
      <w:r>
        <w:rPr>
          <w:color w:val="231F20"/>
          <w:spacing w:val="-12"/>
        </w:rPr>
        <w:t xml:space="preserve"> </w:t>
      </w:r>
      <w:r>
        <w:rPr>
          <w:color w:val="231F20"/>
        </w:rPr>
        <w:t>changing</w:t>
      </w:r>
      <w:r>
        <w:rPr>
          <w:color w:val="231F20"/>
          <w:spacing w:val="-17"/>
        </w:rPr>
        <w:t xml:space="preserve"> </w:t>
      </w:r>
      <w:r>
        <w:rPr>
          <w:color w:val="231F20"/>
        </w:rPr>
        <w:t>nutritional</w:t>
      </w:r>
      <w:r>
        <w:rPr>
          <w:color w:val="231F20"/>
          <w:spacing w:val="-10"/>
        </w:rPr>
        <w:t xml:space="preserve"> </w:t>
      </w:r>
      <w:r>
        <w:rPr>
          <w:color w:val="231F20"/>
        </w:rPr>
        <w:t>behavior</w:t>
      </w:r>
      <w:r>
        <w:rPr>
          <w:color w:val="231F20"/>
          <w:spacing w:val="-11"/>
        </w:rPr>
        <w:t xml:space="preserve"> </w:t>
      </w:r>
      <w:r>
        <w:rPr>
          <w:color w:val="231F20"/>
        </w:rPr>
        <w:t>for</w:t>
      </w:r>
      <w:r>
        <w:rPr>
          <w:color w:val="231F20"/>
          <w:spacing w:val="-11"/>
        </w:rPr>
        <w:t xml:space="preserve"> </w:t>
      </w:r>
      <w:r>
        <w:rPr>
          <w:color w:val="231F20"/>
        </w:rPr>
        <w:t>best utilization of selected food items. Five strategic pillars that emphasized Zero Hunger Challenge (ZHC) are as</w:t>
      </w:r>
      <w:r>
        <w:rPr>
          <w:color w:val="231F20"/>
          <w:spacing w:val="-5"/>
        </w:rPr>
        <w:t xml:space="preserve"> </w:t>
      </w:r>
      <w:r>
        <w:rPr>
          <w:color w:val="231F20"/>
        </w:rPr>
        <w:t>follows.</w:t>
      </w:r>
    </w:p>
    <w:p w:rsidR="009E6B49" w:rsidRDefault="009E6B49">
      <w:pPr>
        <w:pStyle w:val="BodyText"/>
        <w:rPr>
          <w:sz w:val="9"/>
        </w:rPr>
      </w:pPr>
    </w:p>
    <w:p w:rsidR="009E6B49" w:rsidRDefault="009E6B49">
      <w:pPr>
        <w:rPr>
          <w:sz w:val="9"/>
        </w:rPr>
        <w:sectPr w:rsidR="009E6B49">
          <w:pgSz w:w="10210" w:h="13620"/>
          <w:pgMar w:top="760" w:right="580" w:bottom="820" w:left="0" w:header="0" w:footer="609" w:gutter="0"/>
          <w:cols w:space="720"/>
        </w:sectPr>
      </w:pPr>
    </w:p>
    <w:p w:rsidR="009E6B49" w:rsidRDefault="00D20FC6">
      <w:pPr>
        <w:spacing w:before="92"/>
        <w:ind w:left="1015"/>
        <w:rPr>
          <w:sz w:val="20"/>
        </w:rPr>
      </w:pPr>
      <w:r>
        <w:pict>
          <v:group id="_x0000_s1436" style="position:absolute;left:0;text-align:left;margin-left:42.8pt;margin-top:.75pt;width:427.45pt;height:465.75pt;z-index:-18211328;mso-position-horizontal-relative:page" coordorigin="856,15" coordsize="8549,9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39" type="#_x0000_t75" style="position:absolute;left:856;top:15;width:8549;height:1378">
              <v:imagedata r:id="rId9" o:title=""/>
            </v:shape>
            <v:shape id="_x0000_s1438" type="#_x0000_t75" style="position:absolute;left:856;top:1371;width:5175;height:7959">
              <v:imagedata r:id="rId10" o:title=""/>
            </v:shape>
            <v:shape id="_x0000_s1437" type="#_x0000_t75" style="position:absolute;left:5875;top:1371;width:3530;height:7959">
              <v:imagedata r:id="rId11" o:title=""/>
            </v:shape>
            <w10:wrap anchorx="page"/>
          </v:group>
        </w:pict>
      </w:r>
      <w:r w:rsidR="009B35DB">
        <w:rPr>
          <w:color w:val="231F20"/>
          <w:sz w:val="20"/>
        </w:rPr>
        <w:t>Pillar I</w:t>
      </w:r>
    </w:p>
    <w:p w:rsidR="009E6B49" w:rsidRDefault="009E6B49">
      <w:pPr>
        <w:pStyle w:val="BodyText"/>
        <w:rPr>
          <w:sz w:val="20"/>
        </w:rPr>
      </w:pPr>
    </w:p>
    <w:p w:rsidR="009E6B49" w:rsidRDefault="009B35DB">
      <w:pPr>
        <w:spacing w:before="1" w:line="242" w:lineRule="auto"/>
        <w:ind w:left="1015" w:right="90"/>
        <w:rPr>
          <w:sz w:val="20"/>
        </w:rPr>
      </w:pPr>
      <w:r>
        <w:rPr>
          <w:color w:val="231F20"/>
          <w:sz w:val="20"/>
        </w:rPr>
        <w:t>100% access to adequate food all year around</w:t>
      </w:r>
    </w:p>
    <w:p w:rsidR="009E6B49" w:rsidRDefault="009B35DB">
      <w:pPr>
        <w:spacing w:before="196"/>
        <w:ind w:left="1015"/>
        <w:rPr>
          <w:sz w:val="20"/>
        </w:rPr>
      </w:pPr>
      <w:r>
        <w:rPr>
          <w:color w:val="231F20"/>
          <w:sz w:val="20"/>
        </w:rPr>
        <w:t>Enabling all people access the food they need at all times through nutrition- sensitive agriculture and food systems, marketing, decent and productive employment, a social protection floor, targeted safety nets and food assistance; boosting food supply from local producer; through open, fair and well functioning markets and trade policies at local regional and</w:t>
      </w:r>
      <w:r>
        <w:rPr>
          <w:color w:val="231F20"/>
          <w:spacing w:val="-17"/>
          <w:sz w:val="20"/>
        </w:rPr>
        <w:t xml:space="preserve"> </w:t>
      </w:r>
      <w:r>
        <w:rPr>
          <w:color w:val="231F20"/>
          <w:sz w:val="20"/>
        </w:rPr>
        <w:t xml:space="preserve">international level, </w:t>
      </w:r>
      <w:r>
        <w:rPr>
          <w:color w:val="231F20"/>
          <w:spacing w:val="-3"/>
          <w:sz w:val="20"/>
        </w:rPr>
        <w:t xml:space="preserve">preventing </w:t>
      </w:r>
      <w:r>
        <w:rPr>
          <w:color w:val="231F20"/>
          <w:sz w:val="20"/>
        </w:rPr>
        <w:t>excessive food volatility.</w:t>
      </w:r>
    </w:p>
    <w:p w:rsidR="009E6B49" w:rsidRDefault="009B35DB">
      <w:pPr>
        <w:spacing w:before="94"/>
        <w:ind w:left="297"/>
        <w:jc w:val="both"/>
        <w:rPr>
          <w:sz w:val="20"/>
        </w:rPr>
      </w:pPr>
      <w:r>
        <w:br w:type="column"/>
      </w:r>
      <w:r>
        <w:rPr>
          <w:color w:val="231F20"/>
          <w:sz w:val="20"/>
        </w:rPr>
        <w:t>Pillar II</w:t>
      </w:r>
    </w:p>
    <w:p w:rsidR="009E6B49" w:rsidRDefault="009B35DB">
      <w:pPr>
        <w:spacing w:before="198" w:line="242" w:lineRule="auto"/>
        <w:ind w:left="297" w:right="302"/>
        <w:jc w:val="both"/>
        <w:rPr>
          <w:sz w:val="20"/>
        </w:rPr>
      </w:pPr>
      <w:r>
        <w:rPr>
          <w:color w:val="231F20"/>
          <w:sz w:val="20"/>
        </w:rPr>
        <w:t xml:space="preserve">Zero Stunted Children </w:t>
      </w:r>
      <w:r>
        <w:rPr>
          <w:color w:val="231F20"/>
          <w:spacing w:val="-3"/>
          <w:sz w:val="20"/>
        </w:rPr>
        <w:t xml:space="preserve">less </w:t>
      </w:r>
      <w:r>
        <w:rPr>
          <w:color w:val="231F20"/>
          <w:sz w:val="20"/>
        </w:rPr>
        <w:t>than 2</w:t>
      </w:r>
      <w:r>
        <w:rPr>
          <w:color w:val="231F20"/>
          <w:spacing w:val="-5"/>
          <w:sz w:val="20"/>
        </w:rPr>
        <w:t xml:space="preserve"> </w:t>
      </w:r>
      <w:r>
        <w:rPr>
          <w:color w:val="231F20"/>
          <w:sz w:val="20"/>
        </w:rPr>
        <w:t>years</w:t>
      </w:r>
    </w:p>
    <w:p w:rsidR="009E6B49" w:rsidRDefault="009E6B49">
      <w:pPr>
        <w:pStyle w:val="BodyText"/>
        <w:spacing w:before="2"/>
        <w:rPr>
          <w:sz w:val="20"/>
        </w:rPr>
      </w:pPr>
    </w:p>
    <w:p w:rsidR="009E6B49" w:rsidRDefault="009B35DB">
      <w:pPr>
        <w:spacing w:line="276" w:lineRule="auto"/>
        <w:ind w:left="297" w:right="64"/>
        <w:rPr>
          <w:sz w:val="20"/>
        </w:rPr>
      </w:pPr>
      <w:r>
        <w:rPr>
          <w:color w:val="231F20"/>
          <w:sz w:val="20"/>
        </w:rPr>
        <w:t>Ensuring universal</w:t>
      </w:r>
      <w:r>
        <w:rPr>
          <w:color w:val="231F20"/>
          <w:spacing w:val="-13"/>
          <w:sz w:val="20"/>
        </w:rPr>
        <w:t xml:space="preserve"> </w:t>
      </w:r>
      <w:r>
        <w:rPr>
          <w:color w:val="231F20"/>
          <w:sz w:val="20"/>
        </w:rPr>
        <w:t xml:space="preserve">access to nutritious food in the 1000-day window </w:t>
      </w:r>
      <w:r>
        <w:rPr>
          <w:color w:val="231F20"/>
          <w:spacing w:val="2"/>
          <w:sz w:val="20"/>
        </w:rPr>
        <w:t xml:space="preserve">of </w:t>
      </w:r>
      <w:r>
        <w:rPr>
          <w:color w:val="231F20"/>
          <w:sz w:val="20"/>
        </w:rPr>
        <w:t>opportunity</w:t>
      </w:r>
    </w:p>
    <w:p w:rsidR="009E6B49" w:rsidRDefault="009B35DB">
      <w:pPr>
        <w:spacing w:before="1" w:line="276" w:lineRule="auto"/>
        <w:ind w:left="297"/>
        <w:rPr>
          <w:sz w:val="20"/>
        </w:rPr>
      </w:pPr>
      <w:r>
        <w:rPr>
          <w:color w:val="231F20"/>
          <w:sz w:val="20"/>
        </w:rPr>
        <w:t xml:space="preserve">between the </w:t>
      </w:r>
      <w:r>
        <w:rPr>
          <w:color w:val="231F20"/>
          <w:spacing w:val="-4"/>
          <w:sz w:val="20"/>
        </w:rPr>
        <w:t xml:space="preserve">start </w:t>
      </w:r>
      <w:r>
        <w:rPr>
          <w:color w:val="231F20"/>
          <w:sz w:val="20"/>
        </w:rPr>
        <w:t>of pregnancy and a child's second birthday, supported by nutrition- sensitive health care, water, sanitation, education and specific</w:t>
      </w:r>
      <w:r>
        <w:rPr>
          <w:color w:val="231F20"/>
          <w:spacing w:val="-15"/>
          <w:sz w:val="20"/>
        </w:rPr>
        <w:t xml:space="preserve"> </w:t>
      </w:r>
      <w:r>
        <w:rPr>
          <w:color w:val="231F20"/>
          <w:sz w:val="20"/>
        </w:rPr>
        <w:t xml:space="preserve">nutrition interventions coupled with initiatives that enable empowerment </w:t>
      </w:r>
      <w:r>
        <w:rPr>
          <w:color w:val="231F20"/>
          <w:spacing w:val="-7"/>
          <w:sz w:val="20"/>
        </w:rPr>
        <w:t xml:space="preserve">of </w:t>
      </w:r>
      <w:r>
        <w:rPr>
          <w:color w:val="231F20"/>
          <w:sz w:val="20"/>
        </w:rPr>
        <w:t>women as encouraged within the Movement for Scaling Up Nutrition.</w:t>
      </w:r>
    </w:p>
    <w:p w:rsidR="009E6B49" w:rsidRDefault="009B35DB">
      <w:pPr>
        <w:spacing w:before="93"/>
        <w:ind w:left="272"/>
        <w:rPr>
          <w:sz w:val="20"/>
        </w:rPr>
      </w:pPr>
      <w:r>
        <w:br w:type="column"/>
      </w:r>
      <w:r>
        <w:rPr>
          <w:color w:val="231F20"/>
          <w:sz w:val="20"/>
        </w:rPr>
        <w:t>Pillar III</w:t>
      </w:r>
    </w:p>
    <w:p w:rsidR="009E6B49" w:rsidRDefault="009B35DB">
      <w:pPr>
        <w:spacing w:before="197" w:line="247" w:lineRule="auto"/>
        <w:ind w:left="272" w:right="115"/>
        <w:rPr>
          <w:sz w:val="20"/>
        </w:rPr>
      </w:pPr>
      <w:r>
        <w:rPr>
          <w:color w:val="231F20"/>
          <w:sz w:val="20"/>
        </w:rPr>
        <w:t>All food systems are sustainable</w:t>
      </w:r>
    </w:p>
    <w:p w:rsidR="009E6B49" w:rsidRDefault="009E6B49">
      <w:pPr>
        <w:pStyle w:val="BodyText"/>
      </w:pPr>
    </w:p>
    <w:p w:rsidR="009E6B49" w:rsidRDefault="009E6B49">
      <w:pPr>
        <w:pStyle w:val="BodyText"/>
        <w:spacing w:before="5"/>
        <w:rPr>
          <w:sz w:val="17"/>
        </w:rPr>
      </w:pPr>
    </w:p>
    <w:p w:rsidR="009E6B49" w:rsidRDefault="009B35DB">
      <w:pPr>
        <w:spacing w:before="1"/>
        <w:ind w:left="286"/>
        <w:rPr>
          <w:sz w:val="20"/>
        </w:rPr>
      </w:pPr>
      <w:r>
        <w:rPr>
          <w:color w:val="231F20"/>
          <w:sz w:val="20"/>
        </w:rPr>
        <w:t>Ensuring that all farmers, agribusiness, cooperatives, government, union and civil society establish standards for sustainability; verifying their observance and being accountable for them; encouraging and rewarding universal</w:t>
      </w:r>
      <w:r>
        <w:rPr>
          <w:color w:val="231F20"/>
          <w:spacing w:val="-21"/>
          <w:sz w:val="20"/>
        </w:rPr>
        <w:t xml:space="preserve"> </w:t>
      </w:r>
      <w:r>
        <w:rPr>
          <w:color w:val="231F20"/>
          <w:sz w:val="20"/>
        </w:rPr>
        <w:t>adoption of sustainable and climate-resilient agriculture practices; pursuing cross- sectoral policy coherence(encom passing energy, land use, water and climate); implementing responsible governance of land, fisheries and forests.</w:t>
      </w:r>
    </w:p>
    <w:p w:rsidR="009E6B49" w:rsidRDefault="009B35DB">
      <w:pPr>
        <w:spacing w:before="92"/>
        <w:ind w:left="144"/>
        <w:rPr>
          <w:sz w:val="19"/>
        </w:rPr>
      </w:pPr>
      <w:r>
        <w:br w:type="column"/>
      </w:r>
      <w:r>
        <w:rPr>
          <w:color w:val="231F20"/>
          <w:sz w:val="19"/>
        </w:rPr>
        <w:t>Pillar IV</w:t>
      </w:r>
    </w:p>
    <w:p w:rsidR="009E6B49" w:rsidRDefault="009E6B49">
      <w:pPr>
        <w:pStyle w:val="BodyText"/>
        <w:spacing w:before="3"/>
        <w:rPr>
          <w:sz w:val="17"/>
        </w:rPr>
      </w:pPr>
    </w:p>
    <w:p w:rsidR="009E6B49" w:rsidRDefault="009B35DB">
      <w:pPr>
        <w:ind w:left="144" w:right="354"/>
        <w:rPr>
          <w:sz w:val="19"/>
        </w:rPr>
      </w:pPr>
      <w:r>
        <w:rPr>
          <w:color w:val="231F20"/>
          <w:sz w:val="19"/>
        </w:rPr>
        <w:t>100% increase in smallholder productivity and income</w:t>
      </w:r>
    </w:p>
    <w:p w:rsidR="009E6B49" w:rsidRDefault="009B35DB">
      <w:pPr>
        <w:spacing w:before="67"/>
        <w:ind w:left="144"/>
        <w:rPr>
          <w:sz w:val="19"/>
        </w:rPr>
      </w:pPr>
      <w:r>
        <w:rPr>
          <w:color w:val="231F20"/>
          <w:sz w:val="19"/>
        </w:rPr>
        <w:t>Reducing rural poverty and improving wellbeing through encouraging decent work and increasing small- holders 'income', empowering women, small farmers,</w:t>
      </w:r>
      <w:r>
        <w:rPr>
          <w:color w:val="231F20"/>
          <w:spacing w:val="-17"/>
          <w:sz w:val="19"/>
        </w:rPr>
        <w:t xml:space="preserve"> </w:t>
      </w:r>
      <w:r>
        <w:rPr>
          <w:color w:val="231F20"/>
          <w:sz w:val="19"/>
        </w:rPr>
        <w:t>fishers, pastoralists, young people, farmer organizations, indigenous people and their communities; supporting agricultural research and innovation; improving land tenure, access to assets and to natural resources, making sure that all investments in agriculture and value chains bare responsible and accountable; developing multi- dimensional indicators for people's resilience and well being.</w:t>
      </w:r>
    </w:p>
    <w:p w:rsidR="009E6B49" w:rsidRDefault="009B35DB">
      <w:pPr>
        <w:spacing w:before="92"/>
        <w:ind w:left="289"/>
        <w:rPr>
          <w:sz w:val="20"/>
        </w:rPr>
      </w:pPr>
      <w:r>
        <w:br w:type="column"/>
      </w:r>
      <w:r>
        <w:rPr>
          <w:color w:val="231F20"/>
          <w:sz w:val="20"/>
        </w:rPr>
        <w:t>Pillar V</w:t>
      </w:r>
    </w:p>
    <w:p w:rsidR="009E6B49" w:rsidRDefault="009B35DB">
      <w:pPr>
        <w:spacing w:before="197" w:line="247" w:lineRule="auto"/>
        <w:ind w:left="289" w:right="474"/>
        <w:rPr>
          <w:sz w:val="20"/>
        </w:rPr>
      </w:pPr>
      <w:r>
        <w:rPr>
          <w:color w:val="231F20"/>
          <w:sz w:val="20"/>
        </w:rPr>
        <w:t>Zero loss or waste of food</w:t>
      </w:r>
    </w:p>
    <w:p w:rsidR="009E6B49" w:rsidRDefault="009E6B49">
      <w:pPr>
        <w:pStyle w:val="BodyText"/>
      </w:pPr>
    </w:p>
    <w:p w:rsidR="009E6B49" w:rsidRDefault="009E6B49">
      <w:pPr>
        <w:pStyle w:val="BodyText"/>
        <w:spacing w:before="9"/>
        <w:rPr>
          <w:sz w:val="17"/>
        </w:rPr>
      </w:pPr>
    </w:p>
    <w:p w:rsidR="009E6B49" w:rsidRDefault="009B35DB">
      <w:pPr>
        <w:ind w:left="289" w:right="444"/>
        <w:rPr>
          <w:sz w:val="19"/>
        </w:rPr>
      </w:pPr>
      <w:r>
        <w:rPr>
          <w:color w:val="231F20"/>
          <w:sz w:val="19"/>
        </w:rPr>
        <w:t>Minimizing food losses during harvesting, storage and transport, and waste of food by retailer and consumers; empowering consumer choice through appropriate labeling; commitments by producers, retailers and consumers within all nations; achieving progress through financial incentives, collective pledges, locally- relevant technologies and changed behavior.</w:t>
      </w:r>
    </w:p>
    <w:p w:rsidR="009E6B49" w:rsidRDefault="009E6B49">
      <w:pPr>
        <w:rPr>
          <w:sz w:val="19"/>
        </w:rPr>
        <w:sectPr w:rsidR="009E6B49">
          <w:type w:val="continuous"/>
          <w:pgSz w:w="10210" w:h="13620"/>
          <w:pgMar w:top="1280" w:right="580" w:bottom="800" w:left="0" w:header="720" w:footer="720" w:gutter="0"/>
          <w:cols w:num="5" w:space="720" w:equalWidth="0">
            <w:col w:w="2358" w:space="40"/>
            <w:col w:w="1652" w:space="39"/>
            <w:col w:w="1763" w:space="39"/>
            <w:col w:w="1827" w:space="40"/>
            <w:col w:w="1872"/>
          </w:cols>
        </w:sectPr>
      </w:pPr>
    </w:p>
    <w:p w:rsidR="009E6B49" w:rsidRDefault="009B35DB">
      <w:pPr>
        <w:pStyle w:val="Heading8"/>
      </w:pPr>
      <w:bookmarkStart w:id="10" w:name="The_strategic_priorities_of_NAP_of_ZHC_a"/>
      <w:bookmarkEnd w:id="10"/>
      <w:r>
        <w:lastRenderedPageBreak/>
        <w:t>The strategic priorities of NAP of ZHC are:</w:t>
      </w:r>
    </w:p>
    <w:p w:rsidR="009E6B49" w:rsidRDefault="009B35DB">
      <w:pPr>
        <w:pStyle w:val="ListParagraph"/>
        <w:numPr>
          <w:ilvl w:val="0"/>
          <w:numId w:val="22"/>
        </w:numPr>
        <w:tabs>
          <w:tab w:val="left" w:pos="1303"/>
          <w:tab w:val="left" w:pos="1304"/>
        </w:tabs>
        <w:spacing w:before="108" w:line="269" w:lineRule="exact"/>
        <w:ind w:left="1303"/>
      </w:pPr>
      <w:r>
        <w:t>Sustainable food production with</w:t>
      </w:r>
      <w:r>
        <w:rPr>
          <w:spacing w:val="-16"/>
        </w:rPr>
        <w:t xml:space="preserve"> </w:t>
      </w:r>
      <w:r>
        <w:t>diversity,</w:t>
      </w:r>
    </w:p>
    <w:p w:rsidR="009E6B49" w:rsidRDefault="009B35DB">
      <w:pPr>
        <w:pStyle w:val="ListParagraph"/>
        <w:numPr>
          <w:ilvl w:val="0"/>
          <w:numId w:val="22"/>
        </w:numPr>
        <w:tabs>
          <w:tab w:val="left" w:pos="1303"/>
          <w:tab w:val="left" w:pos="1304"/>
        </w:tabs>
        <w:spacing w:line="269" w:lineRule="exact"/>
        <w:ind w:left="1303"/>
      </w:pPr>
      <w:r>
        <w:t>Increased Investment of resources and their optimum</w:t>
      </w:r>
      <w:r>
        <w:rPr>
          <w:spacing w:val="-11"/>
        </w:rPr>
        <w:t xml:space="preserve"> </w:t>
      </w:r>
      <w:r>
        <w:t>utilization,</w:t>
      </w:r>
    </w:p>
    <w:p w:rsidR="009E6B49" w:rsidRDefault="009B35DB">
      <w:pPr>
        <w:pStyle w:val="ListParagraph"/>
        <w:numPr>
          <w:ilvl w:val="0"/>
          <w:numId w:val="22"/>
        </w:numPr>
        <w:tabs>
          <w:tab w:val="left" w:pos="1303"/>
          <w:tab w:val="left" w:pos="1304"/>
        </w:tabs>
        <w:spacing w:line="269" w:lineRule="exact"/>
        <w:ind w:left="1303"/>
      </w:pPr>
      <w:r>
        <w:t>Development of physical</w:t>
      </w:r>
      <w:r>
        <w:rPr>
          <w:spacing w:val="-3"/>
        </w:rPr>
        <w:t xml:space="preserve"> </w:t>
      </w:r>
      <w:r>
        <w:t>infrastructure,</w:t>
      </w:r>
    </w:p>
    <w:p w:rsidR="009E6B49" w:rsidRDefault="009B35DB">
      <w:pPr>
        <w:pStyle w:val="ListParagraph"/>
        <w:numPr>
          <w:ilvl w:val="0"/>
          <w:numId w:val="22"/>
        </w:numPr>
        <w:tabs>
          <w:tab w:val="left" w:pos="1303"/>
          <w:tab w:val="left" w:pos="1304"/>
        </w:tabs>
        <w:spacing w:line="269" w:lineRule="exact"/>
        <w:ind w:left="1303"/>
      </w:pPr>
      <w:r>
        <w:t>Promotion of the role of cooperatives for production and marketing</w:t>
      </w:r>
      <w:r>
        <w:rPr>
          <w:spacing w:val="-26"/>
        </w:rPr>
        <w:t xml:space="preserve"> </w:t>
      </w:r>
      <w:r>
        <w:t>support</w:t>
      </w:r>
    </w:p>
    <w:p w:rsidR="009E6B49" w:rsidRDefault="009B35DB">
      <w:pPr>
        <w:pStyle w:val="ListParagraph"/>
        <w:numPr>
          <w:ilvl w:val="0"/>
          <w:numId w:val="22"/>
        </w:numPr>
        <w:tabs>
          <w:tab w:val="left" w:pos="1303"/>
          <w:tab w:val="left" w:pos="1304"/>
        </w:tabs>
        <w:spacing w:line="269" w:lineRule="exact"/>
        <w:ind w:left="1303"/>
      </w:pPr>
      <w:r>
        <w:t>Making agricultural occupation attractive for</w:t>
      </w:r>
      <w:r>
        <w:rPr>
          <w:spacing w:val="-17"/>
        </w:rPr>
        <w:t xml:space="preserve"> </w:t>
      </w:r>
      <w:r>
        <w:t>youths,</w:t>
      </w:r>
    </w:p>
    <w:p w:rsidR="009E6B49" w:rsidRDefault="009B35DB">
      <w:pPr>
        <w:pStyle w:val="ListParagraph"/>
        <w:numPr>
          <w:ilvl w:val="0"/>
          <w:numId w:val="22"/>
        </w:numPr>
        <w:tabs>
          <w:tab w:val="left" w:pos="1303"/>
          <w:tab w:val="left" w:pos="1304"/>
        </w:tabs>
        <w:spacing w:before="1" w:line="269" w:lineRule="exact"/>
        <w:ind w:left="1303"/>
      </w:pPr>
      <w:r>
        <w:t>Smallholders supported with access to productive</w:t>
      </w:r>
      <w:r>
        <w:rPr>
          <w:spacing w:val="-16"/>
        </w:rPr>
        <w:t xml:space="preserve"> </w:t>
      </w:r>
      <w:r>
        <w:t>resources,</w:t>
      </w:r>
    </w:p>
    <w:p w:rsidR="009E6B49" w:rsidRDefault="009B35DB">
      <w:pPr>
        <w:pStyle w:val="ListParagraph"/>
        <w:numPr>
          <w:ilvl w:val="0"/>
          <w:numId w:val="22"/>
        </w:numPr>
        <w:tabs>
          <w:tab w:val="left" w:pos="1303"/>
          <w:tab w:val="left" w:pos="1304"/>
        </w:tabs>
        <w:spacing w:line="269" w:lineRule="exact"/>
        <w:ind w:left="1303"/>
      </w:pPr>
      <w:r>
        <w:t>Protection of vulnerabilities against the natural disaster</w:t>
      </w:r>
      <w:r>
        <w:rPr>
          <w:spacing w:val="-19"/>
        </w:rPr>
        <w:t xml:space="preserve"> </w:t>
      </w:r>
      <w:r>
        <w:t>shocks,</w:t>
      </w:r>
    </w:p>
    <w:p w:rsidR="009E6B49" w:rsidRDefault="009B35DB">
      <w:pPr>
        <w:pStyle w:val="ListParagraph"/>
        <w:numPr>
          <w:ilvl w:val="0"/>
          <w:numId w:val="22"/>
        </w:numPr>
        <w:tabs>
          <w:tab w:val="left" w:pos="1304"/>
          <w:tab w:val="left" w:pos="1305"/>
        </w:tabs>
        <w:spacing w:line="269" w:lineRule="exact"/>
        <w:ind w:left="1304"/>
      </w:pPr>
      <w:r>
        <w:t>Agri-business development with market access to vulnerable</w:t>
      </w:r>
      <w:r>
        <w:rPr>
          <w:spacing w:val="-4"/>
        </w:rPr>
        <w:t xml:space="preserve"> </w:t>
      </w:r>
      <w:r>
        <w:t>groups,</w:t>
      </w:r>
    </w:p>
    <w:p w:rsidR="009E6B49" w:rsidRDefault="009B35DB">
      <w:pPr>
        <w:pStyle w:val="ListParagraph"/>
        <w:numPr>
          <w:ilvl w:val="0"/>
          <w:numId w:val="22"/>
        </w:numPr>
        <w:tabs>
          <w:tab w:val="left" w:pos="1304"/>
          <w:tab w:val="left" w:pos="1305"/>
        </w:tabs>
        <w:spacing w:line="269" w:lineRule="exact"/>
        <w:ind w:left="1304"/>
      </w:pPr>
      <w:r>
        <w:t>Food affordability improved with increased employment</w:t>
      </w:r>
      <w:r>
        <w:rPr>
          <w:spacing w:val="-19"/>
        </w:rPr>
        <w:t xml:space="preserve"> </w:t>
      </w:r>
      <w:r>
        <w:t>opportunities,</w:t>
      </w:r>
    </w:p>
    <w:p w:rsidR="009E6B49" w:rsidRDefault="009B35DB">
      <w:pPr>
        <w:pStyle w:val="ListParagraph"/>
        <w:numPr>
          <w:ilvl w:val="0"/>
          <w:numId w:val="22"/>
        </w:numPr>
        <w:tabs>
          <w:tab w:val="left" w:pos="1304"/>
          <w:tab w:val="left" w:pos="1305"/>
        </w:tabs>
        <w:spacing w:line="269" w:lineRule="exact"/>
        <w:ind w:left="1304"/>
      </w:pPr>
      <w:r>
        <w:t>Making safe and nutritious food available at local</w:t>
      </w:r>
      <w:r>
        <w:rPr>
          <w:spacing w:val="-27"/>
        </w:rPr>
        <w:t xml:space="preserve"> </w:t>
      </w:r>
      <w:r>
        <w:t>level,</w:t>
      </w:r>
    </w:p>
    <w:p w:rsidR="009E6B49" w:rsidRDefault="009B35DB">
      <w:pPr>
        <w:pStyle w:val="ListParagraph"/>
        <w:numPr>
          <w:ilvl w:val="0"/>
          <w:numId w:val="22"/>
        </w:numPr>
        <w:tabs>
          <w:tab w:val="left" w:pos="1304"/>
          <w:tab w:val="left" w:pos="1305"/>
        </w:tabs>
        <w:spacing w:line="269" w:lineRule="exact"/>
        <w:ind w:left="1304"/>
      </w:pPr>
      <w:r>
        <w:t>Women</w:t>
      </w:r>
      <w:r>
        <w:rPr>
          <w:spacing w:val="-1"/>
        </w:rPr>
        <w:t xml:space="preserve"> </w:t>
      </w:r>
      <w:r>
        <w:t>empowerment,</w:t>
      </w:r>
    </w:p>
    <w:p w:rsidR="009E6B49" w:rsidRDefault="009B35DB">
      <w:pPr>
        <w:pStyle w:val="ListParagraph"/>
        <w:numPr>
          <w:ilvl w:val="0"/>
          <w:numId w:val="22"/>
        </w:numPr>
        <w:tabs>
          <w:tab w:val="left" w:pos="1304"/>
          <w:tab w:val="left" w:pos="1305"/>
        </w:tabs>
        <w:spacing w:line="269" w:lineRule="exact"/>
        <w:ind w:left="1304"/>
      </w:pPr>
      <w:r>
        <w:t>Improvement of processing, storage and preservation facilities for</w:t>
      </w:r>
      <w:r>
        <w:rPr>
          <w:spacing w:val="-14"/>
        </w:rPr>
        <w:t xml:space="preserve"> </w:t>
      </w:r>
      <w:r>
        <w:t>food</w:t>
      </w:r>
    </w:p>
    <w:p w:rsidR="009E6B49" w:rsidRDefault="009B35DB">
      <w:pPr>
        <w:pStyle w:val="ListParagraph"/>
        <w:numPr>
          <w:ilvl w:val="0"/>
          <w:numId w:val="22"/>
        </w:numPr>
        <w:tabs>
          <w:tab w:val="left" w:pos="1304"/>
          <w:tab w:val="left" w:pos="1305"/>
        </w:tabs>
        <w:spacing w:line="269" w:lineRule="exact"/>
        <w:ind w:left="1304"/>
      </w:pPr>
      <w:r>
        <w:t>Nutrition promotion and</w:t>
      </w:r>
      <w:r>
        <w:rPr>
          <w:spacing w:val="-4"/>
        </w:rPr>
        <w:t xml:space="preserve"> </w:t>
      </w:r>
      <w:r>
        <w:t>education,</w:t>
      </w:r>
    </w:p>
    <w:p w:rsidR="009E6B49" w:rsidRDefault="009B35DB">
      <w:pPr>
        <w:pStyle w:val="ListParagraph"/>
        <w:numPr>
          <w:ilvl w:val="0"/>
          <w:numId w:val="22"/>
        </w:numPr>
        <w:tabs>
          <w:tab w:val="left" w:pos="1304"/>
          <w:tab w:val="left" w:pos="1305"/>
        </w:tabs>
        <w:spacing w:line="269" w:lineRule="exact"/>
        <w:ind w:left="1304"/>
      </w:pPr>
      <w:r>
        <w:t>Improved food</w:t>
      </w:r>
      <w:r>
        <w:rPr>
          <w:spacing w:val="-1"/>
        </w:rPr>
        <w:t xml:space="preserve"> </w:t>
      </w:r>
      <w:r>
        <w:t>governance,</w:t>
      </w:r>
    </w:p>
    <w:p w:rsidR="009E6B49" w:rsidRDefault="009B35DB">
      <w:pPr>
        <w:pStyle w:val="ListParagraph"/>
        <w:numPr>
          <w:ilvl w:val="0"/>
          <w:numId w:val="22"/>
        </w:numPr>
        <w:tabs>
          <w:tab w:val="left" w:pos="1304"/>
          <w:tab w:val="left" w:pos="1306"/>
        </w:tabs>
        <w:spacing w:line="269" w:lineRule="exact"/>
        <w:ind w:left="1305" w:hanging="362"/>
      </w:pPr>
      <w:r>
        <w:t>Safety net support for the vulnerable</w:t>
      </w:r>
      <w:r>
        <w:rPr>
          <w:spacing w:val="-14"/>
        </w:rPr>
        <w:t xml:space="preserve"> </w:t>
      </w:r>
      <w:r>
        <w:t>groups</w:t>
      </w:r>
    </w:p>
    <w:p w:rsidR="009E6B49" w:rsidRDefault="009B35DB">
      <w:pPr>
        <w:pStyle w:val="Heading8"/>
        <w:spacing w:before="128"/>
        <w:ind w:left="853"/>
      </w:pPr>
      <w:bookmarkStart w:id="11" w:name="Major_indicators_and_targets_of_NAP"/>
      <w:bookmarkEnd w:id="11"/>
      <w:r>
        <w:t>Major indicators and targets of NAP</w:t>
      </w:r>
    </w:p>
    <w:p w:rsidR="009E6B49" w:rsidRDefault="009B35DB">
      <w:pPr>
        <w:pStyle w:val="BodyText"/>
        <w:spacing w:before="110"/>
        <w:ind w:left="853" w:right="710"/>
      </w:pPr>
      <w:r>
        <w:t>Through the implementation of five pillar specific activities, NAP intends to accomplish its envisaged outputs and outcomes (Table 3).</w:t>
      </w:r>
    </w:p>
    <w:p w:rsidR="009E6B49" w:rsidRDefault="009B35DB">
      <w:pPr>
        <w:spacing w:before="123"/>
        <w:ind w:left="853"/>
        <w:rPr>
          <w:i/>
        </w:rPr>
      </w:pPr>
      <w:r>
        <w:rPr>
          <w:i/>
        </w:rPr>
        <w:t>Table 3. Major indicators and targets of Zero Hunger challenges -National plan of action</w:t>
      </w:r>
    </w:p>
    <w:p w:rsidR="009E6B49" w:rsidRDefault="009E6B49">
      <w:pPr>
        <w:pStyle w:val="BodyText"/>
        <w:spacing w:before="6" w:after="1"/>
        <w:rPr>
          <w:i/>
          <w:sz w:val="11"/>
        </w:rPr>
      </w:pPr>
    </w:p>
    <w:tbl>
      <w:tblPr>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
        <w:gridCol w:w="4735"/>
        <w:gridCol w:w="1217"/>
        <w:gridCol w:w="1080"/>
        <w:gridCol w:w="775"/>
      </w:tblGrid>
      <w:tr w:rsidR="009E6B49">
        <w:trPr>
          <w:trHeight w:val="369"/>
        </w:trPr>
        <w:tc>
          <w:tcPr>
            <w:tcW w:w="583" w:type="dxa"/>
            <w:vMerge w:val="restart"/>
          </w:tcPr>
          <w:p w:rsidR="009E6B49" w:rsidRDefault="009B35DB">
            <w:pPr>
              <w:pStyle w:val="TableParagraph"/>
              <w:spacing w:line="247" w:lineRule="exact"/>
            </w:pPr>
            <w:r>
              <w:t>S.N</w:t>
            </w:r>
          </w:p>
        </w:tc>
        <w:tc>
          <w:tcPr>
            <w:tcW w:w="4735" w:type="dxa"/>
            <w:vMerge w:val="restart"/>
          </w:tcPr>
          <w:p w:rsidR="009E6B49" w:rsidRDefault="009B35DB">
            <w:pPr>
              <w:pStyle w:val="TableParagraph"/>
              <w:spacing w:line="247" w:lineRule="exact"/>
              <w:ind w:left="110"/>
            </w:pPr>
            <w:r>
              <w:t>Indicator</w:t>
            </w:r>
          </w:p>
        </w:tc>
        <w:tc>
          <w:tcPr>
            <w:tcW w:w="1217" w:type="dxa"/>
            <w:vMerge w:val="restart"/>
          </w:tcPr>
          <w:p w:rsidR="009E6B49" w:rsidRDefault="009B35DB">
            <w:pPr>
              <w:pStyle w:val="TableParagraph"/>
              <w:spacing w:line="247" w:lineRule="exact"/>
              <w:ind w:left="113"/>
            </w:pPr>
            <w:r>
              <w:t>Baseline</w:t>
            </w:r>
          </w:p>
        </w:tc>
        <w:tc>
          <w:tcPr>
            <w:tcW w:w="1855" w:type="dxa"/>
            <w:gridSpan w:val="2"/>
          </w:tcPr>
          <w:p w:rsidR="009E6B49" w:rsidRDefault="009B35DB">
            <w:pPr>
              <w:pStyle w:val="TableParagraph"/>
              <w:spacing w:line="247" w:lineRule="exact"/>
              <w:ind w:left="597"/>
            </w:pPr>
            <w:r>
              <w:t>Targets</w:t>
            </w:r>
          </w:p>
        </w:tc>
      </w:tr>
      <w:tr w:rsidR="009E6B49">
        <w:trPr>
          <w:trHeight w:val="251"/>
        </w:trPr>
        <w:tc>
          <w:tcPr>
            <w:tcW w:w="583" w:type="dxa"/>
            <w:vMerge/>
            <w:tcBorders>
              <w:top w:val="nil"/>
            </w:tcBorders>
          </w:tcPr>
          <w:p w:rsidR="009E6B49" w:rsidRDefault="009E6B49">
            <w:pPr>
              <w:rPr>
                <w:sz w:val="2"/>
                <w:szCs w:val="2"/>
              </w:rPr>
            </w:pPr>
          </w:p>
        </w:tc>
        <w:tc>
          <w:tcPr>
            <w:tcW w:w="4735" w:type="dxa"/>
            <w:vMerge/>
            <w:tcBorders>
              <w:top w:val="nil"/>
            </w:tcBorders>
          </w:tcPr>
          <w:p w:rsidR="009E6B49" w:rsidRDefault="009E6B49">
            <w:pPr>
              <w:rPr>
                <w:sz w:val="2"/>
                <w:szCs w:val="2"/>
              </w:rPr>
            </w:pPr>
          </w:p>
        </w:tc>
        <w:tc>
          <w:tcPr>
            <w:tcW w:w="1217" w:type="dxa"/>
            <w:vMerge/>
            <w:tcBorders>
              <w:top w:val="nil"/>
            </w:tcBorders>
          </w:tcPr>
          <w:p w:rsidR="009E6B49" w:rsidRDefault="009E6B49">
            <w:pPr>
              <w:rPr>
                <w:sz w:val="2"/>
                <w:szCs w:val="2"/>
              </w:rPr>
            </w:pPr>
          </w:p>
        </w:tc>
        <w:tc>
          <w:tcPr>
            <w:tcW w:w="1080" w:type="dxa"/>
          </w:tcPr>
          <w:p w:rsidR="009E6B49" w:rsidRDefault="009B35DB">
            <w:pPr>
              <w:pStyle w:val="TableParagraph"/>
              <w:spacing w:line="232" w:lineRule="exact"/>
              <w:ind w:left="110"/>
            </w:pPr>
            <w:r>
              <w:t>2020</w:t>
            </w:r>
          </w:p>
        </w:tc>
        <w:tc>
          <w:tcPr>
            <w:tcW w:w="775" w:type="dxa"/>
          </w:tcPr>
          <w:p w:rsidR="009E6B49" w:rsidRDefault="009B35DB">
            <w:pPr>
              <w:pStyle w:val="TableParagraph"/>
              <w:spacing w:line="232" w:lineRule="exact"/>
              <w:ind w:left="108"/>
            </w:pPr>
            <w:r>
              <w:t>2025</w:t>
            </w:r>
          </w:p>
        </w:tc>
      </w:tr>
      <w:tr w:rsidR="009E6B49">
        <w:trPr>
          <w:trHeight w:val="350"/>
        </w:trPr>
        <w:tc>
          <w:tcPr>
            <w:tcW w:w="583" w:type="dxa"/>
          </w:tcPr>
          <w:p w:rsidR="009E6B49" w:rsidRDefault="009B35DB">
            <w:pPr>
              <w:pStyle w:val="TableParagraph"/>
              <w:spacing w:line="247" w:lineRule="exact"/>
            </w:pPr>
            <w:r>
              <w:t>1</w:t>
            </w:r>
          </w:p>
        </w:tc>
        <w:tc>
          <w:tcPr>
            <w:tcW w:w="4735" w:type="dxa"/>
          </w:tcPr>
          <w:p w:rsidR="009E6B49" w:rsidRDefault="009B35DB">
            <w:pPr>
              <w:pStyle w:val="TableParagraph"/>
              <w:spacing w:line="247" w:lineRule="exact"/>
              <w:ind w:left="110"/>
            </w:pPr>
            <w:r>
              <w:t>Population with food inadequacy (%)</w:t>
            </w:r>
          </w:p>
        </w:tc>
        <w:tc>
          <w:tcPr>
            <w:tcW w:w="1217" w:type="dxa"/>
          </w:tcPr>
          <w:p w:rsidR="009E6B49" w:rsidRDefault="009B35DB">
            <w:pPr>
              <w:pStyle w:val="TableParagraph"/>
              <w:spacing w:line="247" w:lineRule="exact"/>
              <w:ind w:left="113"/>
            </w:pPr>
            <w:r>
              <w:t>31</w:t>
            </w:r>
          </w:p>
        </w:tc>
        <w:tc>
          <w:tcPr>
            <w:tcW w:w="1080" w:type="dxa"/>
          </w:tcPr>
          <w:p w:rsidR="009E6B49" w:rsidRDefault="009B35DB">
            <w:pPr>
              <w:pStyle w:val="TableParagraph"/>
              <w:spacing w:line="247" w:lineRule="exact"/>
              <w:ind w:left="110"/>
            </w:pPr>
            <w:r>
              <w:t>15.5</w:t>
            </w:r>
          </w:p>
        </w:tc>
        <w:tc>
          <w:tcPr>
            <w:tcW w:w="775" w:type="dxa"/>
          </w:tcPr>
          <w:p w:rsidR="009E6B49" w:rsidRDefault="009B35DB">
            <w:pPr>
              <w:pStyle w:val="TableParagraph"/>
              <w:spacing w:line="247" w:lineRule="exact"/>
              <w:ind w:left="108"/>
            </w:pPr>
            <w:r>
              <w:t>0</w:t>
            </w:r>
          </w:p>
        </w:tc>
      </w:tr>
      <w:tr w:rsidR="009E6B49">
        <w:trPr>
          <w:trHeight w:val="342"/>
        </w:trPr>
        <w:tc>
          <w:tcPr>
            <w:tcW w:w="583" w:type="dxa"/>
          </w:tcPr>
          <w:p w:rsidR="009E6B49" w:rsidRDefault="009B35DB">
            <w:pPr>
              <w:pStyle w:val="TableParagraph"/>
              <w:spacing w:line="247" w:lineRule="exact"/>
            </w:pPr>
            <w:r>
              <w:t>2</w:t>
            </w:r>
          </w:p>
        </w:tc>
        <w:tc>
          <w:tcPr>
            <w:tcW w:w="4735" w:type="dxa"/>
          </w:tcPr>
          <w:p w:rsidR="009E6B49" w:rsidRDefault="009B35DB">
            <w:pPr>
              <w:pStyle w:val="TableParagraph"/>
              <w:spacing w:line="247" w:lineRule="exact"/>
              <w:ind w:left="110"/>
            </w:pPr>
            <w:r>
              <w:t>Proportion of undernourished population</w:t>
            </w:r>
          </w:p>
        </w:tc>
        <w:tc>
          <w:tcPr>
            <w:tcW w:w="1217" w:type="dxa"/>
          </w:tcPr>
          <w:p w:rsidR="009E6B49" w:rsidRDefault="009B35DB">
            <w:pPr>
              <w:pStyle w:val="TableParagraph"/>
              <w:spacing w:line="247" w:lineRule="exact"/>
              <w:ind w:left="113"/>
            </w:pPr>
            <w:r>
              <w:t>6.8</w:t>
            </w:r>
          </w:p>
        </w:tc>
        <w:tc>
          <w:tcPr>
            <w:tcW w:w="1080" w:type="dxa"/>
          </w:tcPr>
          <w:p w:rsidR="009E6B49" w:rsidRDefault="009B35DB">
            <w:pPr>
              <w:pStyle w:val="TableParagraph"/>
              <w:spacing w:line="247" w:lineRule="exact"/>
              <w:ind w:left="110"/>
            </w:pPr>
            <w:r>
              <w:t>3.4</w:t>
            </w:r>
          </w:p>
        </w:tc>
        <w:tc>
          <w:tcPr>
            <w:tcW w:w="775" w:type="dxa"/>
          </w:tcPr>
          <w:p w:rsidR="009E6B49" w:rsidRDefault="009B35DB">
            <w:pPr>
              <w:pStyle w:val="TableParagraph"/>
              <w:spacing w:line="247" w:lineRule="exact"/>
              <w:ind w:left="108"/>
            </w:pPr>
            <w:r>
              <w:t>0</w:t>
            </w:r>
          </w:p>
        </w:tc>
      </w:tr>
      <w:tr w:rsidR="009E6B49">
        <w:trPr>
          <w:trHeight w:val="621"/>
        </w:trPr>
        <w:tc>
          <w:tcPr>
            <w:tcW w:w="583" w:type="dxa"/>
          </w:tcPr>
          <w:p w:rsidR="009E6B49" w:rsidRDefault="009B35DB">
            <w:pPr>
              <w:pStyle w:val="TableParagraph"/>
              <w:spacing w:line="244" w:lineRule="exact"/>
            </w:pPr>
            <w:r>
              <w:t>3</w:t>
            </w:r>
          </w:p>
        </w:tc>
        <w:tc>
          <w:tcPr>
            <w:tcW w:w="4735" w:type="dxa"/>
          </w:tcPr>
          <w:p w:rsidR="009E6B49" w:rsidRDefault="009B35DB">
            <w:pPr>
              <w:pStyle w:val="TableParagraph"/>
              <w:spacing w:line="242" w:lineRule="auto"/>
              <w:ind w:left="110" w:right="281"/>
            </w:pPr>
            <w:r>
              <w:t>Calorie intake among undernourished population (Kcal)</w:t>
            </w:r>
          </w:p>
        </w:tc>
        <w:tc>
          <w:tcPr>
            <w:tcW w:w="1217" w:type="dxa"/>
          </w:tcPr>
          <w:p w:rsidR="009E6B49" w:rsidRDefault="009B35DB">
            <w:pPr>
              <w:pStyle w:val="TableParagraph"/>
              <w:spacing w:line="244" w:lineRule="exact"/>
              <w:ind w:left="113"/>
            </w:pPr>
            <w:r>
              <w:t>1700</w:t>
            </w:r>
          </w:p>
        </w:tc>
        <w:tc>
          <w:tcPr>
            <w:tcW w:w="1080" w:type="dxa"/>
          </w:tcPr>
          <w:p w:rsidR="009E6B49" w:rsidRDefault="009B35DB">
            <w:pPr>
              <w:pStyle w:val="TableParagraph"/>
              <w:spacing w:line="244" w:lineRule="exact"/>
              <w:ind w:left="110"/>
            </w:pPr>
            <w:r>
              <w:t>1960</w:t>
            </w:r>
          </w:p>
        </w:tc>
        <w:tc>
          <w:tcPr>
            <w:tcW w:w="775" w:type="dxa"/>
          </w:tcPr>
          <w:p w:rsidR="009E6B49" w:rsidRDefault="009B35DB">
            <w:pPr>
              <w:pStyle w:val="TableParagraph"/>
              <w:spacing w:line="244" w:lineRule="exact"/>
              <w:ind w:left="108"/>
            </w:pPr>
            <w:r>
              <w:t>2220</w:t>
            </w:r>
          </w:p>
        </w:tc>
      </w:tr>
      <w:tr w:rsidR="009E6B49">
        <w:trPr>
          <w:trHeight w:val="611"/>
        </w:trPr>
        <w:tc>
          <w:tcPr>
            <w:tcW w:w="583" w:type="dxa"/>
          </w:tcPr>
          <w:p w:rsidR="009E6B49" w:rsidRDefault="009B35DB">
            <w:pPr>
              <w:pStyle w:val="TableParagraph"/>
              <w:spacing w:line="244" w:lineRule="exact"/>
            </w:pPr>
            <w:r>
              <w:t>4</w:t>
            </w:r>
          </w:p>
        </w:tc>
        <w:tc>
          <w:tcPr>
            <w:tcW w:w="4735" w:type="dxa"/>
          </w:tcPr>
          <w:p w:rsidR="009E6B49" w:rsidRDefault="009B35DB">
            <w:pPr>
              <w:pStyle w:val="TableParagraph"/>
              <w:spacing w:line="242" w:lineRule="auto"/>
              <w:ind w:left="110" w:right="367"/>
            </w:pPr>
            <w:r>
              <w:t>Sticking capacity of household to meet seasonal shortage of food (Kg)</w:t>
            </w:r>
          </w:p>
        </w:tc>
        <w:tc>
          <w:tcPr>
            <w:tcW w:w="1217" w:type="dxa"/>
          </w:tcPr>
          <w:p w:rsidR="009E6B49" w:rsidRDefault="009B35DB">
            <w:pPr>
              <w:pStyle w:val="TableParagraph"/>
              <w:spacing w:line="244" w:lineRule="exact"/>
              <w:ind w:left="113"/>
            </w:pPr>
            <w:r>
              <w:t>362</w:t>
            </w:r>
          </w:p>
        </w:tc>
        <w:tc>
          <w:tcPr>
            <w:tcW w:w="1080" w:type="dxa"/>
          </w:tcPr>
          <w:p w:rsidR="009E6B49" w:rsidRDefault="009B35DB">
            <w:pPr>
              <w:pStyle w:val="TableParagraph"/>
              <w:spacing w:line="244" w:lineRule="exact"/>
              <w:ind w:left="110"/>
            </w:pPr>
            <w:r>
              <w:t>644</w:t>
            </w:r>
          </w:p>
        </w:tc>
        <w:tc>
          <w:tcPr>
            <w:tcW w:w="775" w:type="dxa"/>
          </w:tcPr>
          <w:p w:rsidR="009E6B49" w:rsidRDefault="009B35DB">
            <w:pPr>
              <w:pStyle w:val="TableParagraph"/>
              <w:spacing w:line="244" w:lineRule="exact"/>
              <w:ind w:left="108"/>
            </w:pPr>
            <w:r>
              <w:t>925</w:t>
            </w:r>
          </w:p>
        </w:tc>
      </w:tr>
      <w:tr w:rsidR="009E6B49">
        <w:trPr>
          <w:trHeight w:val="350"/>
        </w:trPr>
        <w:tc>
          <w:tcPr>
            <w:tcW w:w="583" w:type="dxa"/>
          </w:tcPr>
          <w:p w:rsidR="009E6B49" w:rsidRDefault="009B35DB">
            <w:pPr>
              <w:pStyle w:val="TableParagraph"/>
              <w:spacing w:line="244" w:lineRule="exact"/>
            </w:pPr>
            <w:r>
              <w:t>5</w:t>
            </w:r>
          </w:p>
        </w:tc>
        <w:tc>
          <w:tcPr>
            <w:tcW w:w="4735" w:type="dxa"/>
          </w:tcPr>
          <w:p w:rsidR="009E6B49" w:rsidRDefault="009B35DB">
            <w:pPr>
              <w:pStyle w:val="TableParagraph"/>
              <w:spacing w:line="244" w:lineRule="exact"/>
              <w:ind w:left="110"/>
            </w:pPr>
            <w:r>
              <w:t>% of farmland solely or jointly owned by women</w:t>
            </w:r>
          </w:p>
        </w:tc>
        <w:tc>
          <w:tcPr>
            <w:tcW w:w="1217" w:type="dxa"/>
          </w:tcPr>
          <w:p w:rsidR="009E6B49" w:rsidRDefault="009B35DB">
            <w:pPr>
              <w:pStyle w:val="TableParagraph"/>
              <w:spacing w:line="244" w:lineRule="exact"/>
              <w:ind w:left="113"/>
            </w:pPr>
            <w:r>
              <w:t>10</w:t>
            </w:r>
          </w:p>
        </w:tc>
        <w:tc>
          <w:tcPr>
            <w:tcW w:w="1080" w:type="dxa"/>
          </w:tcPr>
          <w:p w:rsidR="009E6B49" w:rsidRDefault="009B35DB">
            <w:pPr>
              <w:pStyle w:val="TableParagraph"/>
              <w:spacing w:line="244" w:lineRule="exact"/>
              <w:ind w:left="110"/>
            </w:pPr>
            <w:r>
              <w:t>15</w:t>
            </w:r>
          </w:p>
        </w:tc>
        <w:tc>
          <w:tcPr>
            <w:tcW w:w="775" w:type="dxa"/>
          </w:tcPr>
          <w:p w:rsidR="009E6B49" w:rsidRDefault="009B35DB">
            <w:pPr>
              <w:pStyle w:val="TableParagraph"/>
              <w:spacing w:line="244" w:lineRule="exact"/>
              <w:ind w:left="108"/>
            </w:pPr>
            <w:r>
              <w:t>30</w:t>
            </w:r>
          </w:p>
        </w:tc>
      </w:tr>
      <w:tr w:rsidR="009E6B49">
        <w:trPr>
          <w:trHeight w:val="352"/>
        </w:trPr>
        <w:tc>
          <w:tcPr>
            <w:tcW w:w="583" w:type="dxa"/>
          </w:tcPr>
          <w:p w:rsidR="009E6B49" w:rsidRDefault="009B35DB">
            <w:pPr>
              <w:pStyle w:val="TableParagraph"/>
              <w:spacing w:line="244" w:lineRule="exact"/>
            </w:pPr>
            <w:r>
              <w:t>6</w:t>
            </w:r>
          </w:p>
        </w:tc>
        <w:tc>
          <w:tcPr>
            <w:tcW w:w="4735" w:type="dxa"/>
          </w:tcPr>
          <w:p w:rsidR="009E6B49" w:rsidRDefault="009B35DB">
            <w:pPr>
              <w:pStyle w:val="TableParagraph"/>
              <w:spacing w:line="244" w:lineRule="exact"/>
              <w:ind w:left="110"/>
            </w:pPr>
            <w:r>
              <w:t>% Farmers reached by agricultural program (%)</w:t>
            </w:r>
          </w:p>
        </w:tc>
        <w:tc>
          <w:tcPr>
            <w:tcW w:w="1217" w:type="dxa"/>
          </w:tcPr>
          <w:p w:rsidR="009E6B49" w:rsidRDefault="009B35DB">
            <w:pPr>
              <w:pStyle w:val="TableParagraph"/>
              <w:spacing w:line="244" w:lineRule="exact"/>
              <w:ind w:left="113"/>
            </w:pPr>
            <w:r>
              <w:t>12</w:t>
            </w:r>
          </w:p>
        </w:tc>
        <w:tc>
          <w:tcPr>
            <w:tcW w:w="1080" w:type="dxa"/>
          </w:tcPr>
          <w:p w:rsidR="009E6B49" w:rsidRDefault="009B35DB">
            <w:pPr>
              <w:pStyle w:val="TableParagraph"/>
              <w:spacing w:line="244" w:lineRule="exact"/>
              <w:ind w:left="110"/>
            </w:pPr>
            <w:r>
              <w:t>17</w:t>
            </w:r>
          </w:p>
        </w:tc>
        <w:tc>
          <w:tcPr>
            <w:tcW w:w="775" w:type="dxa"/>
          </w:tcPr>
          <w:p w:rsidR="009E6B49" w:rsidRDefault="009B35DB">
            <w:pPr>
              <w:pStyle w:val="TableParagraph"/>
              <w:spacing w:line="244" w:lineRule="exact"/>
              <w:ind w:left="108"/>
            </w:pPr>
            <w:r>
              <w:t>22</w:t>
            </w:r>
          </w:p>
        </w:tc>
      </w:tr>
      <w:tr w:rsidR="009E6B49">
        <w:trPr>
          <w:trHeight w:val="337"/>
        </w:trPr>
        <w:tc>
          <w:tcPr>
            <w:tcW w:w="583" w:type="dxa"/>
          </w:tcPr>
          <w:p w:rsidR="009E6B49" w:rsidRDefault="009B35DB">
            <w:pPr>
              <w:pStyle w:val="TableParagraph"/>
              <w:spacing w:line="244" w:lineRule="exact"/>
            </w:pPr>
            <w:r>
              <w:t>7</w:t>
            </w:r>
          </w:p>
        </w:tc>
        <w:tc>
          <w:tcPr>
            <w:tcW w:w="4735" w:type="dxa"/>
          </w:tcPr>
          <w:p w:rsidR="009E6B49" w:rsidRDefault="009B35DB">
            <w:pPr>
              <w:pStyle w:val="TableParagraph"/>
              <w:spacing w:line="244" w:lineRule="exact"/>
              <w:ind w:left="110"/>
            </w:pPr>
            <w:r>
              <w:t>Average annual growth of GDP (%)</w:t>
            </w:r>
          </w:p>
        </w:tc>
        <w:tc>
          <w:tcPr>
            <w:tcW w:w="1217" w:type="dxa"/>
          </w:tcPr>
          <w:p w:rsidR="009E6B49" w:rsidRDefault="009B35DB">
            <w:pPr>
              <w:pStyle w:val="TableParagraph"/>
              <w:spacing w:line="244" w:lineRule="exact"/>
              <w:ind w:left="113"/>
            </w:pPr>
            <w:r>
              <w:t>3</w:t>
            </w:r>
          </w:p>
        </w:tc>
        <w:tc>
          <w:tcPr>
            <w:tcW w:w="1080" w:type="dxa"/>
          </w:tcPr>
          <w:p w:rsidR="009E6B49" w:rsidRDefault="009B35DB">
            <w:pPr>
              <w:pStyle w:val="TableParagraph"/>
              <w:spacing w:line="244" w:lineRule="exact"/>
              <w:ind w:left="110"/>
            </w:pPr>
            <w:r>
              <w:t>4</w:t>
            </w:r>
          </w:p>
        </w:tc>
        <w:tc>
          <w:tcPr>
            <w:tcW w:w="775" w:type="dxa"/>
          </w:tcPr>
          <w:p w:rsidR="009E6B49" w:rsidRDefault="009B35DB">
            <w:pPr>
              <w:pStyle w:val="TableParagraph"/>
              <w:spacing w:line="244" w:lineRule="exact"/>
              <w:ind w:left="108"/>
            </w:pPr>
            <w:r>
              <w:t>5</w:t>
            </w:r>
          </w:p>
        </w:tc>
      </w:tr>
      <w:tr w:rsidR="009E6B49">
        <w:trPr>
          <w:trHeight w:val="352"/>
        </w:trPr>
        <w:tc>
          <w:tcPr>
            <w:tcW w:w="583" w:type="dxa"/>
          </w:tcPr>
          <w:p w:rsidR="009E6B49" w:rsidRDefault="009B35DB">
            <w:pPr>
              <w:pStyle w:val="TableParagraph"/>
              <w:spacing w:line="247" w:lineRule="exact"/>
            </w:pPr>
            <w:r>
              <w:t>8</w:t>
            </w:r>
          </w:p>
        </w:tc>
        <w:tc>
          <w:tcPr>
            <w:tcW w:w="4735" w:type="dxa"/>
          </w:tcPr>
          <w:p w:rsidR="009E6B49" w:rsidRDefault="009B35DB">
            <w:pPr>
              <w:pStyle w:val="TableParagraph"/>
              <w:spacing w:line="247" w:lineRule="exact"/>
              <w:ind w:left="110"/>
            </w:pPr>
            <w:r>
              <w:t>Agricultural land productivity ($/Ha)</w:t>
            </w:r>
          </w:p>
        </w:tc>
        <w:tc>
          <w:tcPr>
            <w:tcW w:w="1217" w:type="dxa"/>
          </w:tcPr>
          <w:p w:rsidR="009E6B49" w:rsidRDefault="009B35DB">
            <w:pPr>
              <w:pStyle w:val="TableParagraph"/>
              <w:spacing w:line="247" w:lineRule="exact"/>
              <w:ind w:left="113"/>
            </w:pPr>
            <w:r>
              <w:t>1804</w:t>
            </w:r>
          </w:p>
        </w:tc>
        <w:tc>
          <w:tcPr>
            <w:tcW w:w="1080" w:type="dxa"/>
          </w:tcPr>
          <w:p w:rsidR="009E6B49" w:rsidRDefault="009B35DB">
            <w:pPr>
              <w:pStyle w:val="TableParagraph"/>
              <w:spacing w:line="247" w:lineRule="exact"/>
              <w:ind w:left="110"/>
            </w:pPr>
            <w:r>
              <w:t>2302</w:t>
            </w:r>
          </w:p>
        </w:tc>
        <w:tc>
          <w:tcPr>
            <w:tcW w:w="775" w:type="dxa"/>
          </w:tcPr>
          <w:p w:rsidR="009E6B49" w:rsidRDefault="009B35DB">
            <w:pPr>
              <w:pStyle w:val="TableParagraph"/>
              <w:spacing w:line="247" w:lineRule="exact"/>
              <w:ind w:left="108"/>
            </w:pPr>
            <w:r>
              <w:t>2938</w:t>
            </w:r>
          </w:p>
        </w:tc>
      </w:tr>
      <w:tr w:rsidR="009E6B49">
        <w:trPr>
          <w:trHeight w:val="340"/>
        </w:trPr>
        <w:tc>
          <w:tcPr>
            <w:tcW w:w="583" w:type="dxa"/>
          </w:tcPr>
          <w:p w:rsidR="009E6B49" w:rsidRDefault="009B35DB">
            <w:pPr>
              <w:pStyle w:val="TableParagraph"/>
              <w:spacing w:line="244" w:lineRule="exact"/>
            </w:pPr>
            <w:r>
              <w:t>9</w:t>
            </w:r>
          </w:p>
        </w:tc>
        <w:tc>
          <w:tcPr>
            <w:tcW w:w="4735" w:type="dxa"/>
          </w:tcPr>
          <w:p w:rsidR="009E6B49" w:rsidRDefault="009B35DB">
            <w:pPr>
              <w:pStyle w:val="TableParagraph"/>
              <w:spacing w:line="244" w:lineRule="exact"/>
              <w:ind w:left="110"/>
            </w:pPr>
            <w:r>
              <w:t>Agricultural labor productivity ($/labor/year)</w:t>
            </w:r>
          </w:p>
        </w:tc>
        <w:tc>
          <w:tcPr>
            <w:tcW w:w="1217" w:type="dxa"/>
          </w:tcPr>
          <w:p w:rsidR="009E6B49" w:rsidRDefault="009B35DB">
            <w:pPr>
              <w:pStyle w:val="TableParagraph"/>
              <w:spacing w:line="244" w:lineRule="exact"/>
              <w:ind w:left="113"/>
            </w:pPr>
            <w:r>
              <w:t>749</w:t>
            </w:r>
          </w:p>
        </w:tc>
        <w:tc>
          <w:tcPr>
            <w:tcW w:w="1080" w:type="dxa"/>
          </w:tcPr>
          <w:p w:rsidR="009E6B49" w:rsidRDefault="009B35DB">
            <w:pPr>
              <w:pStyle w:val="TableParagraph"/>
              <w:spacing w:line="244" w:lineRule="exact"/>
              <w:ind w:left="110"/>
            </w:pPr>
            <w:r>
              <w:t>979</w:t>
            </w:r>
          </w:p>
        </w:tc>
        <w:tc>
          <w:tcPr>
            <w:tcW w:w="775" w:type="dxa"/>
          </w:tcPr>
          <w:p w:rsidR="009E6B49" w:rsidRDefault="009B35DB">
            <w:pPr>
              <w:pStyle w:val="TableParagraph"/>
              <w:spacing w:line="244" w:lineRule="exact"/>
              <w:ind w:left="108"/>
            </w:pPr>
            <w:r>
              <w:t>1206</w:t>
            </w:r>
          </w:p>
        </w:tc>
      </w:tr>
    </w:tbl>
    <w:p w:rsidR="009E6B49" w:rsidRDefault="009B35DB">
      <w:pPr>
        <w:pStyle w:val="BodyText"/>
        <w:ind w:left="852"/>
      </w:pPr>
      <w:r>
        <w:t>(FAO, IFAD and WFP, 2014, MOAD 2016, ADS 2015)</w:t>
      </w:r>
    </w:p>
    <w:p w:rsidR="009E6B49" w:rsidRDefault="009E6B49">
      <w:pPr>
        <w:sectPr w:rsidR="009E6B49">
          <w:pgSz w:w="10210" w:h="13620"/>
          <w:pgMar w:top="760" w:right="580" w:bottom="820" w:left="0" w:header="0" w:footer="609" w:gutter="0"/>
          <w:cols w:space="720"/>
        </w:sectPr>
      </w:pPr>
    </w:p>
    <w:p w:rsidR="009E6B49" w:rsidRDefault="009B35DB">
      <w:pPr>
        <w:pStyle w:val="Heading2"/>
        <w:ind w:left="852" w:firstLine="0"/>
        <w:jc w:val="both"/>
      </w:pPr>
      <w:bookmarkStart w:id="12" w:name="Collaborative_efforts_made"/>
      <w:bookmarkEnd w:id="12"/>
      <w:r>
        <w:lastRenderedPageBreak/>
        <w:t>Collaborative efforts made</w:t>
      </w:r>
    </w:p>
    <w:p w:rsidR="009E6B49" w:rsidRDefault="009B35DB">
      <w:pPr>
        <w:pStyle w:val="BodyText"/>
        <w:spacing w:before="111"/>
        <w:ind w:left="851" w:right="254"/>
        <w:jc w:val="both"/>
      </w:pPr>
      <w:r>
        <w:t>Some collaborative efforts have been made among different stakeholders such as Department of Agriculture for production and productivity enhancement of cereals, vegetables, fruits; Department of Livestock Services for production and productivity enhancement of meat, milk and eggs; Department of Food Technology and Quality Control for recipe and quality control along</w:t>
      </w:r>
      <w:r>
        <w:rPr>
          <w:spacing w:val="-14"/>
        </w:rPr>
        <w:t xml:space="preserve"> </w:t>
      </w:r>
      <w:r>
        <w:t>with</w:t>
      </w:r>
      <w:r>
        <w:rPr>
          <w:spacing w:val="-11"/>
        </w:rPr>
        <w:t xml:space="preserve"> </w:t>
      </w:r>
      <w:r>
        <w:t>the</w:t>
      </w:r>
      <w:r>
        <w:rPr>
          <w:spacing w:val="-9"/>
        </w:rPr>
        <w:t xml:space="preserve"> </w:t>
      </w:r>
      <w:r>
        <w:t>preparation</w:t>
      </w:r>
      <w:r>
        <w:rPr>
          <w:spacing w:val="-7"/>
        </w:rPr>
        <w:t xml:space="preserve"> </w:t>
      </w:r>
      <w:r>
        <w:t>of</w:t>
      </w:r>
      <w:r>
        <w:rPr>
          <w:spacing w:val="-5"/>
        </w:rPr>
        <w:t xml:space="preserve"> </w:t>
      </w:r>
      <w:r>
        <w:t>draft</w:t>
      </w:r>
      <w:r>
        <w:rPr>
          <w:spacing w:val="-9"/>
        </w:rPr>
        <w:t xml:space="preserve"> </w:t>
      </w:r>
      <w:r>
        <w:t>food</w:t>
      </w:r>
      <w:r>
        <w:rPr>
          <w:spacing w:val="-11"/>
        </w:rPr>
        <w:t xml:space="preserve"> </w:t>
      </w:r>
      <w:r>
        <w:t>safety</w:t>
      </w:r>
      <w:r>
        <w:rPr>
          <w:spacing w:val="-12"/>
        </w:rPr>
        <w:t xml:space="preserve"> </w:t>
      </w:r>
      <w:r>
        <w:t>policy;</w:t>
      </w:r>
      <w:r>
        <w:rPr>
          <w:spacing w:val="-8"/>
        </w:rPr>
        <w:t xml:space="preserve"> </w:t>
      </w:r>
      <w:r>
        <w:t>Vegetable</w:t>
      </w:r>
      <w:r>
        <w:rPr>
          <w:spacing w:val="-7"/>
        </w:rPr>
        <w:t xml:space="preserve"> </w:t>
      </w:r>
      <w:r>
        <w:t>Development</w:t>
      </w:r>
      <w:r>
        <w:rPr>
          <w:spacing w:val="-5"/>
        </w:rPr>
        <w:t xml:space="preserve"> </w:t>
      </w:r>
      <w:r>
        <w:t>Directorate</w:t>
      </w:r>
      <w:r>
        <w:rPr>
          <w:spacing w:val="-7"/>
        </w:rPr>
        <w:t xml:space="preserve"> </w:t>
      </w:r>
      <w:r>
        <w:t>for</w:t>
      </w:r>
      <w:r>
        <w:rPr>
          <w:spacing w:val="-6"/>
        </w:rPr>
        <w:t xml:space="preserve"> </w:t>
      </w:r>
      <w:r>
        <w:t>the promotion of home garden; Crop Development Directorate for the promotion of cereal based production; Food Research Division for recipe and quality control aspects; National Planning Commission for national level collaboration; The Ministry of Federal Affairs and Local Development for the implementation of MSNP I and II; Child Health Division, Department of Health Services as a key implementer of MSNP towards nutrition security; The World Bank as a donor</w:t>
      </w:r>
      <w:r>
        <w:rPr>
          <w:spacing w:val="-9"/>
        </w:rPr>
        <w:t xml:space="preserve"> </w:t>
      </w:r>
      <w:r>
        <w:t>organization</w:t>
      </w:r>
      <w:r>
        <w:rPr>
          <w:spacing w:val="-11"/>
        </w:rPr>
        <w:t xml:space="preserve"> </w:t>
      </w:r>
      <w:r>
        <w:t>for</w:t>
      </w:r>
      <w:r>
        <w:rPr>
          <w:spacing w:val="-3"/>
        </w:rPr>
        <w:t xml:space="preserve"> </w:t>
      </w:r>
      <w:r>
        <w:t>GAFSP</w:t>
      </w:r>
      <w:r>
        <w:rPr>
          <w:spacing w:val="-4"/>
        </w:rPr>
        <w:t xml:space="preserve"> </w:t>
      </w:r>
      <w:r>
        <w:t>I</w:t>
      </w:r>
      <w:r>
        <w:rPr>
          <w:spacing w:val="-15"/>
        </w:rPr>
        <w:t xml:space="preserve"> </w:t>
      </w:r>
      <w:r>
        <w:t>and</w:t>
      </w:r>
      <w:r>
        <w:rPr>
          <w:spacing w:val="-6"/>
        </w:rPr>
        <w:t xml:space="preserve"> </w:t>
      </w:r>
      <w:r>
        <w:t>GAFSP</w:t>
      </w:r>
      <w:r>
        <w:rPr>
          <w:spacing w:val="-4"/>
        </w:rPr>
        <w:t xml:space="preserve"> </w:t>
      </w:r>
      <w:r>
        <w:t>II</w:t>
      </w:r>
      <w:r>
        <w:rPr>
          <w:spacing w:val="-10"/>
        </w:rPr>
        <w:t xml:space="preserve"> </w:t>
      </w:r>
      <w:r>
        <w:t>(AFSP</w:t>
      </w:r>
      <w:r>
        <w:rPr>
          <w:spacing w:val="-6"/>
        </w:rPr>
        <w:t xml:space="preserve"> </w:t>
      </w:r>
      <w:r>
        <w:t>and</w:t>
      </w:r>
      <w:r>
        <w:rPr>
          <w:spacing w:val="-7"/>
        </w:rPr>
        <w:t xml:space="preserve"> </w:t>
      </w:r>
      <w:r>
        <w:t>FANUSEP);</w:t>
      </w:r>
      <w:r>
        <w:rPr>
          <w:spacing w:val="-5"/>
        </w:rPr>
        <w:t xml:space="preserve"> </w:t>
      </w:r>
      <w:r>
        <w:t>WFP</w:t>
      </w:r>
      <w:r>
        <w:rPr>
          <w:spacing w:val="-9"/>
        </w:rPr>
        <w:t xml:space="preserve"> </w:t>
      </w:r>
      <w:r>
        <w:t>for</w:t>
      </w:r>
      <w:r>
        <w:rPr>
          <w:spacing w:val="-10"/>
        </w:rPr>
        <w:t xml:space="preserve"> </w:t>
      </w:r>
      <w:r>
        <w:t>the</w:t>
      </w:r>
      <w:r>
        <w:rPr>
          <w:spacing w:val="-6"/>
        </w:rPr>
        <w:t xml:space="preserve"> </w:t>
      </w:r>
      <w:r>
        <w:t>formulation and implementation of NeKSAP; FAO for policy support and drafting the Food security policy and Right to Food bill; Libird for the promotion of home garden and community seed bank; SUAAHARA Project II and HELVETAS towards food and nutrition security in</w:t>
      </w:r>
      <w:r>
        <w:rPr>
          <w:spacing w:val="-42"/>
        </w:rPr>
        <w:t xml:space="preserve"> </w:t>
      </w:r>
      <w:r>
        <w:t>Nepal</w:t>
      </w:r>
    </w:p>
    <w:p w:rsidR="009E6B49" w:rsidRDefault="009B35DB">
      <w:pPr>
        <w:pStyle w:val="BodyText"/>
        <w:spacing w:before="120"/>
        <w:ind w:left="851" w:right="257"/>
        <w:jc w:val="both"/>
      </w:pPr>
      <w:r>
        <w:t>Although various collaborative efforts have been made to promote nutrition sensitive agriculture in Nepal; as it is a multi-dimensional and multi-functional nature, need more attentions for collaborative efforts on planning, implementation, monitoring/feedback and sharing results and lessons learned.</w:t>
      </w:r>
    </w:p>
    <w:p w:rsidR="009E6B49" w:rsidRDefault="009B35DB">
      <w:pPr>
        <w:pStyle w:val="Heading2"/>
        <w:spacing w:before="127"/>
        <w:ind w:left="852" w:firstLine="0"/>
        <w:jc w:val="both"/>
      </w:pPr>
      <w:bookmarkStart w:id="13" w:name="Challenges_on_food_and_nutrition_securit"/>
      <w:bookmarkEnd w:id="13"/>
      <w:r>
        <w:t>Challenges on food and nutrition security in Nepal</w:t>
      </w:r>
    </w:p>
    <w:p w:rsidR="009E6B49" w:rsidRDefault="009B35DB">
      <w:pPr>
        <w:pStyle w:val="BodyText"/>
        <w:spacing w:before="116"/>
        <w:ind w:left="852"/>
      </w:pPr>
      <w:r>
        <w:t>Some challenges on food and nutrition security are,</w:t>
      </w:r>
    </w:p>
    <w:p w:rsidR="009E6B49" w:rsidRDefault="009B35DB">
      <w:pPr>
        <w:pStyle w:val="ListParagraph"/>
        <w:numPr>
          <w:ilvl w:val="0"/>
          <w:numId w:val="22"/>
        </w:numPr>
        <w:tabs>
          <w:tab w:val="left" w:pos="1303"/>
          <w:tab w:val="left" w:pos="1304"/>
        </w:tabs>
        <w:spacing w:before="118"/>
        <w:ind w:left="1303"/>
      </w:pPr>
      <w:r>
        <w:t>Low production and low</w:t>
      </w:r>
      <w:r>
        <w:rPr>
          <w:spacing w:val="-8"/>
        </w:rPr>
        <w:t xml:space="preserve"> </w:t>
      </w:r>
      <w:r>
        <w:t>productivity</w:t>
      </w:r>
    </w:p>
    <w:p w:rsidR="009E6B49" w:rsidRDefault="009B35DB">
      <w:pPr>
        <w:pStyle w:val="ListParagraph"/>
        <w:numPr>
          <w:ilvl w:val="0"/>
          <w:numId w:val="22"/>
        </w:numPr>
        <w:tabs>
          <w:tab w:val="left" w:pos="1303"/>
          <w:tab w:val="left" w:pos="1304"/>
        </w:tabs>
        <w:spacing w:before="1" w:line="269" w:lineRule="exact"/>
        <w:ind w:left="1303"/>
      </w:pPr>
      <w:r>
        <w:t>Fragmented land and scattered</w:t>
      </w:r>
      <w:r>
        <w:rPr>
          <w:spacing w:val="-13"/>
        </w:rPr>
        <w:t xml:space="preserve"> </w:t>
      </w:r>
      <w:r>
        <w:t>production</w:t>
      </w:r>
    </w:p>
    <w:p w:rsidR="009E6B49" w:rsidRDefault="009B35DB">
      <w:pPr>
        <w:pStyle w:val="ListParagraph"/>
        <w:numPr>
          <w:ilvl w:val="0"/>
          <w:numId w:val="22"/>
        </w:numPr>
        <w:tabs>
          <w:tab w:val="left" w:pos="1303"/>
          <w:tab w:val="left" w:pos="1304"/>
        </w:tabs>
        <w:spacing w:line="269" w:lineRule="exact"/>
        <w:ind w:left="1303"/>
      </w:pPr>
      <w:r>
        <w:t>Subsistence farming and population</w:t>
      </w:r>
      <w:r>
        <w:rPr>
          <w:spacing w:val="-14"/>
        </w:rPr>
        <w:t xml:space="preserve"> </w:t>
      </w:r>
      <w:r>
        <w:t>pressure</w:t>
      </w:r>
    </w:p>
    <w:p w:rsidR="009E6B49" w:rsidRDefault="009B35DB">
      <w:pPr>
        <w:pStyle w:val="ListParagraph"/>
        <w:numPr>
          <w:ilvl w:val="0"/>
          <w:numId w:val="22"/>
        </w:numPr>
        <w:tabs>
          <w:tab w:val="left" w:pos="1303"/>
          <w:tab w:val="left" w:pos="1304"/>
        </w:tabs>
        <w:spacing w:line="269" w:lineRule="exact"/>
        <w:ind w:left="1303"/>
      </w:pPr>
      <w:r>
        <w:t>Food habit</w:t>
      </w:r>
      <w:r>
        <w:rPr>
          <w:spacing w:val="-5"/>
        </w:rPr>
        <w:t xml:space="preserve"> </w:t>
      </w:r>
      <w:r>
        <w:t>change</w:t>
      </w:r>
    </w:p>
    <w:p w:rsidR="009E6B49" w:rsidRDefault="009B35DB">
      <w:pPr>
        <w:pStyle w:val="ListParagraph"/>
        <w:numPr>
          <w:ilvl w:val="0"/>
          <w:numId w:val="22"/>
        </w:numPr>
        <w:tabs>
          <w:tab w:val="left" w:pos="1303"/>
          <w:tab w:val="left" w:pos="1304"/>
        </w:tabs>
        <w:spacing w:line="269" w:lineRule="exact"/>
        <w:ind w:left="1303"/>
      </w:pPr>
      <w:r>
        <w:t>Low in climate resilience, climatic shocks and events and low irrigated</w:t>
      </w:r>
      <w:r>
        <w:rPr>
          <w:spacing w:val="-29"/>
        </w:rPr>
        <w:t xml:space="preserve"> </w:t>
      </w:r>
      <w:r>
        <w:t>land</w:t>
      </w:r>
    </w:p>
    <w:p w:rsidR="009E6B49" w:rsidRDefault="009B35DB">
      <w:pPr>
        <w:pStyle w:val="ListParagraph"/>
        <w:numPr>
          <w:ilvl w:val="0"/>
          <w:numId w:val="22"/>
        </w:numPr>
        <w:tabs>
          <w:tab w:val="left" w:pos="1303"/>
          <w:tab w:val="left" w:pos="1304"/>
        </w:tabs>
        <w:spacing w:line="269" w:lineRule="exact"/>
        <w:ind w:left="1303"/>
      </w:pPr>
      <w:r>
        <w:t>High costs of production and soaring food</w:t>
      </w:r>
      <w:r>
        <w:rPr>
          <w:spacing w:val="-15"/>
        </w:rPr>
        <w:t xml:space="preserve"> </w:t>
      </w:r>
      <w:r>
        <w:t>prices</w:t>
      </w:r>
    </w:p>
    <w:p w:rsidR="009E6B49" w:rsidRDefault="009B35DB">
      <w:pPr>
        <w:pStyle w:val="ListParagraph"/>
        <w:numPr>
          <w:ilvl w:val="0"/>
          <w:numId w:val="22"/>
        </w:numPr>
        <w:tabs>
          <w:tab w:val="left" w:pos="1303"/>
          <w:tab w:val="left" w:pos="1304"/>
        </w:tabs>
        <w:spacing w:line="269" w:lineRule="exact"/>
        <w:ind w:left="1303"/>
      </w:pPr>
      <w:r>
        <w:t>Transportation and distribution</w:t>
      </w:r>
      <w:r>
        <w:rPr>
          <w:spacing w:val="-10"/>
        </w:rPr>
        <w:t xml:space="preserve"> </w:t>
      </w:r>
      <w:r>
        <w:t>problem</w:t>
      </w:r>
    </w:p>
    <w:p w:rsidR="009E6B49" w:rsidRDefault="009B35DB">
      <w:pPr>
        <w:pStyle w:val="ListParagraph"/>
        <w:numPr>
          <w:ilvl w:val="0"/>
          <w:numId w:val="22"/>
        </w:numPr>
        <w:tabs>
          <w:tab w:val="left" w:pos="1303"/>
          <w:tab w:val="left" w:pos="1304"/>
        </w:tabs>
        <w:spacing w:line="269" w:lineRule="exact"/>
        <w:ind w:left="1303"/>
      </w:pPr>
      <w:r>
        <w:t>Inadequate food buffer</w:t>
      </w:r>
      <w:r>
        <w:rPr>
          <w:spacing w:val="-1"/>
        </w:rPr>
        <w:t xml:space="preserve"> </w:t>
      </w:r>
      <w:r>
        <w:t>stock</w:t>
      </w:r>
    </w:p>
    <w:p w:rsidR="009E6B49" w:rsidRDefault="009B35DB">
      <w:pPr>
        <w:pStyle w:val="ListParagraph"/>
        <w:numPr>
          <w:ilvl w:val="0"/>
          <w:numId w:val="22"/>
        </w:numPr>
        <w:tabs>
          <w:tab w:val="left" w:pos="1303"/>
          <w:tab w:val="left" w:pos="1304"/>
        </w:tabs>
        <w:spacing w:line="268" w:lineRule="exact"/>
        <w:ind w:left="1303"/>
      </w:pPr>
      <w:r>
        <w:t>Inadequate access to food</w:t>
      </w:r>
      <w:r>
        <w:rPr>
          <w:spacing w:val="1"/>
        </w:rPr>
        <w:t xml:space="preserve"> </w:t>
      </w:r>
      <w:r>
        <w:t>diversity</w:t>
      </w:r>
    </w:p>
    <w:p w:rsidR="009E6B49" w:rsidRDefault="009B35DB">
      <w:pPr>
        <w:pStyle w:val="ListParagraph"/>
        <w:numPr>
          <w:ilvl w:val="0"/>
          <w:numId w:val="22"/>
        </w:numPr>
        <w:tabs>
          <w:tab w:val="left" w:pos="1304"/>
          <w:tab w:val="left" w:pos="1305"/>
        </w:tabs>
        <w:ind w:left="1304" w:right="891"/>
      </w:pPr>
      <w:r>
        <w:t>Lack of realization: diversified agriculture is the sustainable key to address food and nutrition</w:t>
      </w:r>
      <w:r>
        <w:rPr>
          <w:spacing w:val="-6"/>
        </w:rPr>
        <w:t xml:space="preserve"> </w:t>
      </w:r>
      <w:r>
        <w:t>security</w:t>
      </w:r>
    </w:p>
    <w:p w:rsidR="009E6B49" w:rsidRDefault="009B35DB">
      <w:pPr>
        <w:pStyle w:val="ListParagraph"/>
        <w:numPr>
          <w:ilvl w:val="0"/>
          <w:numId w:val="22"/>
        </w:numPr>
        <w:tabs>
          <w:tab w:val="left" w:pos="1304"/>
          <w:tab w:val="left" w:pos="1305"/>
        </w:tabs>
        <w:ind w:left="1304" w:right="298"/>
      </w:pPr>
      <w:r>
        <w:t>Collaboration and cooperation in planning, implementation, monitoring and evaluation and reporting system among the</w:t>
      </w:r>
      <w:r>
        <w:rPr>
          <w:spacing w:val="-20"/>
        </w:rPr>
        <w:t xml:space="preserve"> </w:t>
      </w:r>
      <w:r>
        <w:t>stakeholders</w:t>
      </w:r>
    </w:p>
    <w:p w:rsidR="009E6B49" w:rsidRDefault="009E6B49">
      <w:pPr>
        <w:sectPr w:rsidR="009E6B49">
          <w:pgSz w:w="10210" w:h="13620"/>
          <w:pgMar w:top="760" w:right="580" w:bottom="820" w:left="0" w:header="0" w:footer="609" w:gutter="0"/>
          <w:cols w:space="720"/>
        </w:sectPr>
      </w:pPr>
    </w:p>
    <w:p w:rsidR="009E6B49" w:rsidRDefault="009B35DB">
      <w:pPr>
        <w:pStyle w:val="Heading1"/>
        <w:numPr>
          <w:ilvl w:val="0"/>
          <w:numId w:val="21"/>
        </w:numPr>
        <w:tabs>
          <w:tab w:val="left" w:pos="1213"/>
        </w:tabs>
      </w:pPr>
      <w:r>
        <w:lastRenderedPageBreak/>
        <w:t>Learning experiences of different</w:t>
      </w:r>
      <w:r>
        <w:rPr>
          <w:spacing w:val="-41"/>
        </w:rPr>
        <w:t xml:space="preserve"> </w:t>
      </w:r>
      <w:r>
        <w:t>stakeholders</w:t>
      </w:r>
    </w:p>
    <w:p w:rsidR="009E6B49" w:rsidRDefault="009B35DB">
      <w:pPr>
        <w:pStyle w:val="Heading2"/>
        <w:numPr>
          <w:ilvl w:val="1"/>
          <w:numId w:val="21"/>
        </w:numPr>
        <w:tabs>
          <w:tab w:val="left" w:pos="1284"/>
        </w:tabs>
        <w:spacing w:before="121"/>
      </w:pPr>
      <w:bookmarkStart w:id="14" w:name="2.1_Food_and_Nutrition_Security_Program_"/>
      <w:bookmarkEnd w:id="14"/>
      <w:r>
        <w:t>Food and Nutrition Security Program</w:t>
      </w:r>
      <w:r>
        <w:rPr>
          <w:spacing w:val="-26"/>
        </w:rPr>
        <w:t xml:space="preserve"> </w:t>
      </w:r>
      <w:r>
        <w:t>(FANUSEP)</w:t>
      </w:r>
    </w:p>
    <w:p w:rsidR="009E6B49" w:rsidRDefault="009B35DB">
      <w:pPr>
        <w:pStyle w:val="Heading3"/>
        <w:spacing w:before="121"/>
      </w:pPr>
      <w:r>
        <w:t>Department of Food Technology and Quality Control (DFTQC)</w:t>
      </w:r>
    </w:p>
    <w:p w:rsidR="009E6B49" w:rsidRDefault="009B35DB">
      <w:pPr>
        <w:pStyle w:val="BodyText"/>
        <w:spacing w:before="113"/>
        <w:ind w:left="851" w:right="257"/>
        <w:jc w:val="both"/>
      </w:pPr>
      <w:r>
        <w:t>Food</w:t>
      </w:r>
      <w:r>
        <w:rPr>
          <w:spacing w:val="-7"/>
        </w:rPr>
        <w:t xml:space="preserve"> </w:t>
      </w:r>
      <w:r>
        <w:t>and</w:t>
      </w:r>
      <w:r>
        <w:rPr>
          <w:spacing w:val="-9"/>
        </w:rPr>
        <w:t xml:space="preserve"> </w:t>
      </w:r>
      <w:r>
        <w:t>Nutrition</w:t>
      </w:r>
      <w:r>
        <w:rPr>
          <w:spacing w:val="-6"/>
        </w:rPr>
        <w:t xml:space="preserve"> </w:t>
      </w:r>
      <w:r>
        <w:t>security</w:t>
      </w:r>
      <w:r>
        <w:rPr>
          <w:spacing w:val="-13"/>
        </w:rPr>
        <w:t xml:space="preserve"> </w:t>
      </w:r>
      <w:r>
        <w:t>program</w:t>
      </w:r>
      <w:r>
        <w:rPr>
          <w:spacing w:val="-12"/>
        </w:rPr>
        <w:t xml:space="preserve"> </w:t>
      </w:r>
      <w:r>
        <w:t>is</w:t>
      </w:r>
      <w:r>
        <w:rPr>
          <w:spacing w:val="-6"/>
        </w:rPr>
        <w:t xml:space="preserve"> </w:t>
      </w:r>
      <w:r>
        <w:t>one</w:t>
      </w:r>
      <w:r>
        <w:rPr>
          <w:spacing w:val="-6"/>
        </w:rPr>
        <w:t xml:space="preserve"> </w:t>
      </w:r>
      <w:r>
        <w:t>of</w:t>
      </w:r>
      <w:r>
        <w:rPr>
          <w:spacing w:val="-5"/>
        </w:rPr>
        <w:t xml:space="preserve"> </w:t>
      </w:r>
      <w:r>
        <w:t>the</w:t>
      </w:r>
      <w:r>
        <w:rPr>
          <w:spacing w:val="-8"/>
        </w:rPr>
        <w:t xml:space="preserve"> </w:t>
      </w:r>
      <w:r>
        <w:t>flagship</w:t>
      </w:r>
      <w:r>
        <w:rPr>
          <w:spacing w:val="-6"/>
        </w:rPr>
        <w:t xml:space="preserve"> </w:t>
      </w:r>
      <w:r>
        <w:t>programs</w:t>
      </w:r>
      <w:r>
        <w:rPr>
          <w:spacing w:val="-6"/>
        </w:rPr>
        <w:t xml:space="preserve"> </w:t>
      </w:r>
      <w:r>
        <w:t>of</w:t>
      </w:r>
      <w:r>
        <w:rPr>
          <w:spacing w:val="-3"/>
        </w:rPr>
        <w:t xml:space="preserve"> </w:t>
      </w:r>
      <w:r>
        <w:t>Agriculture</w:t>
      </w:r>
      <w:r>
        <w:rPr>
          <w:spacing w:val="-1"/>
        </w:rPr>
        <w:t xml:space="preserve"> </w:t>
      </w:r>
      <w:r>
        <w:t>Development Strategy 2015-2035 (ADS). The ADS has three types of programs, such as flagship programs, core programs and other programs which differ in their implementation modalities. The Core Programs</w:t>
      </w:r>
      <w:r>
        <w:rPr>
          <w:spacing w:val="-9"/>
        </w:rPr>
        <w:t xml:space="preserve"> </w:t>
      </w:r>
      <w:r>
        <w:t>are</w:t>
      </w:r>
      <w:r>
        <w:rPr>
          <w:spacing w:val="-14"/>
        </w:rPr>
        <w:t xml:space="preserve"> </w:t>
      </w:r>
      <w:r>
        <w:t>implemented</w:t>
      </w:r>
      <w:r>
        <w:rPr>
          <w:spacing w:val="-15"/>
        </w:rPr>
        <w:t xml:space="preserve"> </w:t>
      </w:r>
      <w:r>
        <w:t>mostly</w:t>
      </w:r>
      <w:r>
        <w:rPr>
          <w:spacing w:val="-15"/>
        </w:rPr>
        <w:t xml:space="preserve"> </w:t>
      </w:r>
      <w:r>
        <w:t>through</w:t>
      </w:r>
      <w:r>
        <w:rPr>
          <w:spacing w:val="-10"/>
        </w:rPr>
        <w:t xml:space="preserve"> </w:t>
      </w:r>
      <w:r>
        <w:t>existing</w:t>
      </w:r>
      <w:r>
        <w:rPr>
          <w:spacing w:val="-17"/>
        </w:rPr>
        <w:t xml:space="preserve"> </w:t>
      </w:r>
      <w:r>
        <w:t>agencies</w:t>
      </w:r>
      <w:r>
        <w:rPr>
          <w:spacing w:val="-9"/>
        </w:rPr>
        <w:t xml:space="preserve"> </w:t>
      </w:r>
      <w:r>
        <w:t>already</w:t>
      </w:r>
      <w:r>
        <w:rPr>
          <w:spacing w:val="-17"/>
        </w:rPr>
        <w:t xml:space="preserve"> </w:t>
      </w:r>
      <w:r>
        <w:t>in</w:t>
      </w:r>
      <w:r>
        <w:rPr>
          <w:spacing w:val="-15"/>
        </w:rPr>
        <w:t xml:space="preserve"> </w:t>
      </w:r>
      <w:r>
        <w:t>place</w:t>
      </w:r>
      <w:r>
        <w:rPr>
          <w:spacing w:val="-12"/>
        </w:rPr>
        <w:t xml:space="preserve"> </w:t>
      </w:r>
      <w:r>
        <w:t>at</w:t>
      </w:r>
      <w:r>
        <w:rPr>
          <w:spacing w:val="-11"/>
        </w:rPr>
        <w:t xml:space="preserve"> </w:t>
      </w:r>
      <w:r>
        <w:t>the</w:t>
      </w:r>
      <w:r>
        <w:rPr>
          <w:spacing w:val="-17"/>
        </w:rPr>
        <w:t xml:space="preserve"> </w:t>
      </w:r>
      <w:r>
        <w:t>ministry</w:t>
      </w:r>
      <w:r>
        <w:rPr>
          <w:spacing w:val="-17"/>
        </w:rPr>
        <w:t xml:space="preserve"> </w:t>
      </w:r>
      <w:r>
        <w:t>levels or department levels of agencies whereas the Flagship Programs require different management structure in view of the innovative and multi-sector nature of their</w:t>
      </w:r>
      <w:r>
        <w:rPr>
          <w:spacing w:val="-23"/>
        </w:rPr>
        <w:t xml:space="preserve"> </w:t>
      </w:r>
      <w:r>
        <w:t>activities.</w:t>
      </w:r>
    </w:p>
    <w:p w:rsidR="009E6B49" w:rsidRDefault="009B35DB">
      <w:pPr>
        <w:pStyle w:val="Heading7"/>
        <w:jc w:val="both"/>
      </w:pPr>
      <w:bookmarkStart w:id="15" w:name="Objective_of_FANUSEP"/>
      <w:bookmarkEnd w:id="15"/>
      <w:r>
        <w:t>Objective of FANUSEP</w:t>
      </w:r>
    </w:p>
    <w:p w:rsidR="009E6B49" w:rsidRDefault="009B35DB">
      <w:pPr>
        <w:pStyle w:val="BodyText"/>
        <w:spacing w:before="111"/>
        <w:ind w:left="850" w:right="255" w:firstLine="1"/>
        <w:jc w:val="both"/>
      </w:pPr>
      <w:r>
        <w:t>FANUSEP</w:t>
      </w:r>
      <w:r>
        <w:rPr>
          <w:spacing w:val="-9"/>
        </w:rPr>
        <w:t xml:space="preserve"> </w:t>
      </w:r>
      <w:r>
        <w:t>aims</w:t>
      </w:r>
      <w:r>
        <w:rPr>
          <w:spacing w:val="-6"/>
        </w:rPr>
        <w:t xml:space="preserve"> </w:t>
      </w:r>
      <w:r>
        <w:t>at</w:t>
      </w:r>
      <w:r>
        <w:rPr>
          <w:spacing w:val="-5"/>
        </w:rPr>
        <w:t xml:space="preserve"> </w:t>
      </w:r>
      <w:r>
        <w:t>improving</w:t>
      </w:r>
      <w:r>
        <w:rPr>
          <w:spacing w:val="-13"/>
        </w:rPr>
        <w:t xml:space="preserve"> </w:t>
      </w:r>
      <w:r>
        <w:t>food</w:t>
      </w:r>
      <w:r>
        <w:rPr>
          <w:spacing w:val="-9"/>
        </w:rPr>
        <w:t xml:space="preserve"> </w:t>
      </w:r>
      <w:r>
        <w:t>and</w:t>
      </w:r>
      <w:r>
        <w:rPr>
          <w:spacing w:val="-9"/>
        </w:rPr>
        <w:t xml:space="preserve"> </w:t>
      </w:r>
      <w:r>
        <w:t>nutrition</w:t>
      </w:r>
      <w:r>
        <w:rPr>
          <w:spacing w:val="-10"/>
        </w:rPr>
        <w:t xml:space="preserve"> </w:t>
      </w:r>
      <w:r>
        <w:t>security</w:t>
      </w:r>
      <w:r>
        <w:rPr>
          <w:spacing w:val="-11"/>
        </w:rPr>
        <w:t xml:space="preserve"> </w:t>
      </w:r>
      <w:r>
        <w:t>of</w:t>
      </w:r>
      <w:r>
        <w:rPr>
          <w:spacing w:val="-8"/>
        </w:rPr>
        <w:t xml:space="preserve"> </w:t>
      </w:r>
      <w:r>
        <w:t>the</w:t>
      </w:r>
      <w:r>
        <w:rPr>
          <w:spacing w:val="-8"/>
        </w:rPr>
        <w:t xml:space="preserve"> </w:t>
      </w:r>
      <w:r>
        <w:t>most</w:t>
      </w:r>
      <w:r>
        <w:rPr>
          <w:spacing w:val="-5"/>
        </w:rPr>
        <w:t xml:space="preserve"> </w:t>
      </w:r>
      <w:r>
        <w:t>disadvantaged</w:t>
      </w:r>
      <w:r>
        <w:rPr>
          <w:spacing w:val="-9"/>
        </w:rPr>
        <w:t xml:space="preserve"> </w:t>
      </w:r>
      <w:r>
        <w:t>groups</w:t>
      </w:r>
      <w:r>
        <w:rPr>
          <w:spacing w:val="-1"/>
        </w:rPr>
        <w:t xml:space="preserve"> </w:t>
      </w:r>
      <w:r>
        <w:t>of</w:t>
      </w:r>
      <w:r>
        <w:rPr>
          <w:spacing w:val="-8"/>
        </w:rPr>
        <w:t xml:space="preserve"> </w:t>
      </w:r>
      <w:r>
        <w:rPr>
          <w:spacing w:val="-3"/>
        </w:rPr>
        <w:t xml:space="preserve">the </w:t>
      </w:r>
      <w:r>
        <w:t>population. It will consist of three subprograms: the Nepal Food Security Project (NAFSP, the Food and Nutrition Security Action Plan (FNSP) and Food and Nutrition security enhancement project (FANSEP) implemented to complement NAFSP and FNSP. The commonality of the subprograms</w:t>
      </w:r>
      <w:r>
        <w:rPr>
          <w:spacing w:val="-4"/>
        </w:rPr>
        <w:t xml:space="preserve"> </w:t>
      </w:r>
      <w:r>
        <w:t>of</w:t>
      </w:r>
      <w:r>
        <w:rPr>
          <w:spacing w:val="-3"/>
        </w:rPr>
        <w:t xml:space="preserve"> </w:t>
      </w:r>
      <w:r>
        <w:t>FANUSEP</w:t>
      </w:r>
      <w:r>
        <w:rPr>
          <w:spacing w:val="-6"/>
        </w:rPr>
        <w:t xml:space="preserve"> </w:t>
      </w:r>
      <w:r>
        <w:t>is</w:t>
      </w:r>
      <w:r>
        <w:rPr>
          <w:spacing w:val="-7"/>
        </w:rPr>
        <w:t xml:space="preserve"> </w:t>
      </w:r>
      <w:r>
        <w:t>to</w:t>
      </w:r>
      <w:r>
        <w:rPr>
          <w:spacing w:val="-11"/>
        </w:rPr>
        <w:t xml:space="preserve"> </w:t>
      </w:r>
      <w:r>
        <w:t>target</w:t>
      </w:r>
      <w:r>
        <w:rPr>
          <w:spacing w:val="-5"/>
        </w:rPr>
        <w:t xml:space="preserve"> </w:t>
      </w:r>
      <w:r>
        <w:t>the</w:t>
      </w:r>
      <w:r>
        <w:rPr>
          <w:spacing w:val="-6"/>
        </w:rPr>
        <w:t xml:space="preserve"> </w:t>
      </w:r>
      <w:r>
        <w:t>poor,</w:t>
      </w:r>
      <w:r>
        <w:rPr>
          <w:spacing w:val="-9"/>
        </w:rPr>
        <w:t xml:space="preserve"> </w:t>
      </w:r>
      <w:r>
        <w:t>the</w:t>
      </w:r>
      <w:r>
        <w:rPr>
          <w:spacing w:val="-7"/>
        </w:rPr>
        <w:t xml:space="preserve"> </w:t>
      </w:r>
      <w:r>
        <w:t>disadvantaged</w:t>
      </w:r>
      <w:r>
        <w:rPr>
          <w:spacing w:val="-4"/>
        </w:rPr>
        <w:t xml:space="preserve"> </w:t>
      </w:r>
      <w:r>
        <w:t>groups</w:t>
      </w:r>
      <w:r>
        <w:rPr>
          <w:spacing w:val="-8"/>
        </w:rPr>
        <w:t xml:space="preserve"> </w:t>
      </w:r>
      <w:r>
        <w:t>and</w:t>
      </w:r>
      <w:r>
        <w:rPr>
          <w:spacing w:val="-9"/>
        </w:rPr>
        <w:t xml:space="preserve"> </w:t>
      </w:r>
      <w:r>
        <w:t>the</w:t>
      </w:r>
      <w:r>
        <w:rPr>
          <w:spacing w:val="-11"/>
        </w:rPr>
        <w:t xml:space="preserve"> </w:t>
      </w:r>
      <w:r>
        <w:t>geographically disadvantaged areas. The program will promote interventions that improve productivity, livelihood, and nutritional practices of targeted beneficiaries including pregnant and lactating women farmers (ADS,</w:t>
      </w:r>
      <w:r>
        <w:rPr>
          <w:spacing w:val="-1"/>
        </w:rPr>
        <w:t xml:space="preserve"> </w:t>
      </w:r>
      <w:r>
        <w:t>2015).</w:t>
      </w:r>
    </w:p>
    <w:p w:rsidR="009E6B49" w:rsidRDefault="009B35DB">
      <w:pPr>
        <w:pStyle w:val="Heading7"/>
        <w:ind w:left="850"/>
        <w:jc w:val="both"/>
      </w:pPr>
      <w:r>
        <w:t>Implementation modality</w:t>
      </w:r>
    </w:p>
    <w:p w:rsidR="009E6B49" w:rsidRDefault="009B35DB">
      <w:pPr>
        <w:pStyle w:val="BodyText"/>
        <w:spacing w:before="109"/>
        <w:ind w:left="847" w:right="256" w:firstLine="1"/>
        <w:jc w:val="both"/>
      </w:pPr>
      <w:r>
        <w:t>The</w:t>
      </w:r>
      <w:r>
        <w:rPr>
          <w:spacing w:val="-7"/>
        </w:rPr>
        <w:t xml:space="preserve"> </w:t>
      </w:r>
      <w:r>
        <w:t>ADS</w:t>
      </w:r>
      <w:r>
        <w:rPr>
          <w:spacing w:val="-4"/>
        </w:rPr>
        <w:t xml:space="preserve"> </w:t>
      </w:r>
      <w:r>
        <w:t>adopted</w:t>
      </w:r>
      <w:r>
        <w:rPr>
          <w:spacing w:val="-6"/>
        </w:rPr>
        <w:t xml:space="preserve"> </w:t>
      </w:r>
      <w:r>
        <w:t>new</w:t>
      </w:r>
      <w:r>
        <w:rPr>
          <w:spacing w:val="-7"/>
        </w:rPr>
        <w:t xml:space="preserve"> </w:t>
      </w:r>
      <w:r>
        <w:t>mechanisms</w:t>
      </w:r>
      <w:r>
        <w:rPr>
          <w:spacing w:val="-7"/>
        </w:rPr>
        <w:t xml:space="preserve"> </w:t>
      </w:r>
      <w:r>
        <w:t>to</w:t>
      </w:r>
      <w:r>
        <w:rPr>
          <w:spacing w:val="-9"/>
        </w:rPr>
        <w:t xml:space="preserve"> </w:t>
      </w:r>
      <w:r>
        <w:t>improve</w:t>
      </w:r>
      <w:r>
        <w:rPr>
          <w:spacing w:val="-3"/>
        </w:rPr>
        <w:t xml:space="preserve"> </w:t>
      </w:r>
      <w:r>
        <w:t>implementation</w:t>
      </w:r>
      <w:r>
        <w:rPr>
          <w:spacing w:val="-4"/>
        </w:rPr>
        <w:t xml:space="preserve"> </w:t>
      </w:r>
      <w:r>
        <w:t>of</w:t>
      </w:r>
      <w:r>
        <w:rPr>
          <w:spacing w:val="-5"/>
        </w:rPr>
        <w:t xml:space="preserve"> </w:t>
      </w:r>
      <w:r>
        <w:t>programs.</w:t>
      </w:r>
      <w:r>
        <w:rPr>
          <w:spacing w:val="-5"/>
        </w:rPr>
        <w:t xml:space="preserve"> </w:t>
      </w:r>
      <w:r>
        <w:t>The</w:t>
      </w:r>
      <w:r>
        <w:rPr>
          <w:spacing w:val="-6"/>
        </w:rPr>
        <w:t xml:space="preserve"> </w:t>
      </w:r>
      <w:r>
        <w:t>traditional</w:t>
      </w:r>
      <w:r>
        <w:rPr>
          <w:spacing w:val="-3"/>
        </w:rPr>
        <w:t xml:space="preserve"> </w:t>
      </w:r>
      <w:r>
        <w:t>way of implementing strategies and plans for the agricultural sector envisaged an institutional framework whereby the National Planning Commission (NPC) provided overall policy coordination; the Ministry of Agricultural Development (MoAD) provided leadership in implementing agricultural programs, and related agencies supported the implementation. In the traditional way of implementing agricultural programs in Nepal, the key stakeholders of the agricultural sector, namely farmers, cooperatives, and private agro-enterprises have often been left in the backstage of development, with the front stage taken by government agencies. In the new mechanism adopted by ADS, in addition to the NPC, MoAD and other related agencies, the ADS</w:t>
      </w:r>
      <w:r>
        <w:rPr>
          <w:spacing w:val="-4"/>
        </w:rPr>
        <w:t xml:space="preserve"> </w:t>
      </w:r>
      <w:r>
        <w:t>implementation</w:t>
      </w:r>
      <w:r>
        <w:rPr>
          <w:spacing w:val="-4"/>
        </w:rPr>
        <w:t xml:space="preserve"> </w:t>
      </w:r>
      <w:r>
        <w:t>will</w:t>
      </w:r>
      <w:r>
        <w:rPr>
          <w:spacing w:val="-5"/>
        </w:rPr>
        <w:t xml:space="preserve"> </w:t>
      </w:r>
      <w:r>
        <w:t>rely</w:t>
      </w:r>
      <w:r>
        <w:rPr>
          <w:spacing w:val="-9"/>
        </w:rPr>
        <w:t xml:space="preserve"> </w:t>
      </w:r>
      <w:r>
        <w:t>on</w:t>
      </w:r>
      <w:r>
        <w:rPr>
          <w:spacing w:val="-3"/>
        </w:rPr>
        <w:t xml:space="preserve"> </w:t>
      </w:r>
      <w:r>
        <w:t>the</w:t>
      </w:r>
      <w:r>
        <w:rPr>
          <w:spacing w:val="-6"/>
        </w:rPr>
        <w:t xml:space="preserve"> </w:t>
      </w:r>
      <w:r>
        <w:t>combination</w:t>
      </w:r>
      <w:r>
        <w:rPr>
          <w:spacing w:val="-6"/>
        </w:rPr>
        <w:t xml:space="preserve"> </w:t>
      </w:r>
      <w:r>
        <w:t>of</w:t>
      </w:r>
      <w:r>
        <w:rPr>
          <w:spacing w:val="-5"/>
        </w:rPr>
        <w:t xml:space="preserve"> </w:t>
      </w:r>
      <w:r>
        <w:t>institutions,</w:t>
      </w:r>
      <w:r>
        <w:rPr>
          <w:spacing w:val="-5"/>
        </w:rPr>
        <w:t xml:space="preserve"> </w:t>
      </w:r>
      <w:r>
        <w:t>farmers</w:t>
      </w:r>
      <w:r>
        <w:rPr>
          <w:spacing w:val="-3"/>
        </w:rPr>
        <w:t xml:space="preserve"> </w:t>
      </w:r>
      <w:r>
        <w:t>and</w:t>
      </w:r>
      <w:r>
        <w:rPr>
          <w:spacing w:val="-4"/>
        </w:rPr>
        <w:t xml:space="preserve"> </w:t>
      </w:r>
      <w:r>
        <w:t>value</w:t>
      </w:r>
      <w:r>
        <w:rPr>
          <w:spacing w:val="-1"/>
        </w:rPr>
        <w:t xml:space="preserve"> </w:t>
      </w:r>
      <w:r>
        <w:t>chain</w:t>
      </w:r>
      <w:r>
        <w:rPr>
          <w:spacing w:val="-1"/>
        </w:rPr>
        <w:t xml:space="preserve"> </w:t>
      </w:r>
      <w:r>
        <w:t>actors, prioritized national programs, and key stakeholders (ADS, 2015). The new mechanisms build upon the existing mechanisms and complement, support, and strengthen them. Linkages among the existing and new mechanisms are illustrated in Figure</w:t>
      </w:r>
      <w:r>
        <w:rPr>
          <w:spacing w:val="-18"/>
        </w:rPr>
        <w:t xml:space="preserve"> </w:t>
      </w:r>
      <w:r>
        <w:t>5.</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ind w:left="852"/>
        <w:rPr>
          <w:sz w:val="20"/>
        </w:rPr>
      </w:pPr>
      <w:r>
        <w:rPr>
          <w:noProof/>
          <w:sz w:val="20"/>
        </w:rPr>
        <w:lastRenderedPageBreak/>
        <w:drawing>
          <wp:inline distT="0" distB="0" distL="0" distR="0">
            <wp:extent cx="5308293" cy="2680335"/>
            <wp:effectExtent l="0" t="0" r="0" b="0"/>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12" cstate="print"/>
                    <a:stretch>
                      <a:fillRect/>
                    </a:stretch>
                  </pic:blipFill>
                  <pic:spPr>
                    <a:xfrm>
                      <a:off x="0" y="0"/>
                      <a:ext cx="5308293" cy="2680335"/>
                    </a:xfrm>
                    <a:prstGeom prst="rect">
                      <a:avLst/>
                    </a:prstGeom>
                  </pic:spPr>
                </pic:pic>
              </a:graphicData>
            </a:graphic>
          </wp:inline>
        </w:drawing>
      </w:r>
    </w:p>
    <w:p w:rsidR="009E6B49" w:rsidRDefault="009B35DB">
      <w:pPr>
        <w:spacing w:before="131"/>
        <w:ind w:left="852"/>
        <w:rPr>
          <w:i/>
        </w:rPr>
      </w:pPr>
      <w:r>
        <w:rPr>
          <w:i/>
        </w:rPr>
        <w:t>Figure 5. Implementation modality of FANUSEP</w:t>
      </w:r>
    </w:p>
    <w:p w:rsidR="009E6B49" w:rsidRDefault="009B35DB">
      <w:pPr>
        <w:pStyle w:val="Heading7"/>
        <w:spacing w:before="128"/>
      </w:pPr>
      <w:bookmarkStart w:id="16" w:name="Implementation_and_progress_status"/>
      <w:bookmarkEnd w:id="16"/>
      <w:r>
        <w:t>Implementation and progress status</w:t>
      </w:r>
    </w:p>
    <w:p w:rsidR="009E6B49" w:rsidRDefault="009B35DB">
      <w:pPr>
        <w:pStyle w:val="BodyText"/>
        <w:spacing w:before="115"/>
        <w:ind w:left="852" w:right="247" w:hanging="1"/>
      </w:pPr>
      <w:r>
        <w:t>There</w:t>
      </w:r>
      <w:r>
        <w:rPr>
          <w:spacing w:val="-15"/>
        </w:rPr>
        <w:t xml:space="preserve"> </w:t>
      </w:r>
      <w:r>
        <w:t>are</w:t>
      </w:r>
      <w:r>
        <w:rPr>
          <w:spacing w:val="-15"/>
        </w:rPr>
        <w:t xml:space="preserve"> </w:t>
      </w:r>
      <w:r>
        <w:t>8</w:t>
      </w:r>
      <w:r>
        <w:rPr>
          <w:spacing w:val="-13"/>
        </w:rPr>
        <w:t xml:space="preserve"> </w:t>
      </w:r>
      <w:r>
        <w:t>activities</w:t>
      </w:r>
      <w:r>
        <w:rPr>
          <w:spacing w:val="-15"/>
        </w:rPr>
        <w:t xml:space="preserve"> </w:t>
      </w:r>
      <w:r>
        <w:t>of</w:t>
      </w:r>
      <w:r>
        <w:rPr>
          <w:spacing w:val="-15"/>
        </w:rPr>
        <w:t xml:space="preserve"> </w:t>
      </w:r>
      <w:r>
        <w:t>FANUSEP</w:t>
      </w:r>
      <w:r>
        <w:rPr>
          <w:spacing w:val="-13"/>
        </w:rPr>
        <w:t xml:space="preserve"> </w:t>
      </w:r>
      <w:r>
        <w:t>as</w:t>
      </w:r>
      <w:r>
        <w:rPr>
          <w:spacing w:val="-13"/>
        </w:rPr>
        <w:t xml:space="preserve"> </w:t>
      </w:r>
      <w:r>
        <w:t>provisioned</w:t>
      </w:r>
      <w:r>
        <w:rPr>
          <w:spacing w:val="-17"/>
        </w:rPr>
        <w:t xml:space="preserve"> </w:t>
      </w:r>
      <w:r>
        <w:t>in</w:t>
      </w:r>
      <w:r>
        <w:rPr>
          <w:spacing w:val="-13"/>
        </w:rPr>
        <w:t xml:space="preserve"> </w:t>
      </w:r>
      <w:r>
        <w:t>ADS,</w:t>
      </w:r>
      <w:r>
        <w:rPr>
          <w:spacing w:val="-13"/>
        </w:rPr>
        <w:t xml:space="preserve"> </w:t>
      </w:r>
      <w:r>
        <w:t>their</w:t>
      </w:r>
      <w:r>
        <w:rPr>
          <w:spacing w:val="-15"/>
        </w:rPr>
        <w:t xml:space="preserve"> </w:t>
      </w:r>
      <w:r>
        <w:t>lists</w:t>
      </w:r>
      <w:r>
        <w:rPr>
          <w:spacing w:val="-13"/>
        </w:rPr>
        <w:t xml:space="preserve"> </w:t>
      </w:r>
      <w:r>
        <w:t>and</w:t>
      </w:r>
      <w:r>
        <w:rPr>
          <w:spacing w:val="-15"/>
        </w:rPr>
        <w:t xml:space="preserve"> </w:t>
      </w:r>
      <w:r>
        <w:t>implementation</w:t>
      </w:r>
      <w:r>
        <w:rPr>
          <w:spacing w:val="-19"/>
        </w:rPr>
        <w:t xml:space="preserve"> </w:t>
      </w:r>
      <w:r>
        <w:t>statuses are given in the Table</w:t>
      </w:r>
      <w:r>
        <w:rPr>
          <w:spacing w:val="-10"/>
        </w:rPr>
        <w:t xml:space="preserve"> </w:t>
      </w:r>
      <w:r>
        <w:t>4.</w:t>
      </w:r>
    </w:p>
    <w:p w:rsidR="009E6B49" w:rsidRDefault="009B35DB">
      <w:pPr>
        <w:spacing w:before="118"/>
        <w:ind w:left="852"/>
        <w:rPr>
          <w:i/>
        </w:rPr>
      </w:pPr>
      <w:r>
        <w:rPr>
          <w:i/>
        </w:rPr>
        <w:t>Table 4. FANUSEP implementation status</w:t>
      </w:r>
    </w:p>
    <w:p w:rsidR="009E6B49" w:rsidRDefault="009E6B49">
      <w:pPr>
        <w:pStyle w:val="BodyText"/>
        <w:spacing w:before="6"/>
        <w:rPr>
          <w:i/>
          <w:sz w:val="11"/>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4672"/>
        <w:gridCol w:w="1811"/>
        <w:gridCol w:w="1331"/>
      </w:tblGrid>
      <w:tr w:rsidR="009E6B49">
        <w:trPr>
          <w:trHeight w:val="630"/>
        </w:trPr>
        <w:tc>
          <w:tcPr>
            <w:tcW w:w="566" w:type="dxa"/>
          </w:tcPr>
          <w:p w:rsidR="009E6B49" w:rsidRDefault="009B35DB">
            <w:pPr>
              <w:pStyle w:val="TableParagraph"/>
              <w:spacing w:line="247" w:lineRule="exact"/>
              <w:rPr>
                <w:b/>
              </w:rPr>
            </w:pPr>
            <w:r>
              <w:rPr>
                <w:b/>
              </w:rPr>
              <w:t>S.N</w:t>
            </w:r>
          </w:p>
        </w:tc>
        <w:tc>
          <w:tcPr>
            <w:tcW w:w="4672" w:type="dxa"/>
          </w:tcPr>
          <w:p w:rsidR="009E6B49" w:rsidRDefault="009B35DB">
            <w:pPr>
              <w:pStyle w:val="TableParagraph"/>
              <w:spacing w:line="247" w:lineRule="exact"/>
              <w:ind w:left="113"/>
              <w:rPr>
                <w:b/>
              </w:rPr>
            </w:pPr>
            <w:r>
              <w:rPr>
                <w:b/>
              </w:rPr>
              <w:t>Activities</w:t>
            </w:r>
          </w:p>
        </w:tc>
        <w:tc>
          <w:tcPr>
            <w:tcW w:w="1811" w:type="dxa"/>
          </w:tcPr>
          <w:p w:rsidR="009E6B49" w:rsidRDefault="009B35DB">
            <w:pPr>
              <w:pStyle w:val="TableParagraph"/>
              <w:ind w:left="113" w:right="164"/>
              <w:rPr>
                <w:b/>
              </w:rPr>
            </w:pPr>
            <w:r>
              <w:rPr>
                <w:b/>
              </w:rPr>
              <w:t>Implementation status</w:t>
            </w:r>
          </w:p>
        </w:tc>
        <w:tc>
          <w:tcPr>
            <w:tcW w:w="1331" w:type="dxa"/>
            <w:tcBorders>
              <w:right w:val="single" w:sz="6" w:space="0" w:color="000000"/>
            </w:tcBorders>
          </w:tcPr>
          <w:p w:rsidR="009E6B49" w:rsidRDefault="009B35DB">
            <w:pPr>
              <w:pStyle w:val="TableParagraph"/>
              <w:spacing w:line="223" w:lineRule="exact"/>
              <w:rPr>
                <w:b/>
                <w:sz w:val="20"/>
              </w:rPr>
            </w:pPr>
            <w:r>
              <w:rPr>
                <w:b/>
                <w:sz w:val="20"/>
              </w:rPr>
              <w:t>Implementing</w:t>
            </w:r>
          </w:p>
          <w:p w:rsidR="009E6B49" w:rsidRDefault="009B35DB">
            <w:pPr>
              <w:pStyle w:val="TableParagraph"/>
              <w:spacing w:before="3"/>
              <w:rPr>
                <w:b/>
              </w:rPr>
            </w:pPr>
            <w:r>
              <w:rPr>
                <w:b/>
              </w:rPr>
              <w:t>agency</w:t>
            </w:r>
          </w:p>
        </w:tc>
      </w:tr>
      <w:tr w:rsidR="009E6B49">
        <w:trPr>
          <w:trHeight w:val="1204"/>
        </w:trPr>
        <w:tc>
          <w:tcPr>
            <w:tcW w:w="566" w:type="dxa"/>
          </w:tcPr>
          <w:p w:rsidR="009E6B49" w:rsidRDefault="009B35DB">
            <w:pPr>
              <w:pStyle w:val="TableParagraph"/>
              <w:spacing w:line="244" w:lineRule="exact"/>
            </w:pPr>
            <w:r>
              <w:t>1</w:t>
            </w:r>
          </w:p>
        </w:tc>
        <w:tc>
          <w:tcPr>
            <w:tcW w:w="4672" w:type="dxa"/>
          </w:tcPr>
          <w:p w:rsidR="009E6B49" w:rsidRDefault="009B35DB">
            <w:pPr>
              <w:pStyle w:val="TableParagraph"/>
              <w:ind w:left="113" w:right="727"/>
              <w:rPr>
                <w:b/>
              </w:rPr>
            </w:pPr>
            <w:r>
              <w:rPr>
                <w:b/>
              </w:rPr>
              <w:t>Implement Nepal Agricultural and Food Security Project (AFSP)</w:t>
            </w:r>
          </w:p>
          <w:p w:rsidR="009E6B49" w:rsidRDefault="009B35DB">
            <w:pPr>
              <w:pStyle w:val="TableParagraph"/>
              <w:ind w:left="113"/>
              <w:rPr>
                <w:sz w:val="20"/>
              </w:rPr>
            </w:pPr>
            <w:r>
              <w:rPr>
                <w:sz w:val="20"/>
              </w:rPr>
              <w:t>Project focused on 19 hill and mountain districts of the Mid and Far Western development region of Nepal</w:t>
            </w:r>
          </w:p>
        </w:tc>
        <w:tc>
          <w:tcPr>
            <w:tcW w:w="1811" w:type="dxa"/>
          </w:tcPr>
          <w:p w:rsidR="009E6B49" w:rsidRDefault="009B35DB">
            <w:pPr>
              <w:pStyle w:val="TableParagraph"/>
              <w:spacing w:line="244" w:lineRule="exact"/>
              <w:ind w:left="113"/>
            </w:pPr>
            <w:r>
              <w:t>Completed</w:t>
            </w:r>
          </w:p>
        </w:tc>
        <w:tc>
          <w:tcPr>
            <w:tcW w:w="1331" w:type="dxa"/>
            <w:tcBorders>
              <w:right w:val="single" w:sz="6" w:space="0" w:color="000000"/>
            </w:tcBorders>
          </w:tcPr>
          <w:p w:rsidR="009E6B49" w:rsidRDefault="009B35DB">
            <w:pPr>
              <w:pStyle w:val="TableParagraph"/>
              <w:spacing w:line="244" w:lineRule="exact"/>
              <w:ind w:left="167"/>
            </w:pPr>
            <w:r>
              <w:t>MoALMC</w:t>
            </w:r>
          </w:p>
        </w:tc>
      </w:tr>
      <w:tr w:rsidR="009E6B49">
        <w:trPr>
          <w:trHeight w:val="3419"/>
        </w:trPr>
        <w:tc>
          <w:tcPr>
            <w:tcW w:w="566" w:type="dxa"/>
          </w:tcPr>
          <w:p w:rsidR="009E6B49" w:rsidRDefault="009B35DB">
            <w:pPr>
              <w:pStyle w:val="TableParagraph"/>
              <w:spacing w:line="244" w:lineRule="exact"/>
            </w:pPr>
            <w:r>
              <w:t>2.</w:t>
            </w:r>
          </w:p>
        </w:tc>
        <w:tc>
          <w:tcPr>
            <w:tcW w:w="4672" w:type="dxa"/>
          </w:tcPr>
          <w:p w:rsidR="009E6B49" w:rsidRDefault="009B35DB">
            <w:pPr>
              <w:pStyle w:val="TableParagraph"/>
              <w:ind w:left="113" w:right="306"/>
              <w:rPr>
                <w:b/>
              </w:rPr>
            </w:pPr>
            <w:r>
              <w:rPr>
                <w:b/>
              </w:rPr>
              <w:t>Implement Food and Nutrition Security Plan of Action</w:t>
            </w:r>
            <w:r>
              <w:rPr>
                <w:b/>
                <w:spacing w:val="-1"/>
              </w:rPr>
              <w:t xml:space="preserve"> </w:t>
            </w:r>
            <w:r>
              <w:rPr>
                <w:b/>
              </w:rPr>
              <w:t>(FNSP):</w:t>
            </w:r>
          </w:p>
          <w:p w:rsidR="009E6B49" w:rsidRDefault="009B35DB">
            <w:pPr>
              <w:pStyle w:val="TableParagraph"/>
              <w:numPr>
                <w:ilvl w:val="0"/>
                <w:numId w:val="20"/>
              </w:numPr>
              <w:tabs>
                <w:tab w:val="left" w:pos="330"/>
              </w:tabs>
              <w:ind w:right="135"/>
            </w:pPr>
            <w:r>
              <w:t>The project focuses on 1 million hard core poor households</w:t>
            </w:r>
          </w:p>
          <w:p w:rsidR="009E6B49" w:rsidRDefault="009B35DB">
            <w:pPr>
              <w:pStyle w:val="TableParagraph"/>
              <w:numPr>
                <w:ilvl w:val="0"/>
                <w:numId w:val="20"/>
              </w:numPr>
              <w:tabs>
                <w:tab w:val="left" w:pos="330"/>
              </w:tabs>
              <w:ind w:right="370"/>
            </w:pPr>
            <w:r>
              <w:t>The project involves a number of technology and nutrition interventions on field crops, fisheries, forestry, horticultural products,</w:t>
            </w:r>
            <w:r>
              <w:rPr>
                <w:spacing w:val="-36"/>
              </w:rPr>
              <w:t xml:space="preserve"> </w:t>
            </w:r>
            <w:r>
              <w:t>and livestock</w:t>
            </w:r>
          </w:p>
          <w:p w:rsidR="009E6B49" w:rsidRDefault="009B35DB">
            <w:pPr>
              <w:pStyle w:val="TableParagraph"/>
              <w:numPr>
                <w:ilvl w:val="0"/>
                <w:numId w:val="20"/>
              </w:numPr>
              <w:tabs>
                <w:tab w:val="left" w:pos="330"/>
              </w:tabs>
              <w:ind w:right="541"/>
            </w:pPr>
            <w:r>
              <w:t>GESI and nutrition are mainstreamed in all components of the FNSP</w:t>
            </w:r>
          </w:p>
          <w:p w:rsidR="009E6B49" w:rsidRDefault="009B35DB">
            <w:pPr>
              <w:pStyle w:val="TableParagraph"/>
              <w:numPr>
                <w:ilvl w:val="0"/>
                <w:numId w:val="20"/>
              </w:numPr>
              <w:tabs>
                <w:tab w:val="left" w:pos="331"/>
              </w:tabs>
              <w:ind w:left="330" w:right="256"/>
            </w:pPr>
            <w:r>
              <w:t>The project intends to support legislation such as Rights to Food and Food and Nutrition Security</w:t>
            </w:r>
            <w:r>
              <w:rPr>
                <w:spacing w:val="-8"/>
              </w:rPr>
              <w:t xml:space="preserve"> </w:t>
            </w:r>
            <w:r>
              <w:t>Act.</w:t>
            </w:r>
          </w:p>
        </w:tc>
        <w:tc>
          <w:tcPr>
            <w:tcW w:w="1811" w:type="dxa"/>
          </w:tcPr>
          <w:p w:rsidR="009E6B49" w:rsidRDefault="009B35DB">
            <w:pPr>
              <w:pStyle w:val="TableParagraph"/>
              <w:ind w:left="113" w:right="195"/>
            </w:pPr>
            <w:r>
              <w:t>Incorporated in National level guidelines and department level programs for implementation</w:t>
            </w:r>
          </w:p>
        </w:tc>
        <w:tc>
          <w:tcPr>
            <w:tcW w:w="1331" w:type="dxa"/>
            <w:tcBorders>
              <w:right w:val="single" w:sz="6" w:space="0" w:color="000000"/>
            </w:tcBorders>
          </w:tcPr>
          <w:p w:rsidR="009E6B49" w:rsidRDefault="009B35DB">
            <w:pPr>
              <w:pStyle w:val="TableParagraph"/>
              <w:ind w:right="88"/>
            </w:pPr>
            <w:r>
              <w:t xml:space="preserve">DoLS, </w:t>
            </w:r>
            <w:r>
              <w:rPr>
                <w:spacing w:val="-5"/>
              </w:rPr>
              <w:t xml:space="preserve">DoA, </w:t>
            </w:r>
            <w:r>
              <w:t>DFTQC, NARC, NSB</w:t>
            </w:r>
          </w:p>
        </w:tc>
      </w:tr>
    </w:tbl>
    <w:p w:rsidR="009E6B49" w:rsidRDefault="009E6B49">
      <w:pPr>
        <w:sectPr w:rsidR="009E6B49">
          <w:pgSz w:w="10210" w:h="13620"/>
          <w:pgMar w:top="820" w:right="580" w:bottom="820" w:left="0" w:header="0" w:footer="609" w:gutter="0"/>
          <w:cols w:space="720"/>
        </w:sectPr>
      </w:pPr>
    </w:p>
    <w:tbl>
      <w:tblPr>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4675"/>
        <w:gridCol w:w="1809"/>
        <w:gridCol w:w="1334"/>
      </w:tblGrid>
      <w:tr w:rsidR="009E6B49">
        <w:trPr>
          <w:trHeight w:val="2694"/>
        </w:trPr>
        <w:tc>
          <w:tcPr>
            <w:tcW w:w="566" w:type="dxa"/>
          </w:tcPr>
          <w:p w:rsidR="009E6B49" w:rsidRDefault="009B35DB">
            <w:pPr>
              <w:pStyle w:val="TableParagraph"/>
              <w:spacing w:line="244" w:lineRule="exact"/>
            </w:pPr>
            <w:r>
              <w:lastRenderedPageBreak/>
              <w:t>3.</w:t>
            </w:r>
          </w:p>
        </w:tc>
        <w:tc>
          <w:tcPr>
            <w:tcW w:w="4675" w:type="dxa"/>
          </w:tcPr>
          <w:p w:rsidR="009E6B49" w:rsidRDefault="009B35DB">
            <w:pPr>
              <w:pStyle w:val="TableParagraph"/>
              <w:ind w:left="115" w:right="154"/>
              <w:rPr>
                <w:b/>
              </w:rPr>
            </w:pPr>
            <w:r>
              <w:rPr>
                <w:b/>
              </w:rPr>
              <w:t>Design a targeted National Food and Nutrition Security Program</w:t>
            </w:r>
          </w:p>
          <w:p w:rsidR="009E6B49" w:rsidRDefault="009B35DB">
            <w:pPr>
              <w:pStyle w:val="TableParagraph"/>
              <w:spacing w:line="235" w:lineRule="auto"/>
              <w:ind w:left="331" w:right="202" w:hanging="274"/>
              <w:rPr>
                <w:sz w:val="21"/>
              </w:rPr>
            </w:pPr>
            <w:r>
              <w:rPr>
                <w:sz w:val="21"/>
              </w:rPr>
              <w:t> To complement the existing projects on food and nutrition security (AFSP, MSNP and FNSP)</w:t>
            </w:r>
          </w:p>
          <w:p w:rsidR="009E6B49" w:rsidRDefault="009B35DB">
            <w:pPr>
              <w:pStyle w:val="TableParagraph"/>
              <w:ind w:left="331" w:right="301" w:hanging="274"/>
              <w:rPr>
                <w:sz w:val="21"/>
              </w:rPr>
            </w:pPr>
            <w:r>
              <w:rPr>
                <w:sz w:val="21"/>
              </w:rPr>
              <w:t> The project will be designed towards the mid of the first 5-year term of the ADS</w:t>
            </w:r>
          </w:p>
          <w:p w:rsidR="009E6B49" w:rsidRDefault="009B35DB">
            <w:pPr>
              <w:pStyle w:val="TableParagraph"/>
              <w:spacing w:line="235" w:lineRule="auto"/>
              <w:ind w:left="331" w:right="219" w:hanging="274"/>
            </w:pPr>
            <w:r>
              <w:t xml:space="preserve"> </w:t>
            </w:r>
            <w:r>
              <w:rPr>
                <w:sz w:val="21"/>
              </w:rPr>
              <w:t xml:space="preserve">The project will benefit from monitoring, mid- term review, and evaluation of existing food and nutrition security programs, in coordination with ADS Implementation </w:t>
            </w:r>
            <w:r>
              <w:t>Support Unit (ADSISU).</w:t>
            </w:r>
          </w:p>
        </w:tc>
        <w:tc>
          <w:tcPr>
            <w:tcW w:w="1809" w:type="dxa"/>
          </w:tcPr>
          <w:p w:rsidR="009E6B49" w:rsidRDefault="009B35DB">
            <w:pPr>
              <w:pStyle w:val="TableParagraph"/>
              <w:ind w:left="113" w:right="468"/>
            </w:pPr>
            <w:r>
              <w:t>Food and Nutrition Security Enhancement project (FANSEP)</w:t>
            </w:r>
          </w:p>
          <w:p w:rsidR="009E6B49" w:rsidRDefault="009B35DB">
            <w:pPr>
              <w:pStyle w:val="TableParagraph"/>
              <w:ind w:left="113" w:right="749"/>
            </w:pPr>
            <w:r>
              <w:t>design is completed</w:t>
            </w:r>
          </w:p>
        </w:tc>
        <w:tc>
          <w:tcPr>
            <w:tcW w:w="1334" w:type="dxa"/>
            <w:tcBorders>
              <w:right w:val="single" w:sz="6" w:space="0" w:color="000000"/>
            </w:tcBorders>
          </w:tcPr>
          <w:p w:rsidR="009E6B49" w:rsidRDefault="009B35DB">
            <w:pPr>
              <w:pStyle w:val="TableParagraph"/>
              <w:ind w:left="111" w:right="90"/>
            </w:pPr>
            <w:r>
              <w:t>Different stakeholders led by MoALMC</w:t>
            </w:r>
          </w:p>
        </w:tc>
      </w:tr>
      <w:tr w:rsidR="009E6B49">
        <w:trPr>
          <w:trHeight w:val="3102"/>
        </w:trPr>
        <w:tc>
          <w:tcPr>
            <w:tcW w:w="566" w:type="dxa"/>
          </w:tcPr>
          <w:p w:rsidR="009E6B49" w:rsidRDefault="009B35DB">
            <w:pPr>
              <w:pStyle w:val="TableParagraph"/>
              <w:spacing w:line="244" w:lineRule="exact"/>
            </w:pPr>
            <w:r>
              <w:t>4</w:t>
            </w:r>
          </w:p>
        </w:tc>
        <w:tc>
          <w:tcPr>
            <w:tcW w:w="4675" w:type="dxa"/>
          </w:tcPr>
          <w:p w:rsidR="009E6B49" w:rsidRDefault="009B35DB">
            <w:pPr>
              <w:pStyle w:val="TableParagraph"/>
              <w:ind w:left="115" w:right="765"/>
              <w:rPr>
                <w:b/>
              </w:rPr>
            </w:pPr>
            <w:r>
              <w:rPr>
                <w:b/>
              </w:rPr>
              <w:t>Implement National Food and Nutrition Security program</w:t>
            </w:r>
          </w:p>
          <w:p w:rsidR="009E6B49" w:rsidRDefault="009B35DB">
            <w:pPr>
              <w:pStyle w:val="TableParagraph"/>
              <w:ind w:left="331" w:right="120" w:hanging="274"/>
              <w:rPr>
                <w:sz w:val="21"/>
              </w:rPr>
            </w:pPr>
            <w:r>
              <w:rPr>
                <w:sz w:val="21"/>
              </w:rPr>
              <w:t> Targeted to poor and disadvantaged groups and to geographically disadvantaged areas</w:t>
            </w:r>
          </w:p>
          <w:p w:rsidR="009E6B49" w:rsidRDefault="009B35DB">
            <w:pPr>
              <w:pStyle w:val="TableParagraph"/>
              <w:ind w:left="331" w:right="371" w:hanging="274"/>
              <w:rPr>
                <w:sz w:val="21"/>
              </w:rPr>
            </w:pPr>
            <w:r>
              <w:rPr>
                <w:sz w:val="21"/>
              </w:rPr>
              <w:t> Include interventions to improve productivity, livelihood, and nutritional practices of targeted beneficiaries</w:t>
            </w:r>
          </w:p>
          <w:p w:rsidR="009E6B49" w:rsidRDefault="009B35DB">
            <w:pPr>
              <w:pStyle w:val="TableParagraph"/>
              <w:ind w:left="331" w:right="505" w:hanging="274"/>
              <w:rPr>
                <w:sz w:val="21"/>
              </w:rPr>
            </w:pPr>
            <w:r>
              <w:rPr>
                <w:sz w:val="21"/>
              </w:rPr>
              <w:t> based on the review and lessons learned from other similar programs including the already planned AFSP and FNSP, MSNP</w:t>
            </w:r>
          </w:p>
          <w:p w:rsidR="009E6B49" w:rsidRDefault="009B35DB">
            <w:pPr>
              <w:pStyle w:val="TableParagraph"/>
              <w:spacing w:line="232" w:lineRule="auto"/>
              <w:ind w:left="331" w:right="563" w:hanging="274"/>
              <w:rPr>
                <w:sz w:val="21"/>
              </w:rPr>
            </w:pPr>
            <w:r>
              <w:t xml:space="preserve"> </w:t>
            </w:r>
            <w:r>
              <w:rPr>
                <w:sz w:val="21"/>
              </w:rPr>
              <w:t>The new program will use best practices and expand them to broader national coverage.</w:t>
            </w:r>
          </w:p>
        </w:tc>
        <w:tc>
          <w:tcPr>
            <w:tcW w:w="1809" w:type="dxa"/>
          </w:tcPr>
          <w:p w:rsidR="009E6B49" w:rsidRDefault="009B35DB">
            <w:pPr>
              <w:pStyle w:val="TableParagraph"/>
              <w:ind w:left="113" w:right="181"/>
            </w:pPr>
            <w:r>
              <w:t>Will be implemented from FY2075/76</w:t>
            </w:r>
          </w:p>
        </w:tc>
        <w:tc>
          <w:tcPr>
            <w:tcW w:w="1334" w:type="dxa"/>
            <w:tcBorders>
              <w:right w:val="single" w:sz="6" w:space="0" w:color="000000"/>
            </w:tcBorders>
          </w:tcPr>
          <w:p w:rsidR="009E6B49" w:rsidRDefault="009E6B49">
            <w:pPr>
              <w:pStyle w:val="TableParagraph"/>
              <w:ind w:left="0"/>
              <w:rPr>
                <w:sz w:val="20"/>
              </w:rPr>
            </w:pPr>
          </w:p>
        </w:tc>
      </w:tr>
      <w:tr w:rsidR="009E6B49">
        <w:trPr>
          <w:trHeight w:val="2692"/>
        </w:trPr>
        <w:tc>
          <w:tcPr>
            <w:tcW w:w="566" w:type="dxa"/>
          </w:tcPr>
          <w:p w:rsidR="009E6B49" w:rsidRDefault="009B35DB">
            <w:pPr>
              <w:pStyle w:val="TableParagraph"/>
              <w:spacing w:line="244" w:lineRule="exact"/>
            </w:pPr>
            <w:r>
              <w:t>5.</w:t>
            </w:r>
          </w:p>
        </w:tc>
        <w:tc>
          <w:tcPr>
            <w:tcW w:w="4675" w:type="dxa"/>
          </w:tcPr>
          <w:p w:rsidR="009E6B49" w:rsidRDefault="009B35DB">
            <w:pPr>
              <w:pStyle w:val="TableParagraph"/>
              <w:ind w:left="115" w:right="318"/>
              <w:rPr>
                <w:b/>
              </w:rPr>
            </w:pPr>
            <w:r>
              <w:rPr>
                <w:b/>
              </w:rPr>
              <w:t>Coordinate with ongoing Food and Nutrition Security Projects:</w:t>
            </w:r>
          </w:p>
          <w:p w:rsidR="009E6B49" w:rsidRDefault="009B35DB">
            <w:pPr>
              <w:pStyle w:val="TableParagraph"/>
              <w:ind w:left="331" w:right="120" w:hanging="274"/>
              <w:rPr>
                <w:sz w:val="20"/>
              </w:rPr>
            </w:pPr>
            <w:r>
              <w:rPr>
                <w:sz w:val="20"/>
              </w:rPr>
              <w:t> Coordinate with Zero Hunger challenge, Feed the Future funded by USAID, programs supported by WFP, and programs funded by GoN and other development partners within the umbrella of the MSNP to ensure that the rural households and farmers most food insecurity are reached by various programs</w:t>
            </w:r>
          </w:p>
          <w:p w:rsidR="009E6B49" w:rsidRDefault="009B35DB">
            <w:pPr>
              <w:pStyle w:val="TableParagraph"/>
              <w:spacing w:line="230" w:lineRule="auto"/>
              <w:ind w:left="331" w:hanging="274"/>
              <w:rPr>
                <w:sz w:val="20"/>
              </w:rPr>
            </w:pPr>
            <w:r>
              <w:t xml:space="preserve"> </w:t>
            </w:r>
            <w:r>
              <w:rPr>
                <w:sz w:val="20"/>
              </w:rPr>
              <w:t>FANUSEP Manager will report to the subcommittee on food and nutrition security of NADSCC.</w:t>
            </w:r>
          </w:p>
        </w:tc>
        <w:tc>
          <w:tcPr>
            <w:tcW w:w="1809" w:type="dxa"/>
          </w:tcPr>
          <w:p w:rsidR="009E6B49" w:rsidRDefault="009B35DB">
            <w:pPr>
              <w:pStyle w:val="TableParagraph"/>
              <w:ind w:left="113" w:right="193"/>
            </w:pPr>
            <w:r>
              <w:t>As part of program one coordination meeting was conducted with different stakeholders and update was shared</w:t>
            </w:r>
          </w:p>
        </w:tc>
        <w:tc>
          <w:tcPr>
            <w:tcW w:w="1334" w:type="dxa"/>
            <w:tcBorders>
              <w:right w:val="single" w:sz="6" w:space="0" w:color="000000"/>
            </w:tcBorders>
          </w:tcPr>
          <w:p w:rsidR="009E6B49" w:rsidRDefault="009B35DB">
            <w:pPr>
              <w:pStyle w:val="TableParagraph"/>
              <w:spacing w:line="244" w:lineRule="exact"/>
              <w:ind w:left="111"/>
            </w:pPr>
            <w:r>
              <w:t>DFTQC</w:t>
            </w:r>
          </w:p>
        </w:tc>
      </w:tr>
      <w:tr w:rsidR="009E6B49">
        <w:trPr>
          <w:trHeight w:val="1115"/>
        </w:trPr>
        <w:tc>
          <w:tcPr>
            <w:tcW w:w="566" w:type="dxa"/>
          </w:tcPr>
          <w:p w:rsidR="009E6B49" w:rsidRDefault="009B35DB">
            <w:pPr>
              <w:pStyle w:val="TableParagraph"/>
              <w:spacing w:line="244" w:lineRule="exact"/>
            </w:pPr>
            <w:r>
              <w:t>6</w:t>
            </w:r>
          </w:p>
        </w:tc>
        <w:tc>
          <w:tcPr>
            <w:tcW w:w="4675" w:type="dxa"/>
          </w:tcPr>
          <w:p w:rsidR="009E6B49" w:rsidRDefault="009B35DB">
            <w:pPr>
              <w:pStyle w:val="TableParagraph"/>
              <w:ind w:left="115" w:right="533"/>
              <w:rPr>
                <w:b/>
              </w:rPr>
            </w:pPr>
            <w:r>
              <w:rPr>
                <w:b/>
              </w:rPr>
              <w:t>Review of National Programs on Food and Nutrition Security</w:t>
            </w:r>
          </w:p>
          <w:p w:rsidR="009E6B49" w:rsidRDefault="009B35DB">
            <w:pPr>
              <w:pStyle w:val="TableParagraph"/>
              <w:numPr>
                <w:ilvl w:val="0"/>
                <w:numId w:val="19"/>
              </w:numPr>
              <w:tabs>
                <w:tab w:val="left" w:pos="332"/>
              </w:tabs>
              <w:ind w:right="107"/>
            </w:pPr>
            <w:r>
              <w:t>To be undertaken towards the completion of the first 5-year period of the</w:t>
            </w:r>
            <w:r>
              <w:rPr>
                <w:spacing w:val="-10"/>
              </w:rPr>
              <w:t xml:space="preserve"> </w:t>
            </w:r>
            <w:r>
              <w:t>ADS.</w:t>
            </w:r>
          </w:p>
        </w:tc>
        <w:tc>
          <w:tcPr>
            <w:tcW w:w="1809" w:type="dxa"/>
          </w:tcPr>
          <w:p w:rsidR="009E6B49" w:rsidRDefault="009B35DB">
            <w:pPr>
              <w:pStyle w:val="TableParagraph"/>
              <w:ind w:left="113" w:right="218"/>
            </w:pPr>
            <w:r>
              <w:t>It will be done after completion of 5 year ADS implementation</w:t>
            </w:r>
          </w:p>
        </w:tc>
        <w:tc>
          <w:tcPr>
            <w:tcW w:w="1334" w:type="dxa"/>
            <w:tcBorders>
              <w:right w:val="single" w:sz="6" w:space="0" w:color="000000"/>
            </w:tcBorders>
          </w:tcPr>
          <w:p w:rsidR="009E6B49" w:rsidRDefault="009B35DB">
            <w:pPr>
              <w:pStyle w:val="TableParagraph"/>
              <w:spacing w:line="242" w:lineRule="auto"/>
              <w:ind w:left="111" w:right="90"/>
            </w:pPr>
            <w:r>
              <w:t>Different stakeholders</w:t>
            </w:r>
          </w:p>
        </w:tc>
      </w:tr>
      <w:tr w:rsidR="009E6B49">
        <w:trPr>
          <w:trHeight w:val="597"/>
        </w:trPr>
        <w:tc>
          <w:tcPr>
            <w:tcW w:w="566" w:type="dxa"/>
          </w:tcPr>
          <w:p w:rsidR="009E6B49" w:rsidRDefault="009B35DB">
            <w:pPr>
              <w:pStyle w:val="TableParagraph"/>
              <w:spacing w:line="244" w:lineRule="exact"/>
            </w:pPr>
            <w:r>
              <w:t>7</w:t>
            </w:r>
          </w:p>
        </w:tc>
        <w:tc>
          <w:tcPr>
            <w:tcW w:w="4675" w:type="dxa"/>
          </w:tcPr>
          <w:p w:rsidR="009E6B49" w:rsidRDefault="009B35DB">
            <w:pPr>
              <w:pStyle w:val="TableParagraph"/>
              <w:ind w:left="115" w:right="313"/>
              <w:rPr>
                <w:b/>
              </w:rPr>
            </w:pPr>
            <w:r>
              <w:rPr>
                <w:b/>
              </w:rPr>
              <w:t>Strengthen the capacity of the central and district food security coordination echanisms</w:t>
            </w:r>
          </w:p>
        </w:tc>
        <w:tc>
          <w:tcPr>
            <w:tcW w:w="1809" w:type="dxa"/>
          </w:tcPr>
          <w:p w:rsidR="009E6B49" w:rsidRDefault="009B35DB">
            <w:pPr>
              <w:pStyle w:val="TableParagraph"/>
              <w:spacing w:line="244" w:lineRule="exact"/>
              <w:ind w:left="113"/>
            </w:pPr>
            <w:r>
              <w:t>Ongoing</w:t>
            </w:r>
          </w:p>
        </w:tc>
        <w:tc>
          <w:tcPr>
            <w:tcW w:w="1334" w:type="dxa"/>
            <w:tcBorders>
              <w:right w:val="single" w:sz="6" w:space="0" w:color="000000"/>
            </w:tcBorders>
          </w:tcPr>
          <w:p w:rsidR="009E6B49" w:rsidRDefault="009B35DB">
            <w:pPr>
              <w:pStyle w:val="TableParagraph"/>
              <w:spacing w:line="242" w:lineRule="auto"/>
              <w:ind w:left="111" w:right="90"/>
            </w:pPr>
            <w:r>
              <w:t>Different stakeholders</w:t>
            </w:r>
          </w:p>
        </w:tc>
      </w:tr>
      <w:tr w:rsidR="009E6B49">
        <w:trPr>
          <w:trHeight w:val="856"/>
        </w:trPr>
        <w:tc>
          <w:tcPr>
            <w:tcW w:w="566" w:type="dxa"/>
          </w:tcPr>
          <w:p w:rsidR="009E6B49" w:rsidRDefault="009B35DB">
            <w:pPr>
              <w:pStyle w:val="TableParagraph"/>
              <w:spacing w:line="247" w:lineRule="exact"/>
            </w:pPr>
            <w:r>
              <w:t>8</w:t>
            </w:r>
          </w:p>
        </w:tc>
        <w:tc>
          <w:tcPr>
            <w:tcW w:w="4675" w:type="dxa"/>
          </w:tcPr>
          <w:p w:rsidR="009E6B49" w:rsidRDefault="009B35DB">
            <w:pPr>
              <w:pStyle w:val="TableParagraph"/>
              <w:spacing w:before="1"/>
              <w:ind w:left="115" w:right="83"/>
              <w:jc w:val="both"/>
              <w:rPr>
                <w:b/>
              </w:rPr>
            </w:pPr>
            <w:r>
              <w:rPr>
                <w:b/>
              </w:rPr>
              <w:t>Promote formulation of Rights to Food and Food Sovereignty Legislation and monitor</w:t>
            </w:r>
            <w:r>
              <w:rPr>
                <w:b/>
                <w:spacing w:val="-16"/>
              </w:rPr>
              <w:t xml:space="preserve"> </w:t>
            </w:r>
            <w:r>
              <w:rPr>
                <w:b/>
              </w:rPr>
              <w:t>their implementation</w:t>
            </w:r>
          </w:p>
        </w:tc>
        <w:tc>
          <w:tcPr>
            <w:tcW w:w="1809" w:type="dxa"/>
          </w:tcPr>
          <w:p w:rsidR="009E6B49" w:rsidRDefault="009B35DB">
            <w:pPr>
              <w:pStyle w:val="TableParagraph"/>
              <w:ind w:left="113" w:right="627"/>
            </w:pPr>
            <w:r>
              <w:t>Under formulation process</w:t>
            </w:r>
          </w:p>
        </w:tc>
        <w:tc>
          <w:tcPr>
            <w:tcW w:w="1334" w:type="dxa"/>
            <w:tcBorders>
              <w:right w:val="single" w:sz="6" w:space="0" w:color="000000"/>
            </w:tcBorders>
          </w:tcPr>
          <w:p w:rsidR="009E6B49" w:rsidRDefault="009B35DB">
            <w:pPr>
              <w:pStyle w:val="TableParagraph"/>
              <w:spacing w:line="237" w:lineRule="auto"/>
              <w:ind w:left="111" w:right="156"/>
              <w:rPr>
                <w:sz w:val="20"/>
              </w:rPr>
            </w:pPr>
            <w:r>
              <w:rPr>
                <w:sz w:val="20"/>
              </w:rPr>
              <w:t>MoALMC, MoAJCAPA</w:t>
            </w:r>
          </w:p>
        </w:tc>
      </w:tr>
    </w:tbl>
    <w:p w:rsidR="009E6B49" w:rsidRDefault="009E6B49">
      <w:pPr>
        <w:spacing w:line="237" w:lineRule="auto"/>
        <w:rPr>
          <w:sz w:val="20"/>
        </w:rPr>
        <w:sectPr w:rsidR="009E6B49">
          <w:pgSz w:w="10210" w:h="13620"/>
          <w:pgMar w:top="820" w:right="580" w:bottom="800" w:left="0" w:header="0" w:footer="609" w:gutter="0"/>
          <w:cols w:space="720"/>
        </w:sectPr>
      </w:pPr>
    </w:p>
    <w:p w:rsidR="009E6B49" w:rsidRDefault="009B35DB">
      <w:pPr>
        <w:pStyle w:val="Heading7"/>
        <w:spacing w:before="73"/>
        <w:jc w:val="both"/>
      </w:pPr>
      <w:bookmarkStart w:id="17" w:name="FANUSEP_activities_carried_out_by_DFTQC_"/>
      <w:bookmarkEnd w:id="17"/>
      <w:r>
        <w:lastRenderedPageBreak/>
        <w:t>FANUSEP activities carried out by DFTQC in 2074/75</w:t>
      </w:r>
    </w:p>
    <w:p w:rsidR="009E6B49" w:rsidRDefault="009B35DB">
      <w:pPr>
        <w:pStyle w:val="BodyText"/>
        <w:spacing w:before="107"/>
        <w:ind w:left="1303" w:right="259" w:hanging="361"/>
        <w:jc w:val="both"/>
      </w:pPr>
      <w:r>
        <w:t xml:space="preserve"> Develop the prescribed range and quantity (serving size and portion size) of various </w:t>
      </w:r>
      <w:r>
        <w:rPr>
          <w:spacing w:val="-11"/>
        </w:rPr>
        <w:t xml:space="preserve">foods </w:t>
      </w:r>
      <w:r>
        <w:t>for each household and recommend food exchange system for improving status of food and nutrition.</w:t>
      </w:r>
    </w:p>
    <w:p w:rsidR="009E6B49" w:rsidRDefault="009B35DB">
      <w:pPr>
        <w:pStyle w:val="BodyText"/>
        <w:ind w:left="1304" w:hanging="361"/>
      </w:pPr>
      <w:r>
        <w:t> Prepare and disseminate extension materials for food nutrition and safety measures based on food based dietary guidelines.</w:t>
      </w:r>
    </w:p>
    <w:p w:rsidR="009E6B49" w:rsidRDefault="009B35DB">
      <w:pPr>
        <w:pStyle w:val="BodyText"/>
        <w:spacing w:before="14"/>
        <w:ind w:left="944"/>
      </w:pPr>
      <w:r>
        <w:t> Coordinate with different programs on food and nutrition security.</w:t>
      </w:r>
    </w:p>
    <w:p w:rsidR="009E6B49" w:rsidRDefault="009B35DB">
      <w:pPr>
        <w:pStyle w:val="BodyText"/>
        <w:spacing w:before="16"/>
        <w:ind w:left="944"/>
      </w:pPr>
      <w:r>
        <w:rPr>
          <w:w w:val="105"/>
        </w:rPr>
        <w:t> Monitor different food and nutrition security projects.</w:t>
      </w:r>
    </w:p>
    <w:p w:rsidR="009E6B49" w:rsidRDefault="009B35DB">
      <w:pPr>
        <w:pStyle w:val="BodyText"/>
        <w:spacing w:before="18"/>
        <w:ind w:left="944"/>
      </w:pPr>
      <w:r>
        <w:t> Conduct study tour on success projects of the Food and Nutrition security interventions.</w:t>
      </w:r>
    </w:p>
    <w:p w:rsidR="009E6B49" w:rsidRDefault="009B35DB">
      <w:pPr>
        <w:pStyle w:val="Heading8"/>
        <w:spacing w:before="128"/>
        <w:ind w:left="853"/>
      </w:pPr>
      <w:r>
        <w:t>Challenges</w:t>
      </w:r>
    </w:p>
    <w:p w:rsidR="009E6B49" w:rsidRDefault="009B35DB">
      <w:pPr>
        <w:pStyle w:val="BodyText"/>
        <w:spacing w:before="112"/>
        <w:ind w:left="853"/>
      </w:pPr>
      <w:r>
        <w:t>Following challenges are identified during implementation of the FANUSEP:</w:t>
      </w:r>
    </w:p>
    <w:p w:rsidR="009E6B49" w:rsidRDefault="009B35DB">
      <w:pPr>
        <w:pStyle w:val="BodyText"/>
        <w:spacing w:before="117"/>
        <w:ind w:left="1304" w:right="521" w:hanging="361"/>
      </w:pPr>
      <w:r>
        <w:t> Food and nutrition security covers various sectors and stakeholders beyond Agriculture; hence there is a need of strong coordination and collaboration.</w:t>
      </w:r>
    </w:p>
    <w:p w:rsidR="009E6B49" w:rsidRDefault="009B35DB">
      <w:pPr>
        <w:pStyle w:val="BodyText"/>
        <w:spacing w:before="15"/>
        <w:ind w:left="944"/>
      </w:pPr>
      <w:r>
        <w:t> Implementation of food and nutrition security programs in new federal system.</w:t>
      </w:r>
    </w:p>
    <w:p w:rsidR="009E6B49" w:rsidRDefault="009B35DB">
      <w:pPr>
        <w:pStyle w:val="BodyText"/>
        <w:spacing w:before="15"/>
        <w:ind w:left="944"/>
      </w:pPr>
      <w:r>
        <w:t> Formulation and implementation of Rights to Food and Food Sovereignty legislation.</w:t>
      </w:r>
    </w:p>
    <w:p w:rsidR="009E6B49" w:rsidRDefault="009B35DB">
      <w:pPr>
        <w:pStyle w:val="BodyText"/>
        <w:spacing w:before="19"/>
        <w:ind w:left="944"/>
      </w:pPr>
      <w:r>
        <w:t> Development of Recommended Dietary Allowance (RDA) for Nepalese standard.</w:t>
      </w:r>
    </w:p>
    <w:p w:rsidR="009E6B49" w:rsidRDefault="009B35DB">
      <w:pPr>
        <w:pStyle w:val="BodyText"/>
        <w:spacing w:before="15"/>
        <w:ind w:left="945"/>
      </w:pPr>
      <w:r>
        <w:rPr>
          <w:w w:val="105"/>
        </w:rPr>
        <w:t> Dual responsibility of Flagship Manager</w:t>
      </w:r>
    </w:p>
    <w:p w:rsidR="009E6B49" w:rsidRDefault="009B35DB">
      <w:pPr>
        <w:pStyle w:val="Heading8"/>
        <w:spacing w:before="129"/>
        <w:ind w:left="853"/>
      </w:pPr>
      <w:r>
        <w:t>Way forward</w:t>
      </w:r>
    </w:p>
    <w:p w:rsidR="009E6B49" w:rsidRDefault="009B35DB">
      <w:pPr>
        <w:pStyle w:val="BodyText"/>
        <w:spacing w:before="112"/>
        <w:ind w:left="1305" w:right="521" w:hanging="361"/>
      </w:pPr>
      <w:r>
        <w:t> Develop institutional mechanism for ensuring horizontal and vertical coordination with ongoing food and nutrition Security Projects.</w:t>
      </w:r>
    </w:p>
    <w:p w:rsidR="009E6B49" w:rsidRDefault="009B35DB">
      <w:pPr>
        <w:pStyle w:val="BodyText"/>
        <w:spacing w:line="242" w:lineRule="auto"/>
        <w:ind w:left="1305" w:right="284" w:hanging="361"/>
      </w:pPr>
      <w:r>
        <w:t> Food and nutrition security programs/projects at federal, provincial and local level need to be developed, managed and documented nationally to avoid duplication.</w:t>
      </w:r>
    </w:p>
    <w:p w:rsidR="009E6B49" w:rsidRDefault="009B35DB">
      <w:pPr>
        <w:pStyle w:val="BodyText"/>
        <w:spacing w:line="242" w:lineRule="auto"/>
        <w:ind w:left="1305" w:right="229" w:hanging="361"/>
      </w:pPr>
      <w:r>
        <w:t> National Food and Nutrition Research Center should be established for research/surveillance at national and provincial level to address national issues.</w:t>
      </w:r>
    </w:p>
    <w:p w:rsidR="009E6B49" w:rsidRDefault="009B35DB">
      <w:pPr>
        <w:pStyle w:val="BodyText"/>
        <w:spacing w:before="3"/>
        <w:ind w:left="946"/>
      </w:pPr>
      <w:r>
        <w:rPr>
          <w:w w:val="105"/>
        </w:rPr>
        <w:t> Establish a separate PMO for FANUSEP</w:t>
      </w:r>
    </w:p>
    <w:p w:rsidR="009E6B49" w:rsidRDefault="009B35DB">
      <w:pPr>
        <w:pStyle w:val="Heading2"/>
        <w:numPr>
          <w:ilvl w:val="1"/>
          <w:numId w:val="21"/>
        </w:numPr>
        <w:tabs>
          <w:tab w:val="left" w:pos="1284"/>
        </w:tabs>
        <w:spacing w:before="127"/>
      </w:pPr>
      <w:bookmarkStart w:id="18" w:name="2.2_Enhancing_Food_and_Nutrition_Securit"/>
      <w:bookmarkEnd w:id="18"/>
      <w:r>
        <w:t>Enhancing Food and Nutrition Security in</w:t>
      </w:r>
      <w:r>
        <w:rPr>
          <w:spacing w:val="-18"/>
        </w:rPr>
        <w:t xml:space="preserve"> </w:t>
      </w:r>
      <w:r>
        <w:t>Nepal</w:t>
      </w:r>
    </w:p>
    <w:p w:rsidR="009E6B49" w:rsidRDefault="009B35DB">
      <w:pPr>
        <w:pStyle w:val="Heading7"/>
        <w:spacing w:before="126"/>
        <w:jc w:val="both"/>
      </w:pPr>
      <w:bookmarkStart w:id="19" w:name="Experience_of_AFSP_(Agriculture_and_Food"/>
      <w:bookmarkEnd w:id="19"/>
      <w:r>
        <w:t>Experience of AFSP (Agriculture and Food Security Project)</w:t>
      </w:r>
    </w:p>
    <w:p w:rsidR="009E6B49" w:rsidRDefault="009B35DB">
      <w:pPr>
        <w:pStyle w:val="BodyText"/>
        <w:spacing w:before="109"/>
        <w:ind w:left="851" w:right="255"/>
        <w:jc w:val="both"/>
      </w:pPr>
      <w:r>
        <w:t>Low</w:t>
      </w:r>
      <w:r>
        <w:rPr>
          <w:spacing w:val="-10"/>
        </w:rPr>
        <w:t xml:space="preserve"> </w:t>
      </w:r>
      <w:r>
        <w:t>food</w:t>
      </w:r>
      <w:r>
        <w:rPr>
          <w:spacing w:val="-9"/>
        </w:rPr>
        <w:t xml:space="preserve"> </w:t>
      </w:r>
      <w:r>
        <w:t>availability</w:t>
      </w:r>
      <w:r>
        <w:rPr>
          <w:spacing w:val="-12"/>
        </w:rPr>
        <w:t xml:space="preserve"> </w:t>
      </w:r>
      <w:r>
        <w:t>and</w:t>
      </w:r>
      <w:r>
        <w:rPr>
          <w:spacing w:val="-9"/>
        </w:rPr>
        <w:t xml:space="preserve"> </w:t>
      </w:r>
      <w:r>
        <w:t>poor</w:t>
      </w:r>
      <w:r>
        <w:rPr>
          <w:spacing w:val="-5"/>
        </w:rPr>
        <w:t xml:space="preserve"> </w:t>
      </w:r>
      <w:r>
        <w:t>nutrition</w:t>
      </w:r>
      <w:r>
        <w:rPr>
          <w:spacing w:val="-9"/>
        </w:rPr>
        <w:t xml:space="preserve"> </w:t>
      </w:r>
      <w:r>
        <w:t>status</w:t>
      </w:r>
      <w:r>
        <w:rPr>
          <w:spacing w:val="-8"/>
        </w:rPr>
        <w:t xml:space="preserve"> </w:t>
      </w:r>
      <w:r>
        <w:t>(particularly</w:t>
      </w:r>
      <w:r>
        <w:rPr>
          <w:spacing w:val="-13"/>
        </w:rPr>
        <w:t xml:space="preserve"> </w:t>
      </w:r>
      <w:r>
        <w:t>women</w:t>
      </w:r>
      <w:r>
        <w:rPr>
          <w:spacing w:val="-6"/>
        </w:rPr>
        <w:t xml:space="preserve"> </w:t>
      </w:r>
      <w:r>
        <w:t>and</w:t>
      </w:r>
      <w:r>
        <w:rPr>
          <w:spacing w:val="-6"/>
        </w:rPr>
        <w:t xml:space="preserve"> </w:t>
      </w:r>
      <w:r>
        <w:t>children</w:t>
      </w:r>
      <w:r>
        <w:rPr>
          <w:spacing w:val="-6"/>
        </w:rPr>
        <w:t xml:space="preserve"> </w:t>
      </w:r>
      <w:r>
        <w:t>below</w:t>
      </w:r>
      <w:r>
        <w:rPr>
          <w:spacing w:val="-10"/>
        </w:rPr>
        <w:t xml:space="preserve"> </w:t>
      </w:r>
      <w:r>
        <w:t>two</w:t>
      </w:r>
      <w:r>
        <w:rPr>
          <w:spacing w:val="-9"/>
        </w:rPr>
        <w:t xml:space="preserve"> </w:t>
      </w:r>
      <w:r>
        <w:t>years of age) in the mid and far western development regions of the country, were the key problems identified. Country Investment Plan (CIP) has also pointed out comprehensively that the need of investment in agriculture and food security issues. The Government of Nepal (GoN) designed Agriculture and Food Security Project (AFSP) to enhance food and nutrition security of the residents of selected location of 19 project districts in mid and far western regions of Nepal with competitive grant support of US $ 46.5 Million from GAFSP and US$11.5 million GoN contribution for 5 years' period (1st April 2013 to 31st March 2018). It was envisaged that food security will be realized through increased food availability, made possible by increased productivity of both crop and livestock whereas nutrition security will be realized through improved dietary intake, promotion of diversified diets, and improved feeding and caring practices for pregnant and nursing women and children below 2 years of</w:t>
      </w:r>
      <w:r>
        <w:rPr>
          <w:spacing w:val="-28"/>
        </w:rPr>
        <w:t xml:space="preserve"> </w:t>
      </w:r>
      <w:r>
        <w:t>age.</w:t>
      </w:r>
    </w:p>
    <w:p w:rsidR="009E6B49" w:rsidRDefault="009E6B49">
      <w:pPr>
        <w:jc w:val="both"/>
        <w:sectPr w:rsidR="009E6B49">
          <w:pgSz w:w="10210" w:h="13620"/>
          <w:pgMar w:top="760" w:right="580" w:bottom="800" w:left="0" w:header="0" w:footer="609" w:gutter="0"/>
          <w:cols w:space="720"/>
        </w:sectPr>
      </w:pPr>
    </w:p>
    <w:p w:rsidR="009E6B49" w:rsidRDefault="009B35DB">
      <w:pPr>
        <w:pStyle w:val="BodyText"/>
        <w:spacing w:before="63"/>
        <w:ind w:left="851" w:right="255"/>
        <w:jc w:val="both"/>
      </w:pPr>
      <w:r>
        <w:lastRenderedPageBreak/>
        <w:t>In order to achieve its objective, four components were provisioned in the project to address the inter-locking problems in the project areas through coordinated interventions, including: (i) adaptation and release of relevant technologies for specific agro-ecologies to boost productivity and climate resilience of agriculture; (ii) enhancing local availability of improved crop variety and livestock breed; (iii) supporting farmers to adopt improved management and husbandry practices, use of modern inputs and market access; and (iv) improving household availability of nutritious foods through homestead food production, promotion of diversified diets, increased nutrient intakes and improved feeding and caring practices for pregnant and nursing women and children up to 2 years of age.</w:t>
      </w:r>
    </w:p>
    <w:p w:rsidR="009E6B49" w:rsidRDefault="009B35DB">
      <w:pPr>
        <w:pStyle w:val="BodyText"/>
        <w:spacing w:before="116"/>
        <w:ind w:left="851" w:right="254"/>
        <w:jc w:val="both"/>
      </w:pPr>
      <w:r>
        <w:t>There were four components in the project (Figure 6), the first component (technology development and adaptation in crop and livestock) was implemented by Nepal Agriculture Research Council (NARC) and its various research stations situated in different locations of the country. The second component (technology dissemination and adoption in crop and livestock) was implemented by District Agriculture Development Offices (DADO) located in 19 project districts under Ministry of Agriculture Development (MoAD) and District Livestock Service Offices</w:t>
      </w:r>
      <w:r>
        <w:rPr>
          <w:spacing w:val="-16"/>
        </w:rPr>
        <w:t xml:space="preserve"> </w:t>
      </w:r>
      <w:r>
        <w:t>(DLSO)</w:t>
      </w:r>
      <w:r>
        <w:rPr>
          <w:spacing w:val="-15"/>
        </w:rPr>
        <w:t xml:space="preserve"> </w:t>
      </w:r>
      <w:r>
        <w:t>located</w:t>
      </w:r>
      <w:r>
        <w:rPr>
          <w:spacing w:val="-16"/>
        </w:rPr>
        <w:t xml:space="preserve"> </w:t>
      </w:r>
      <w:r>
        <w:t>in</w:t>
      </w:r>
      <w:r>
        <w:rPr>
          <w:spacing w:val="-16"/>
        </w:rPr>
        <w:t xml:space="preserve"> </w:t>
      </w:r>
      <w:r>
        <w:t>19</w:t>
      </w:r>
      <w:r>
        <w:rPr>
          <w:spacing w:val="-13"/>
        </w:rPr>
        <w:t xml:space="preserve"> </w:t>
      </w:r>
      <w:r>
        <w:t>project</w:t>
      </w:r>
      <w:r>
        <w:rPr>
          <w:spacing w:val="-13"/>
        </w:rPr>
        <w:t xml:space="preserve"> </w:t>
      </w:r>
      <w:r>
        <w:t>districts</w:t>
      </w:r>
      <w:r>
        <w:rPr>
          <w:spacing w:val="-13"/>
        </w:rPr>
        <w:t xml:space="preserve"> </w:t>
      </w:r>
      <w:r>
        <w:t>under</w:t>
      </w:r>
      <w:r>
        <w:rPr>
          <w:spacing w:val="-15"/>
        </w:rPr>
        <w:t xml:space="preserve"> </w:t>
      </w:r>
      <w:r>
        <w:t>Ministry</w:t>
      </w:r>
      <w:r>
        <w:rPr>
          <w:spacing w:val="-16"/>
        </w:rPr>
        <w:t xml:space="preserve"> </w:t>
      </w:r>
      <w:r>
        <w:t>of</w:t>
      </w:r>
      <w:r>
        <w:rPr>
          <w:spacing w:val="-12"/>
        </w:rPr>
        <w:t xml:space="preserve"> </w:t>
      </w:r>
      <w:r>
        <w:t>Livestock</w:t>
      </w:r>
      <w:r>
        <w:rPr>
          <w:spacing w:val="-16"/>
        </w:rPr>
        <w:t xml:space="preserve"> </w:t>
      </w:r>
      <w:r>
        <w:t>Development</w:t>
      </w:r>
      <w:r>
        <w:rPr>
          <w:spacing w:val="-11"/>
        </w:rPr>
        <w:t xml:space="preserve"> </w:t>
      </w:r>
      <w:r>
        <w:t>(MoLD). Similarly, Component 3: Food and Nutritional Status enhancement was implemented by Child Health Division of Department of health; District Public/Health Offices in located 19 project districts under Ministry of Health (MoH) and Department of Food Technology and Quality Control (under MoAD). The fourth component was implemented by project management unit to support all components. FAO Technical assistance was provisioned to support in the implementation of all three components in specific areas. The World Bank was the designated supervising entity for the</w:t>
      </w:r>
      <w:r>
        <w:rPr>
          <w:spacing w:val="-13"/>
        </w:rPr>
        <w:t xml:space="preserve"> </w:t>
      </w:r>
      <w:r>
        <w:t>project.</w:t>
      </w:r>
    </w:p>
    <w:p w:rsidR="009E6B49" w:rsidRDefault="009B35DB">
      <w:pPr>
        <w:pStyle w:val="BodyText"/>
        <w:spacing w:before="10"/>
        <w:rPr>
          <w:sz w:val="17"/>
        </w:rPr>
      </w:pPr>
      <w:r>
        <w:rPr>
          <w:noProof/>
        </w:rPr>
        <w:drawing>
          <wp:anchor distT="0" distB="0" distL="0" distR="0" simplePos="0" relativeHeight="22" behindDoc="0" locked="0" layoutInCell="1" allowOverlap="1">
            <wp:simplePos x="0" y="0"/>
            <wp:positionH relativeFrom="page">
              <wp:posOffset>540386</wp:posOffset>
            </wp:positionH>
            <wp:positionV relativeFrom="paragraph">
              <wp:posOffset>155647</wp:posOffset>
            </wp:positionV>
            <wp:extent cx="5398501" cy="2851689"/>
            <wp:effectExtent l="0" t="0" r="0" b="0"/>
            <wp:wrapTopAndBottom/>
            <wp:docPr id="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eg"/>
                    <pic:cNvPicPr/>
                  </pic:nvPicPr>
                  <pic:blipFill>
                    <a:blip r:embed="rId13" cstate="print"/>
                    <a:stretch>
                      <a:fillRect/>
                    </a:stretch>
                  </pic:blipFill>
                  <pic:spPr>
                    <a:xfrm>
                      <a:off x="0" y="0"/>
                      <a:ext cx="5398501" cy="2851689"/>
                    </a:xfrm>
                    <a:prstGeom prst="rect">
                      <a:avLst/>
                    </a:prstGeom>
                  </pic:spPr>
                </pic:pic>
              </a:graphicData>
            </a:graphic>
          </wp:anchor>
        </w:drawing>
      </w:r>
    </w:p>
    <w:p w:rsidR="009E6B49" w:rsidRDefault="009B35DB">
      <w:pPr>
        <w:spacing w:before="70"/>
        <w:ind w:left="852"/>
        <w:jc w:val="both"/>
        <w:rPr>
          <w:i/>
          <w:sz w:val="24"/>
        </w:rPr>
      </w:pPr>
      <w:bookmarkStart w:id="20" w:name="Figure_6._Project_components"/>
      <w:bookmarkEnd w:id="20"/>
      <w:r>
        <w:rPr>
          <w:i/>
          <w:sz w:val="24"/>
        </w:rPr>
        <w:t>Figure 6. Project components</w:t>
      </w:r>
    </w:p>
    <w:p w:rsidR="009E6B49" w:rsidRDefault="009E6B49">
      <w:pPr>
        <w:jc w:val="both"/>
        <w:rPr>
          <w:sz w:val="24"/>
        </w:rPr>
        <w:sectPr w:rsidR="009E6B49">
          <w:pgSz w:w="10210" w:h="13620"/>
          <w:pgMar w:top="760" w:right="580" w:bottom="820" w:left="0" w:header="0" w:footer="609" w:gutter="0"/>
          <w:cols w:space="720"/>
        </w:sectPr>
      </w:pPr>
    </w:p>
    <w:p w:rsidR="009E6B49" w:rsidRDefault="009B35DB">
      <w:pPr>
        <w:pStyle w:val="BodyText"/>
        <w:spacing w:before="63"/>
        <w:ind w:left="852" w:right="256"/>
        <w:jc w:val="both"/>
      </w:pPr>
      <w:r>
        <w:lastRenderedPageBreak/>
        <w:t>The project was well aligned with country need and government priorities. Country Investment Plan (CIP) and country programming framework has well pointed out agriculture and food security issues comprehensively and kept in high priority. In addition, Nepal multi-sectoral Nutrition Plan (MSNP 2013-2017) has also identified the food and nutrition security as a key issue and the project has been able to contribute in the achievements of MSNP, particularly in output 6 (availability and consumption of appropriate foods in terms of quality, quantity, frequency and safety) and women’s workload reduced) and output 7 (Capacity of national and sub-national levels enhanced to provide appropriate support to improve maternal and child nutrition).</w:t>
      </w:r>
    </w:p>
    <w:p w:rsidR="009E6B49" w:rsidRDefault="009B35DB">
      <w:pPr>
        <w:pStyle w:val="BodyText"/>
        <w:spacing w:before="116"/>
        <w:ind w:left="851" w:right="260"/>
        <w:jc w:val="both"/>
      </w:pPr>
      <w:r>
        <w:t>To enhance food and nutrition security of the selected households of the selected locations of</w:t>
      </w:r>
      <w:r>
        <w:rPr>
          <w:spacing w:val="-31"/>
        </w:rPr>
        <w:t xml:space="preserve"> </w:t>
      </w:r>
      <w:r>
        <w:t>the 19</w:t>
      </w:r>
      <w:r>
        <w:rPr>
          <w:spacing w:val="-9"/>
        </w:rPr>
        <w:t xml:space="preserve"> </w:t>
      </w:r>
      <w:r>
        <w:t>project</w:t>
      </w:r>
      <w:r>
        <w:rPr>
          <w:spacing w:val="-8"/>
        </w:rPr>
        <w:t xml:space="preserve"> </w:t>
      </w:r>
      <w:r>
        <w:t>districts,</w:t>
      </w:r>
      <w:r>
        <w:rPr>
          <w:spacing w:val="-11"/>
        </w:rPr>
        <w:t xml:space="preserve"> </w:t>
      </w:r>
      <w:r>
        <w:t>the</w:t>
      </w:r>
      <w:r>
        <w:rPr>
          <w:spacing w:val="-5"/>
        </w:rPr>
        <w:t xml:space="preserve"> </w:t>
      </w:r>
      <w:r>
        <w:t>project</w:t>
      </w:r>
      <w:r>
        <w:rPr>
          <w:spacing w:val="-8"/>
        </w:rPr>
        <w:t xml:space="preserve"> </w:t>
      </w:r>
      <w:r>
        <w:t>envisaged</w:t>
      </w:r>
      <w:r>
        <w:rPr>
          <w:spacing w:val="-6"/>
        </w:rPr>
        <w:t xml:space="preserve"> </w:t>
      </w:r>
      <w:r>
        <w:t>in</w:t>
      </w:r>
      <w:r>
        <w:rPr>
          <w:spacing w:val="-9"/>
        </w:rPr>
        <w:t xml:space="preserve"> </w:t>
      </w:r>
      <w:r>
        <w:t>increasing</w:t>
      </w:r>
      <w:r>
        <w:rPr>
          <w:spacing w:val="-12"/>
        </w:rPr>
        <w:t xml:space="preserve"> </w:t>
      </w:r>
      <w:r>
        <w:t>food</w:t>
      </w:r>
      <w:r>
        <w:rPr>
          <w:spacing w:val="-9"/>
        </w:rPr>
        <w:t xml:space="preserve"> </w:t>
      </w:r>
      <w:r>
        <w:t>availability</w:t>
      </w:r>
      <w:r>
        <w:rPr>
          <w:spacing w:val="-11"/>
        </w:rPr>
        <w:t xml:space="preserve"> </w:t>
      </w:r>
      <w:r>
        <w:t>through</w:t>
      </w:r>
      <w:r>
        <w:rPr>
          <w:spacing w:val="-8"/>
        </w:rPr>
        <w:t xml:space="preserve"> </w:t>
      </w:r>
      <w:r>
        <w:t>the</w:t>
      </w:r>
      <w:r>
        <w:rPr>
          <w:spacing w:val="-6"/>
        </w:rPr>
        <w:t xml:space="preserve"> </w:t>
      </w:r>
      <w:r>
        <w:t>enhancement of</w:t>
      </w:r>
      <w:r>
        <w:rPr>
          <w:spacing w:val="-5"/>
        </w:rPr>
        <w:t xml:space="preserve"> </w:t>
      </w:r>
      <w:r>
        <w:t>production</w:t>
      </w:r>
      <w:r>
        <w:rPr>
          <w:spacing w:val="-9"/>
        </w:rPr>
        <w:t xml:space="preserve"> </w:t>
      </w:r>
      <w:r>
        <w:t>and</w:t>
      </w:r>
      <w:r>
        <w:rPr>
          <w:spacing w:val="-6"/>
        </w:rPr>
        <w:t xml:space="preserve"> </w:t>
      </w:r>
      <w:r>
        <w:t>productivity</w:t>
      </w:r>
      <w:r>
        <w:rPr>
          <w:spacing w:val="-11"/>
        </w:rPr>
        <w:t xml:space="preserve"> </w:t>
      </w:r>
      <w:r>
        <w:t>of</w:t>
      </w:r>
      <w:r>
        <w:rPr>
          <w:spacing w:val="-7"/>
        </w:rPr>
        <w:t xml:space="preserve"> </w:t>
      </w:r>
      <w:r>
        <w:t>crop</w:t>
      </w:r>
      <w:r>
        <w:rPr>
          <w:spacing w:val="-6"/>
        </w:rPr>
        <w:t xml:space="preserve"> </w:t>
      </w:r>
      <w:r>
        <w:t>(paddy,</w:t>
      </w:r>
      <w:r>
        <w:rPr>
          <w:spacing w:val="-9"/>
        </w:rPr>
        <w:t xml:space="preserve"> </w:t>
      </w:r>
      <w:r>
        <w:t>wheat,</w:t>
      </w:r>
      <w:r>
        <w:rPr>
          <w:spacing w:val="-11"/>
        </w:rPr>
        <w:t xml:space="preserve"> </w:t>
      </w:r>
      <w:r>
        <w:t>maize,</w:t>
      </w:r>
      <w:r>
        <w:rPr>
          <w:spacing w:val="-5"/>
        </w:rPr>
        <w:t xml:space="preserve"> </w:t>
      </w:r>
      <w:r>
        <w:t>potato</w:t>
      </w:r>
      <w:r>
        <w:rPr>
          <w:spacing w:val="-9"/>
        </w:rPr>
        <w:t xml:space="preserve"> </w:t>
      </w:r>
      <w:r>
        <w:t>and</w:t>
      </w:r>
      <w:r>
        <w:rPr>
          <w:spacing w:val="-6"/>
        </w:rPr>
        <w:t xml:space="preserve"> </w:t>
      </w:r>
      <w:r>
        <w:t>neglected</w:t>
      </w:r>
      <w:r>
        <w:rPr>
          <w:spacing w:val="-11"/>
        </w:rPr>
        <w:t xml:space="preserve"> </w:t>
      </w:r>
      <w:r>
        <w:t>nutritious</w:t>
      </w:r>
      <w:r>
        <w:rPr>
          <w:spacing w:val="-7"/>
        </w:rPr>
        <w:t xml:space="preserve"> </w:t>
      </w:r>
      <w:r>
        <w:t>crop finger</w:t>
      </w:r>
      <w:r>
        <w:rPr>
          <w:spacing w:val="-11"/>
        </w:rPr>
        <w:t xml:space="preserve"> </w:t>
      </w:r>
      <w:r>
        <w:t>millet,</w:t>
      </w:r>
      <w:r>
        <w:rPr>
          <w:spacing w:val="-11"/>
        </w:rPr>
        <w:t xml:space="preserve"> </w:t>
      </w:r>
      <w:r>
        <w:t>buck</w:t>
      </w:r>
      <w:r>
        <w:rPr>
          <w:spacing w:val="-16"/>
        </w:rPr>
        <w:t xml:space="preserve"> </w:t>
      </w:r>
      <w:r>
        <w:t>wheat)</w:t>
      </w:r>
      <w:r>
        <w:rPr>
          <w:spacing w:val="-9"/>
        </w:rPr>
        <w:t xml:space="preserve"> </w:t>
      </w:r>
      <w:r>
        <w:t>and</w:t>
      </w:r>
      <w:r>
        <w:rPr>
          <w:spacing w:val="-9"/>
        </w:rPr>
        <w:t xml:space="preserve"> </w:t>
      </w:r>
      <w:r>
        <w:t>livestock</w:t>
      </w:r>
      <w:r>
        <w:rPr>
          <w:spacing w:val="-16"/>
        </w:rPr>
        <w:t xml:space="preserve"> </w:t>
      </w:r>
      <w:r>
        <w:t>(goat,</w:t>
      </w:r>
      <w:r>
        <w:rPr>
          <w:spacing w:val="-10"/>
        </w:rPr>
        <w:t xml:space="preserve"> </w:t>
      </w:r>
      <w:r>
        <w:t>poultry</w:t>
      </w:r>
      <w:r>
        <w:rPr>
          <w:spacing w:val="-13"/>
        </w:rPr>
        <w:t xml:space="preserve"> </w:t>
      </w:r>
      <w:r>
        <w:t>and</w:t>
      </w:r>
      <w:r>
        <w:rPr>
          <w:spacing w:val="-11"/>
        </w:rPr>
        <w:t xml:space="preserve"> </w:t>
      </w:r>
      <w:r>
        <w:t>dairy)</w:t>
      </w:r>
      <w:r>
        <w:rPr>
          <w:spacing w:val="-9"/>
        </w:rPr>
        <w:t xml:space="preserve"> </w:t>
      </w:r>
      <w:r>
        <w:t>through</w:t>
      </w:r>
      <w:r>
        <w:rPr>
          <w:spacing w:val="-9"/>
        </w:rPr>
        <w:t xml:space="preserve"> </w:t>
      </w:r>
      <w:r>
        <w:t>access</w:t>
      </w:r>
      <w:r>
        <w:rPr>
          <w:spacing w:val="-15"/>
        </w:rPr>
        <w:t xml:space="preserve"> </w:t>
      </w:r>
      <w:r>
        <w:t>to</w:t>
      </w:r>
      <w:r>
        <w:rPr>
          <w:spacing w:val="-11"/>
        </w:rPr>
        <w:t xml:space="preserve"> </w:t>
      </w:r>
      <w:r>
        <w:t>improved</w:t>
      </w:r>
      <w:r>
        <w:rPr>
          <w:spacing w:val="-10"/>
        </w:rPr>
        <w:t xml:space="preserve"> </w:t>
      </w:r>
      <w:r>
        <w:t>crop varieties and livestock breeds along with improved management technologies suitable for the project</w:t>
      </w:r>
      <w:r>
        <w:rPr>
          <w:spacing w:val="-4"/>
        </w:rPr>
        <w:t xml:space="preserve"> </w:t>
      </w:r>
      <w:r>
        <w:t>area.</w:t>
      </w:r>
    </w:p>
    <w:p w:rsidR="009E6B49" w:rsidRDefault="009B35DB">
      <w:pPr>
        <w:pStyle w:val="BodyText"/>
        <w:spacing w:before="121"/>
        <w:ind w:left="851" w:right="255"/>
        <w:jc w:val="both"/>
      </w:pPr>
      <w:r>
        <w:rPr>
          <w:noProof/>
        </w:rPr>
        <w:drawing>
          <wp:anchor distT="0" distB="0" distL="0" distR="0" simplePos="0" relativeHeight="23" behindDoc="0" locked="0" layoutInCell="1" allowOverlap="1">
            <wp:simplePos x="0" y="0"/>
            <wp:positionH relativeFrom="page">
              <wp:posOffset>540386</wp:posOffset>
            </wp:positionH>
            <wp:positionV relativeFrom="paragraph">
              <wp:posOffset>1606438</wp:posOffset>
            </wp:positionV>
            <wp:extent cx="5261458" cy="2924556"/>
            <wp:effectExtent l="0" t="0" r="0" b="0"/>
            <wp:wrapTopAndBottom/>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14" cstate="print"/>
                    <a:stretch>
                      <a:fillRect/>
                    </a:stretch>
                  </pic:blipFill>
                  <pic:spPr>
                    <a:xfrm>
                      <a:off x="0" y="0"/>
                      <a:ext cx="5261458" cy="2924556"/>
                    </a:xfrm>
                    <a:prstGeom prst="rect">
                      <a:avLst/>
                    </a:prstGeom>
                  </pic:spPr>
                </pic:pic>
              </a:graphicData>
            </a:graphic>
          </wp:anchor>
        </w:drawing>
      </w:r>
      <w:r>
        <w:t>The Figure 7 has tried to show how both crop and livestock sectors are contributing in making availability of micronutrient rich foods at household level through kitchen garden and rural poultry. Farmers are receiving improved agricultural practices through Farmer Field School and Village Model Farm where they are also getting nutrition education and nutrition related BCC messages.</w:t>
      </w:r>
      <w:r>
        <w:rPr>
          <w:spacing w:val="-2"/>
        </w:rPr>
        <w:t xml:space="preserve"> </w:t>
      </w:r>
      <w:r>
        <w:t>In</w:t>
      </w:r>
      <w:r>
        <w:rPr>
          <w:spacing w:val="-5"/>
        </w:rPr>
        <w:t xml:space="preserve"> </w:t>
      </w:r>
      <w:r>
        <w:t>addition,</w:t>
      </w:r>
      <w:r>
        <w:rPr>
          <w:spacing w:val="-7"/>
        </w:rPr>
        <w:t xml:space="preserve"> </w:t>
      </w:r>
      <w:r>
        <w:t>the</w:t>
      </w:r>
      <w:r>
        <w:rPr>
          <w:spacing w:val="-6"/>
        </w:rPr>
        <w:t xml:space="preserve"> </w:t>
      </w:r>
      <w:r>
        <w:t>agriculture</w:t>
      </w:r>
      <w:r>
        <w:rPr>
          <w:spacing w:val="-5"/>
        </w:rPr>
        <w:t xml:space="preserve"> </w:t>
      </w:r>
      <w:r>
        <w:t>and</w:t>
      </w:r>
      <w:r>
        <w:rPr>
          <w:spacing w:val="-5"/>
        </w:rPr>
        <w:t xml:space="preserve"> </w:t>
      </w:r>
      <w:r>
        <w:t>health</w:t>
      </w:r>
      <w:r>
        <w:rPr>
          <w:spacing w:val="-5"/>
        </w:rPr>
        <w:t xml:space="preserve"> </w:t>
      </w:r>
      <w:r>
        <w:t>frontline</w:t>
      </w:r>
      <w:r>
        <w:rPr>
          <w:spacing w:val="-4"/>
        </w:rPr>
        <w:t xml:space="preserve"> </w:t>
      </w:r>
      <w:r>
        <w:t>workers</w:t>
      </w:r>
      <w:r>
        <w:rPr>
          <w:spacing w:val="-5"/>
        </w:rPr>
        <w:t xml:space="preserve"> </w:t>
      </w:r>
      <w:r>
        <w:t>received</w:t>
      </w:r>
      <w:r>
        <w:rPr>
          <w:spacing w:val="-5"/>
        </w:rPr>
        <w:t xml:space="preserve"> </w:t>
      </w:r>
      <w:r>
        <w:t>pro-nutrition</w:t>
      </w:r>
      <w:r>
        <w:rPr>
          <w:spacing w:val="-7"/>
        </w:rPr>
        <w:t xml:space="preserve"> </w:t>
      </w:r>
      <w:r>
        <w:t>training for nutrition sensitive agriculture and health interventions. The farmers are trained on food preparation</w:t>
      </w:r>
      <w:r>
        <w:rPr>
          <w:spacing w:val="-12"/>
        </w:rPr>
        <w:t xml:space="preserve"> </w:t>
      </w:r>
      <w:r>
        <w:t>and</w:t>
      </w:r>
      <w:r>
        <w:rPr>
          <w:spacing w:val="-14"/>
        </w:rPr>
        <w:t xml:space="preserve"> </w:t>
      </w:r>
      <w:r>
        <w:t>preservation</w:t>
      </w:r>
      <w:r>
        <w:rPr>
          <w:spacing w:val="-12"/>
        </w:rPr>
        <w:t xml:space="preserve"> </w:t>
      </w:r>
      <w:r>
        <w:t>techniques,</w:t>
      </w:r>
      <w:r>
        <w:rPr>
          <w:spacing w:val="-14"/>
        </w:rPr>
        <w:t xml:space="preserve"> </w:t>
      </w:r>
      <w:r>
        <w:t>cooking</w:t>
      </w:r>
      <w:r>
        <w:rPr>
          <w:spacing w:val="-17"/>
        </w:rPr>
        <w:t xml:space="preserve"> </w:t>
      </w:r>
      <w:r>
        <w:t>(recipe)</w:t>
      </w:r>
      <w:r>
        <w:rPr>
          <w:spacing w:val="-11"/>
        </w:rPr>
        <w:t xml:space="preserve"> </w:t>
      </w:r>
      <w:r>
        <w:t>demonstrations,</w:t>
      </w:r>
      <w:r>
        <w:rPr>
          <w:spacing w:val="-12"/>
        </w:rPr>
        <w:t xml:space="preserve"> </w:t>
      </w:r>
      <w:r>
        <w:t>consumption</w:t>
      </w:r>
      <w:r>
        <w:rPr>
          <w:spacing w:val="-12"/>
        </w:rPr>
        <w:t xml:space="preserve"> </w:t>
      </w:r>
      <w:r>
        <w:t>of</w:t>
      </w:r>
      <w:r>
        <w:rPr>
          <w:spacing w:val="-13"/>
        </w:rPr>
        <w:t xml:space="preserve"> </w:t>
      </w:r>
      <w:r>
        <w:t>animal source proteins. These activities are reinforced with maternal, infant and young child nutrition (MIYCN) BCC messages for improved dietary</w:t>
      </w:r>
      <w:r>
        <w:rPr>
          <w:spacing w:val="-7"/>
        </w:rPr>
        <w:t xml:space="preserve"> </w:t>
      </w:r>
      <w:r>
        <w:t>practice.</w:t>
      </w:r>
    </w:p>
    <w:p w:rsidR="009E6B49" w:rsidRDefault="009B35DB">
      <w:pPr>
        <w:pStyle w:val="Heading6"/>
      </w:pPr>
      <w:bookmarkStart w:id="21" w:name="Figure_7._AFSP_framework_for_food_and_nu"/>
      <w:bookmarkEnd w:id="21"/>
      <w:r>
        <w:t>Figure 7. AFSP framework for food and nutrition security</w:t>
      </w:r>
    </w:p>
    <w:p w:rsidR="009E6B49" w:rsidRDefault="009E6B49">
      <w:pPr>
        <w:sectPr w:rsidR="009E6B49">
          <w:pgSz w:w="10210" w:h="13620"/>
          <w:pgMar w:top="760" w:right="580" w:bottom="820" w:left="0" w:header="0" w:footer="609" w:gutter="0"/>
          <w:cols w:space="720"/>
        </w:sectPr>
      </w:pPr>
    </w:p>
    <w:p w:rsidR="009E6B49" w:rsidRDefault="009B35DB">
      <w:pPr>
        <w:pStyle w:val="Heading7"/>
        <w:spacing w:before="73"/>
        <w:jc w:val="both"/>
      </w:pPr>
      <w:bookmarkStart w:id="22" w:name="Project_development_objective_(PDO)"/>
      <w:bookmarkEnd w:id="22"/>
      <w:r>
        <w:lastRenderedPageBreak/>
        <w:t>Project development objective (PDO)</w:t>
      </w:r>
    </w:p>
    <w:p w:rsidR="009E6B49" w:rsidRDefault="009B35DB">
      <w:pPr>
        <w:spacing w:before="123"/>
        <w:ind w:left="1058"/>
        <w:jc w:val="both"/>
        <w:rPr>
          <w:sz w:val="21"/>
        </w:rPr>
      </w:pPr>
      <w:r>
        <w:rPr>
          <w:sz w:val="21"/>
        </w:rPr>
        <w:t> To enhance food and nutritional security of targeted communities in selected locations of Nepal.</w:t>
      </w:r>
    </w:p>
    <w:p w:rsidR="009E6B49" w:rsidRDefault="009B35DB">
      <w:pPr>
        <w:spacing w:before="1"/>
        <w:ind w:left="1418" w:right="265" w:hanging="361"/>
        <w:jc w:val="both"/>
        <w:rPr>
          <w:sz w:val="21"/>
        </w:rPr>
      </w:pPr>
      <w:r>
        <w:rPr>
          <w:sz w:val="21"/>
        </w:rPr>
        <w:t> Food security will be realized through increased food availability through increasing productivity of both crop and livestock sectors.</w:t>
      </w:r>
    </w:p>
    <w:p w:rsidR="009E6B49" w:rsidRDefault="009B35DB">
      <w:pPr>
        <w:spacing w:before="5" w:line="232" w:lineRule="auto"/>
        <w:ind w:left="1418" w:right="267" w:hanging="360"/>
        <w:jc w:val="both"/>
        <w:rPr>
          <w:sz w:val="21"/>
        </w:rPr>
      </w:pPr>
      <w:r>
        <w:rPr>
          <w:sz w:val="24"/>
        </w:rPr>
        <w:t xml:space="preserve"> </w:t>
      </w:r>
      <w:r>
        <w:rPr>
          <w:sz w:val="21"/>
        </w:rPr>
        <w:t>Nutrition security will be realized through improved dietary intake, through the promotion of diversified diets, and improved feeding and caring practices for pregnant and nursing women and children up to two years of age.</w:t>
      </w:r>
    </w:p>
    <w:p w:rsidR="009E6B49" w:rsidRDefault="009B35DB">
      <w:pPr>
        <w:spacing w:before="128" w:after="8"/>
        <w:ind w:left="851"/>
        <w:jc w:val="both"/>
        <w:rPr>
          <w:b/>
          <w:sz w:val="24"/>
        </w:rPr>
      </w:pPr>
      <w:r>
        <w:rPr>
          <w:b/>
          <w:sz w:val="24"/>
        </w:rPr>
        <w:t>Intervention model</w:t>
      </w:r>
    </w:p>
    <w:p w:rsidR="009E6B49" w:rsidRDefault="009B35DB">
      <w:pPr>
        <w:pStyle w:val="BodyText"/>
        <w:ind w:left="852"/>
        <w:rPr>
          <w:sz w:val="20"/>
        </w:rPr>
      </w:pPr>
      <w:r>
        <w:rPr>
          <w:noProof/>
          <w:sz w:val="20"/>
        </w:rPr>
        <w:drawing>
          <wp:inline distT="0" distB="0" distL="0" distR="0">
            <wp:extent cx="5380358" cy="5107495"/>
            <wp:effectExtent l="0" t="0" r="0" b="0"/>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15" cstate="print"/>
                    <a:stretch>
                      <a:fillRect/>
                    </a:stretch>
                  </pic:blipFill>
                  <pic:spPr>
                    <a:xfrm>
                      <a:off x="0" y="0"/>
                      <a:ext cx="5380358" cy="5107495"/>
                    </a:xfrm>
                    <a:prstGeom prst="rect">
                      <a:avLst/>
                    </a:prstGeom>
                  </pic:spPr>
                </pic:pic>
              </a:graphicData>
            </a:graphic>
          </wp:inline>
        </w:drawing>
      </w:r>
    </w:p>
    <w:p w:rsidR="009E6B49" w:rsidRDefault="009B35DB">
      <w:pPr>
        <w:pStyle w:val="Heading6"/>
        <w:spacing w:before="122"/>
      </w:pPr>
      <w:bookmarkStart w:id="23" w:name="Figure_8._Implementation_flow_chart"/>
      <w:bookmarkEnd w:id="23"/>
      <w:r>
        <w:t>Figure 8. Implementation flow chart</w:t>
      </w:r>
    </w:p>
    <w:p w:rsidR="009E6B49" w:rsidRDefault="009E6B49">
      <w:pPr>
        <w:sectPr w:rsidR="009E6B49">
          <w:pgSz w:w="10210" w:h="13620"/>
          <w:pgMar w:top="760" w:right="580" w:bottom="820" w:left="0" w:header="0" w:footer="609" w:gutter="0"/>
          <w:cols w:space="720"/>
        </w:sectPr>
      </w:pPr>
    </w:p>
    <w:p w:rsidR="009E6B49" w:rsidRDefault="009B35DB">
      <w:pPr>
        <w:pStyle w:val="Heading7"/>
        <w:spacing w:before="73"/>
      </w:pPr>
      <w:bookmarkStart w:id="24" w:name="Activities_carried_out"/>
      <w:bookmarkStart w:id="25" w:name="Key_activities_carried_out_in_the_four_c"/>
      <w:bookmarkEnd w:id="24"/>
      <w:bookmarkEnd w:id="25"/>
      <w:r>
        <w:lastRenderedPageBreak/>
        <w:t>Activities carried out</w:t>
      </w:r>
    </w:p>
    <w:p w:rsidR="009E6B49" w:rsidRDefault="009B35DB">
      <w:pPr>
        <w:spacing w:before="107"/>
        <w:ind w:left="852"/>
        <w:rPr>
          <w:sz w:val="24"/>
        </w:rPr>
      </w:pPr>
      <w:r>
        <w:rPr>
          <w:sz w:val="24"/>
        </w:rPr>
        <w:t>Key activities carried out in the four components are given below:</w:t>
      </w:r>
    </w:p>
    <w:p w:rsidR="009E6B49" w:rsidRDefault="009B35DB">
      <w:pPr>
        <w:spacing w:before="118"/>
        <w:ind w:left="852"/>
        <w:rPr>
          <w:i/>
          <w:sz w:val="24"/>
        </w:rPr>
      </w:pPr>
      <w:bookmarkStart w:id="26" w:name="Table_5._Key_activities_carried_out_in_t"/>
      <w:bookmarkEnd w:id="26"/>
      <w:r>
        <w:rPr>
          <w:i/>
          <w:sz w:val="24"/>
        </w:rPr>
        <w:t>Table 5. Key activities carried out in the four components</w:t>
      </w:r>
    </w:p>
    <w:p w:rsidR="009E6B49" w:rsidRDefault="009E6B49">
      <w:pPr>
        <w:pStyle w:val="BodyText"/>
        <w:spacing w:before="8" w:after="1"/>
        <w:rPr>
          <w:i/>
          <w:sz w:val="11"/>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
        <w:gridCol w:w="2503"/>
        <w:gridCol w:w="2837"/>
        <w:gridCol w:w="2580"/>
      </w:tblGrid>
      <w:tr w:rsidR="009E6B49">
        <w:trPr>
          <w:trHeight w:val="585"/>
        </w:trPr>
        <w:tc>
          <w:tcPr>
            <w:tcW w:w="583" w:type="dxa"/>
          </w:tcPr>
          <w:p w:rsidR="009E6B49" w:rsidRDefault="009B35DB">
            <w:pPr>
              <w:pStyle w:val="TableParagraph"/>
              <w:spacing w:before="150"/>
              <w:ind w:left="0" w:right="88"/>
              <w:jc w:val="right"/>
              <w:rPr>
                <w:b/>
                <w:sz w:val="24"/>
              </w:rPr>
            </w:pPr>
            <w:r>
              <w:rPr>
                <w:b/>
                <w:w w:val="95"/>
                <w:sz w:val="24"/>
              </w:rPr>
              <w:t>S.N</w:t>
            </w:r>
          </w:p>
        </w:tc>
        <w:tc>
          <w:tcPr>
            <w:tcW w:w="2503" w:type="dxa"/>
          </w:tcPr>
          <w:p w:rsidR="009E6B49" w:rsidRDefault="009B35DB">
            <w:pPr>
              <w:pStyle w:val="TableParagraph"/>
              <w:spacing w:line="270" w:lineRule="exact"/>
              <w:ind w:left="652"/>
              <w:rPr>
                <w:b/>
                <w:sz w:val="24"/>
              </w:rPr>
            </w:pPr>
            <w:r>
              <w:rPr>
                <w:b/>
                <w:sz w:val="24"/>
              </w:rPr>
              <w:t>Crop sector</w:t>
            </w:r>
          </w:p>
        </w:tc>
        <w:tc>
          <w:tcPr>
            <w:tcW w:w="2837" w:type="dxa"/>
          </w:tcPr>
          <w:p w:rsidR="009E6B49" w:rsidRDefault="009B35DB">
            <w:pPr>
              <w:pStyle w:val="TableParagraph"/>
              <w:spacing w:line="270" w:lineRule="exact"/>
              <w:ind w:left="588"/>
              <w:rPr>
                <w:b/>
                <w:sz w:val="24"/>
              </w:rPr>
            </w:pPr>
            <w:r>
              <w:rPr>
                <w:b/>
                <w:sz w:val="24"/>
              </w:rPr>
              <w:t>Livestock sector</w:t>
            </w:r>
          </w:p>
        </w:tc>
        <w:tc>
          <w:tcPr>
            <w:tcW w:w="2580" w:type="dxa"/>
          </w:tcPr>
          <w:p w:rsidR="009E6B49" w:rsidRDefault="009B35DB">
            <w:pPr>
              <w:pStyle w:val="TableParagraph"/>
              <w:spacing w:line="270" w:lineRule="exact"/>
              <w:ind w:left="475"/>
              <w:rPr>
                <w:b/>
                <w:sz w:val="24"/>
              </w:rPr>
            </w:pPr>
            <w:r>
              <w:rPr>
                <w:b/>
                <w:sz w:val="24"/>
              </w:rPr>
              <w:t>Nutrition sector</w:t>
            </w:r>
          </w:p>
        </w:tc>
      </w:tr>
      <w:tr w:rsidR="009E6B49">
        <w:trPr>
          <w:trHeight w:val="1103"/>
        </w:trPr>
        <w:tc>
          <w:tcPr>
            <w:tcW w:w="583" w:type="dxa"/>
          </w:tcPr>
          <w:p w:rsidR="009E6B49" w:rsidRDefault="009E6B49">
            <w:pPr>
              <w:pStyle w:val="TableParagraph"/>
              <w:spacing w:before="8"/>
              <w:ind w:left="0"/>
              <w:rPr>
                <w:i/>
                <w:sz w:val="34"/>
              </w:rPr>
            </w:pPr>
          </w:p>
          <w:p w:rsidR="009E6B49" w:rsidRDefault="009B35DB">
            <w:pPr>
              <w:pStyle w:val="TableParagraph"/>
              <w:ind w:left="0" w:right="106"/>
              <w:jc w:val="right"/>
              <w:rPr>
                <w:sz w:val="24"/>
              </w:rPr>
            </w:pPr>
            <w:r>
              <w:rPr>
                <w:sz w:val="24"/>
              </w:rPr>
              <w:t>I.</w:t>
            </w:r>
          </w:p>
        </w:tc>
        <w:tc>
          <w:tcPr>
            <w:tcW w:w="2503" w:type="dxa"/>
          </w:tcPr>
          <w:p w:rsidR="009E6B49" w:rsidRDefault="009B35DB">
            <w:pPr>
              <w:pStyle w:val="TableParagraph"/>
              <w:ind w:right="81"/>
              <w:rPr>
                <w:sz w:val="24"/>
              </w:rPr>
            </w:pPr>
            <w:r>
              <w:rPr>
                <w:sz w:val="24"/>
              </w:rPr>
              <w:t>Development of improved crop varieties</w:t>
            </w:r>
          </w:p>
        </w:tc>
        <w:tc>
          <w:tcPr>
            <w:tcW w:w="2837" w:type="dxa"/>
          </w:tcPr>
          <w:p w:rsidR="009E6B49" w:rsidRDefault="009B35DB">
            <w:pPr>
              <w:pStyle w:val="TableParagraph"/>
              <w:ind w:left="108" w:right="166"/>
              <w:rPr>
                <w:sz w:val="24"/>
              </w:rPr>
            </w:pPr>
            <w:r>
              <w:rPr>
                <w:sz w:val="24"/>
              </w:rPr>
              <w:t>Development of improved technologies</w:t>
            </w:r>
          </w:p>
        </w:tc>
        <w:tc>
          <w:tcPr>
            <w:tcW w:w="2580" w:type="dxa"/>
          </w:tcPr>
          <w:p w:rsidR="009E6B49" w:rsidRDefault="009B35DB">
            <w:pPr>
              <w:pStyle w:val="TableParagraph"/>
              <w:ind w:left="108" w:right="268"/>
              <w:rPr>
                <w:sz w:val="24"/>
              </w:rPr>
            </w:pPr>
            <w:r>
              <w:rPr>
                <w:sz w:val="24"/>
              </w:rPr>
              <w:t>Development and distribution of training</w:t>
            </w:r>
          </w:p>
          <w:p w:rsidR="009E6B49" w:rsidRDefault="009B35DB">
            <w:pPr>
              <w:pStyle w:val="TableParagraph"/>
              <w:spacing w:before="1" w:line="268" w:lineRule="exact"/>
              <w:ind w:left="108"/>
              <w:rPr>
                <w:sz w:val="24"/>
              </w:rPr>
            </w:pPr>
            <w:r>
              <w:rPr>
                <w:sz w:val="24"/>
              </w:rPr>
              <w:t>manuals and BCC materials</w:t>
            </w:r>
          </w:p>
        </w:tc>
      </w:tr>
      <w:tr w:rsidR="009E6B49">
        <w:trPr>
          <w:trHeight w:val="1379"/>
        </w:trPr>
        <w:tc>
          <w:tcPr>
            <w:tcW w:w="583" w:type="dxa"/>
          </w:tcPr>
          <w:p w:rsidR="009E6B49" w:rsidRDefault="009E6B49">
            <w:pPr>
              <w:pStyle w:val="TableParagraph"/>
              <w:ind w:left="0"/>
              <w:rPr>
                <w:i/>
                <w:sz w:val="26"/>
              </w:rPr>
            </w:pPr>
          </w:p>
          <w:p w:rsidR="009E6B49" w:rsidRDefault="009E6B49">
            <w:pPr>
              <w:pStyle w:val="TableParagraph"/>
              <w:spacing w:before="7"/>
              <w:ind w:left="0"/>
              <w:rPr>
                <w:i/>
                <w:sz w:val="20"/>
              </w:rPr>
            </w:pPr>
          </w:p>
          <w:p w:rsidR="009E6B49" w:rsidRDefault="009B35DB">
            <w:pPr>
              <w:pStyle w:val="TableParagraph"/>
              <w:ind w:left="0" w:right="113"/>
              <w:jc w:val="right"/>
              <w:rPr>
                <w:sz w:val="24"/>
              </w:rPr>
            </w:pPr>
            <w:r>
              <w:rPr>
                <w:sz w:val="24"/>
              </w:rPr>
              <w:t>II.</w:t>
            </w:r>
          </w:p>
        </w:tc>
        <w:tc>
          <w:tcPr>
            <w:tcW w:w="2503" w:type="dxa"/>
          </w:tcPr>
          <w:p w:rsidR="009E6B49" w:rsidRDefault="009B35DB">
            <w:pPr>
              <w:pStyle w:val="TableParagraph"/>
              <w:spacing w:line="237" w:lineRule="auto"/>
              <w:ind w:right="1168"/>
              <w:rPr>
                <w:sz w:val="24"/>
              </w:rPr>
            </w:pPr>
            <w:r>
              <w:rPr>
                <w:sz w:val="24"/>
              </w:rPr>
              <w:t>Source Seed production</w:t>
            </w:r>
          </w:p>
        </w:tc>
        <w:tc>
          <w:tcPr>
            <w:tcW w:w="2837" w:type="dxa"/>
          </w:tcPr>
          <w:p w:rsidR="009E6B49" w:rsidRDefault="009B35DB">
            <w:pPr>
              <w:pStyle w:val="TableParagraph"/>
              <w:ind w:left="108" w:right="193"/>
              <w:rPr>
                <w:sz w:val="24"/>
              </w:rPr>
            </w:pPr>
            <w:r>
              <w:rPr>
                <w:sz w:val="24"/>
              </w:rPr>
              <w:t>Support service provided under meat and dairy goat breeding program</w:t>
            </w:r>
          </w:p>
        </w:tc>
        <w:tc>
          <w:tcPr>
            <w:tcW w:w="2580" w:type="dxa"/>
          </w:tcPr>
          <w:p w:rsidR="009E6B49" w:rsidRDefault="009B35DB">
            <w:pPr>
              <w:pStyle w:val="TableParagraph"/>
              <w:ind w:left="108" w:right="268"/>
              <w:rPr>
                <w:sz w:val="24"/>
              </w:rPr>
            </w:pPr>
            <w:r>
              <w:rPr>
                <w:sz w:val="24"/>
              </w:rPr>
              <w:t>Orientation on home food preparation, processing and</w:t>
            </w:r>
          </w:p>
          <w:p w:rsidR="009E6B49" w:rsidRDefault="009B35DB">
            <w:pPr>
              <w:pStyle w:val="TableParagraph"/>
              <w:spacing w:before="1" w:line="268" w:lineRule="exact"/>
              <w:ind w:left="108" w:right="189"/>
              <w:rPr>
                <w:sz w:val="24"/>
              </w:rPr>
            </w:pPr>
            <w:r>
              <w:rPr>
                <w:sz w:val="24"/>
              </w:rPr>
              <w:t>presentation to mothers groups meeting</w:t>
            </w:r>
          </w:p>
        </w:tc>
      </w:tr>
      <w:tr w:rsidR="009E6B49">
        <w:trPr>
          <w:trHeight w:val="1103"/>
        </w:trPr>
        <w:tc>
          <w:tcPr>
            <w:tcW w:w="583" w:type="dxa"/>
          </w:tcPr>
          <w:p w:rsidR="009E6B49" w:rsidRDefault="009E6B49">
            <w:pPr>
              <w:pStyle w:val="TableParagraph"/>
              <w:spacing w:before="8"/>
              <w:ind w:left="0"/>
              <w:rPr>
                <w:i/>
                <w:sz w:val="34"/>
              </w:rPr>
            </w:pPr>
          </w:p>
          <w:p w:rsidR="009E6B49" w:rsidRDefault="009B35DB">
            <w:pPr>
              <w:pStyle w:val="TableParagraph"/>
              <w:ind w:left="0" w:right="110"/>
              <w:jc w:val="right"/>
              <w:rPr>
                <w:sz w:val="24"/>
              </w:rPr>
            </w:pPr>
            <w:r>
              <w:rPr>
                <w:sz w:val="24"/>
              </w:rPr>
              <w:t>III.</w:t>
            </w:r>
          </w:p>
        </w:tc>
        <w:tc>
          <w:tcPr>
            <w:tcW w:w="2503" w:type="dxa"/>
          </w:tcPr>
          <w:p w:rsidR="009E6B49" w:rsidRDefault="009B35DB">
            <w:pPr>
              <w:pStyle w:val="TableParagraph"/>
              <w:ind w:right="228"/>
              <w:rPr>
                <w:sz w:val="24"/>
              </w:rPr>
            </w:pPr>
            <w:r>
              <w:rPr>
                <w:sz w:val="24"/>
              </w:rPr>
              <w:t>Seed multiplication of pipeline varieties</w:t>
            </w:r>
          </w:p>
        </w:tc>
        <w:tc>
          <w:tcPr>
            <w:tcW w:w="2837" w:type="dxa"/>
          </w:tcPr>
          <w:p w:rsidR="009E6B49" w:rsidRDefault="009B35DB">
            <w:pPr>
              <w:pStyle w:val="TableParagraph"/>
              <w:ind w:left="108"/>
              <w:rPr>
                <w:sz w:val="24"/>
              </w:rPr>
            </w:pPr>
            <w:r>
              <w:rPr>
                <w:sz w:val="24"/>
              </w:rPr>
              <w:t>Support service provided under goat productivity</w:t>
            </w:r>
          </w:p>
          <w:p w:rsidR="009E6B49" w:rsidRDefault="009B35DB">
            <w:pPr>
              <w:pStyle w:val="TableParagraph"/>
              <w:spacing w:before="1" w:line="268" w:lineRule="exact"/>
              <w:ind w:left="108" w:right="153"/>
              <w:rPr>
                <w:sz w:val="24"/>
              </w:rPr>
            </w:pPr>
            <w:r>
              <w:rPr>
                <w:sz w:val="24"/>
              </w:rPr>
              <w:t>enhancement through goat program</w:t>
            </w:r>
          </w:p>
        </w:tc>
        <w:tc>
          <w:tcPr>
            <w:tcW w:w="2580" w:type="dxa"/>
          </w:tcPr>
          <w:p w:rsidR="009E6B49" w:rsidRDefault="009B35DB">
            <w:pPr>
              <w:pStyle w:val="TableParagraph"/>
              <w:ind w:left="108" w:right="95"/>
              <w:rPr>
                <w:sz w:val="24"/>
              </w:rPr>
            </w:pPr>
            <w:r>
              <w:rPr>
                <w:sz w:val="24"/>
              </w:rPr>
              <w:t>Recipe demonstration in mothers group</w:t>
            </w:r>
          </w:p>
        </w:tc>
      </w:tr>
      <w:tr w:rsidR="009E6B49">
        <w:trPr>
          <w:trHeight w:val="1103"/>
        </w:trPr>
        <w:tc>
          <w:tcPr>
            <w:tcW w:w="583" w:type="dxa"/>
          </w:tcPr>
          <w:p w:rsidR="009E6B49" w:rsidRDefault="009E6B49">
            <w:pPr>
              <w:pStyle w:val="TableParagraph"/>
              <w:spacing w:before="6"/>
              <w:ind w:left="0"/>
              <w:rPr>
                <w:i/>
                <w:sz w:val="34"/>
              </w:rPr>
            </w:pPr>
          </w:p>
          <w:p w:rsidR="009E6B49" w:rsidRDefault="009B35DB">
            <w:pPr>
              <w:pStyle w:val="TableParagraph"/>
              <w:ind w:left="0" w:right="100"/>
              <w:jc w:val="right"/>
              <w:rPr>
                <w:sz w:val="24"/>
              </w:rPr>
            </w:pPr>
            <w:r>
              <w:rPr>
                <w:w w:val="95"/>
                <w:sz w:val="24"/>
              </w:rPr>
              <w:t>IV.</w:t>
            </w:r>
          </w:p>
        </w:tc>
        <w:tc>
          <w:tcPr>
            <w:tcW w:w="2503" w:type="dxa"/>
          </w:tcPr>
          <w:p w:rsidR="009E6B49" w:rsidRDefault="009B35DB">
            <w:pPr>
              <w:pStyle w:val="TableParagraph"/>
              <w:ind w:right="374"/>
              <w:rPr>
                <w:sz w:val="24"/>
              </w:rPr>
            </w:pPr>
            <w:r>
              <w:rPr>
                <w:sz w:val="24"/>
              </w:rPr>
              <w:t>Packaging of proven technologies</w:t>
            </w:r>
          </w:p>
        </w:tc>
        <w:tc>
          <w:tcPr>
            <w:tcW w:w="2837" w:type="dxa"/>
          </w:tcPr>
          <w:p w:rsidR="009E6B49" w:rsidRDefault="009B35DB">
            <w:pPr>
              <w:pStyle w:val="TableParagraph"/>
              <w:ind w:left="108"/>
              <w:rPr>
                <w:sz w:val="24"/>
              </w:rPr>
            </w:pPr>
            <w:r>
              <w:rPr>
                <w:sz w:val="24"/>
              </w:rPr>
              <w:t>Support service provided under livelihood</w:t>
            </w:r>
          </w:p>
          <w:p w:rsidR="009E6B49" w:rsidRDefault="009B35DB">
            <w:pPr>
              <w:pStyle w:val="TableParagraph"/>
              <w:spacing w:before="1" w:line="268" w:lineRule="exact"/>
              <w:ind w:left="108" w:right="139"/>
              <w:rPr>
                <w:sz w:val="24"/>
              </w:rPr>
            </w:pPr>
            <w:r>
              <w:rPr>
                <w:sz w:val="24"/>
              </w:rPr>
              <w:t>improvement through goat program</w:t>
            </w:r>
          </w:p>
        </w:tc>
        <w:tc>
          <w:tcPr>
            <w:tcW w:w="2580" w:type="dxa"/>
          </w:tcPr>
          <w:p w:rsidR="009E6B49" w:rsidRDefault="009B35DB">
            <w:pPr>
              <w:pStyle w:val="TableParagraph"/>
              <w:ind w:left="108" w:right="202"/>
              <w:rPr>
                <w:sz w:val="24"/>
              </w:rPr>
            </w:pPr>
            <w:r>
              <w:rPr>
                <w:sz w:val="24"/>
              </w:rPr>
              <w:t>Establishment of food preparation, processing unit</w:t>
            </w:r>
          </w:p>
        </w:tc>
      </w:tr>
      <w:tr w:rsidR="009E6B49">
        <w:trPr>
          <w:trHeight w:val="830"/>
        </w:trPr>
        <w:tc>
          <w:tcPr>
            <w:tcW w:w="583" w:type="dxa"/>
          </w:tcPr>
          <w:p w:rsidR="009E6B49" w:rsidRDefault="009E6B49">
            <w:pPr>
              <w:pStyle w:val="TableParagraph"/>
              <w:spacing w:before="7"/>
              <w:ind w:left="0"/>
              <w:rPr>
                <w:i/>
              </w:rPr>
            </w:pPr>
          </w:p>
          <w:p w:rsidR="009E6B49" w:rsidRDefault="009B35DB">
            <w:pPr>
              <w:pStyle w:val="TableParagraph"/>
              <w:ind w:left="0" w:right="96"/>
              <w:jc w:val="right"/>
              <w:rPr>
                <w:sz w:val="24"/>
              </w:rPr>
            </w:pPr>
            <w:r>
              <w:rPr>
                <w:w w:val="95"/>
                <w:sz w:val="24"/>
              </w:rPr>
              <w:t>V.</w:t>
            </w:r>
          </w:p>
        </w:tc>
        <w:tc>
          <w:tcPr>
            <w:tcW w:w="2503" w:type="dxa"/>
          </w:tcPr>
          <w:p w:rsidR="009E6B49" w:rsidRDefault="009B35DB">
            <w:pPr>
              <w:pStyle w:val="TableParagraph"/>
              <w:ind w:right="294"/>
              <w:rPr>
                <w:sz w:val="24"/>
              </w:rPr>
            </w:pPr>
            <w:r>
              <w:rPr>
                <w:sz w:val="24"/>
              </w:rPr>
              <w:t>Farmers Field School on crop production</w:t>
            </w:r>
          </w:p>
        </w:tc>
        <w:tc>
          <w:tcPr>
            <w:tcW w:w="2837" w:type="dxa"/>
          </w:tcPr>
          <w:p w:rsidR="009E6B49" w:rsidRDefault="009B35DB">
            <w:pPr>
              <w:pStyle w:val="TableParagraph"/>
              <w:spacing w:line="232" w:lineRule="auto"/>
              <w:ind w:left="108"/>
              <w:rPr>
                <w:sz w:val="24"/>
              </w:rPr>
            </w:pPr>
            <w:r>
              <w:rPr>
                <w:sz w:val="24"/>
              </w:rPr>
              <w:t>Support service provided under dairy production</w:t>
            </w:r>
          </w:p>
          <w:p w:rsidR="009E6B49" w:rsidRDefault="009B35DB">
            <w:pPr>
              <w:pStyle w:val="TableParagraph"/>
              <w:spacing w:before="1" w:line="273" w:lineRule="exact"/>
              <w:ind w:left="108"/>
              <w:rPr>
                <w:sz w:val="24"/>
              </w:rPr>
            </w:pPr>
            <w:r>
              <w:rPr>
                <w:sz w:val="24"/>
              </w:rPr>
              <w:t>program</w:t>
            </w:r>
          </w:p>
        </w:tc>
        <w:tc>
          <w:tcPr>
            <w:tcW w:w="2580" w:type="dxa"/>
          </w:tcPr>
          <w:p w:rsidR="009E6B49" w:rsidRDefault="009B35DB">
            <w:pPr>
              <w:pStyle w:val="TableParagraph"/>
              <w:ind w:left="108" w:right="229"/>
              <w:rPr>
                <w:sz w:val="24"/>
              </w:rPr>
            </w:pPr>
            <w:r>
              <w:rPr>
                <w:sz w:val="24"/>
              </w:rPr>
              <w:t>District level advocacy meeting</w:t>
            </w:r>
          </w:p>
        </w:tc>
      </w:tr>
      <w:tr w:rsidR="009E6B49">
        <w:trPr>
          <w:trHeight w:val="827"/>
        </w:trPr>
        <w:tc>
          <w:tcPr>
            <w:tcW w:w="583" w:type="dxa"/>
          </w:tcPr>
          <w:p w:rsidR="009E6B49" w:rsidRDefault="009E6B49">
            <w:pPr>
              <w:pStyle w:val="TableParagraph"/>
              <w:spacing w:before="7"/>
              <w:ind w:left="0"/>
              <w:rPr>
                <w:i/>
              </w:rPr>
            </w:pPr>
          </w:p>
          <w:p w:rsidR="009E6B49" w:rsidRDefault="009B35DB">
            <w:pPr>
              <w:pStyle w:val="TableParagraph"/>
              <w:ind w:left="0" w:right="106"/>
              <w:jc w:val="right"/>
              <w:rPr>
                <w:sz w:val="24"/>
              </w:rPr>
            </w:pPr>
            <w:r>
              <w:rPr>
                <w:sz w:val="24"/>
              </w:rPr>
              <w:t>VI.</w:t>
            </w:r>
          </w:p>
        </w:tc>
        <w:tc>
          <w:tcPr>
            <w:tcW w:w="2503" w:type="dxa"/>
          </w:tcPr>
          <w:p w:rsidR="009E6B49" w:rsidRDefault="009B35DB">
            <w:pPr>
              <w:pStyle w:val="TableParagraph"/>
              <w:ind w:right="634"/>
              <w:rPr>
                <w:sz w:val="24"/>
              </w:rPr>
            </w:pPr>
            <w:r>
              <w:rPr>
                <w:sz w:val="24"/>
              </w:rPr>
              <w:t>Adoption Support activities</w:t>
            </w:r>
          </w:p>
        </w:tc>
        <w:tc>
          <w:tcPr>
            <w:tcW w:w="2837" w:type="dxa"/>
          </w:tcPr>
          <w:p w:rsidR="009E6B49" w:rsidRDefault="009B35DB">
            <w:pPr>
              <w:pStyle w:val="TableParagraph"/>
              <w:spacing w:line="232" w:lineRule="auto"/>
              <w:ind w:left="108"/>
              <w:rPr>
                <w:sz w:val="24"/>
              </w:rPr>
            </w:pPr>
            <w:r>
              <w:rPr>
                <w:sz w:val="24"/>
              </w:rPr>
              <w:t>Support service provided under rural poultry</w:t>
            </w:r>
          </w:p>
          <w:p w:rsidR="009E6B49" w:rsidRDefault="009B35DB">
            <w:pPr>
              <w:pStyle w:val="TableParagraph"/>
              <w:spacing w:line="273" w:lineRule="exact"/>
              <w:ind w:left="108"/>
              <w:rPr>
                <w:sz w:val="24"/>
              </w:rPr>
            </w:pPr>
            <w:r>
              <w:rPr>
                <w:sz w:val="24"/>
              </w:rPr>
              <w:t>program</w:t>
            </w:r>
          </w:p>
        </w:tc>
        <w:tc>
          <w:tcPr>
            <w:tcW w:w="2580" w:type="dxa"/>
          </w:tcPr>
          <w:p w:rsidR="009E6B49" w:rsidRDefault="009B35DB">
            <w:pPr>
              <w:pStyle w:val="TableParagraph"/>
              <w:ind w:left="108" w:right="255"/>
              <w:rPr>
                <w:sz w:val="24"/>
              </w:rPr>
            </w:pPr>
            <w:r>
              <w:rPr>
                <w:sz w:val="24"/>
              </w:rPr>
              <w:t>Dissemination of BCC through TV and Radio</w:t>
            </w:r>
          </w:p>
        </w:tc>
      </w:tr>
      <w:tr w:rsidR="009E6B49">
        <w:trPr>
          <w:trHeight w:val="1103"/>
        </w:trPr>
        <w:tc>
          <w:tcPr>
            <w:tcW w:w="583" w:type="dxa"/>
          </w:tcPr>
          <w:p w:rsidR="009E6B49" w:rsidRDefault="009E6B49">
            <w:pPr>
              <w:pStyle w:val="TableParagraph"/>
              <w:spacing w:before="3"/>
              <w:ind w:left="0"/>
              <w:rPr>
                <w:i/>
                <w:sz w:val="34"/>
              </w:rPr>
            </w:pPr>
          </w:p>
          <w:p w:rsidR="009E6B49" w:rsidRDefault="009B35DB">
            <w:pPr>
              <w:pStyle w:val="TableParagraph"/>
              <w:spacing w:before="1"/>
              <w:ind w:left="0" w:right="108"/>
              <w:jc w:val="right"/>
              <w:rPr>
                <w:sz w:val="24"/>
              </w:rPr>
            </w:pPr>
            <w:r>
              <w:rPr>
                <w:w w:val="95"/>
                <w:sz w:val="24"/>
              </w:rPr>
              <w:t>VII.</w:t>
            </w:r>
          </w:p>
        </w:tc>
        <w:tc>
          <w:tcPr>
            <w:tcW w:w="2503" w:type="dxa"/>
          </w:tcPr>
          <w:p w:rsidR="009E6B49" w:rsidRDefault="009B35DB">
            <w:pPr>
              <w:pStyle w:val="TableParagraph"/>
              <w:ind w:right="581"/>
              <w:rPr>
                <w:sz w:val="24"/>
              </w:rPr>
            </w:pPr>
            <w:r>
              <w:rPr>
                <w:sz w:val="24"/>
              </w:rPr>
              <w:t>Crop Production demonstration and</w:t>
            </w:r>
          </w:p>
          <w:p w:rsidR="009E6B49" w:rsidRDefault="009B35DB">
            <w:pPr>
              <w:pStyle w:val="TableParagraph"/>
              <w:spacing w:before="1" w:line="268" w:lineRule="exact"/>
              <w:ind w:right="894"/>
              <w:rPr>
                <w:sz w:val="24"/>
              </w:rPr>
            </w:pPr>
            <w:r>
              <w:rPr>
                <w:sz w:val="24"/>
              </w:rPr>
              <w:t>Nutrition Crop demonstrations</w:t>
            </w:r>
          </w:p>
        </w:tc>
        <w:tc>
          <w:tcPr>
            <w:tcW w:w="2837" w:type="dxa"/>
          </w:tcPr>
          <w:p w:rsidR="009E6B49" w:rsidRDefault="009B35DB">
            <w:pPr>
              <w:pStyle w:val="TableParagraph"/>
              <w:ind w:left="108" w:right="619"/>
              <w:rPr>
                <w:sz w:val="24"/>
              </w:rPr>
            </w:pPr>
            <w:r>
              <w:rPr>
                <w:sz w:val="24"/>
              </w:rPr>
              <w:t>Dairy goat promotion program</w:t>
            </w:r>
          </w:p>
        </w:tc>
        <w:tc>
          <w:tcPr>
            <w:tcW w:w="2580" w:type="dxa"/>
          </w:tcPr>
          <w:p w:rsidR="009E6B49" w:rsidRDefault="009B35DB">
            <w:pPr>
              <w:pStyle w:val="TableParagraph"/>
              <w:ind w:left="108" w:right="242"/>
              <w:rPr>
                <w:sz w:val="24"/>
              </w:rPr>
            </w:pPr>
            <w:r>
              <w:rPr>
                <w:sz w:val="24"/>
              </w:rPr>
              <w:t>Formation of Nutrition Coordination Committee</w:t>
            </w:r>
          </w:p>
        </w:tc>
      </w:tr>
      <w:tr w:rsidR="009E6B49">
        <w:trPr>
          <w:trHeight w:val="825"/>
        </w:trPr>
        <w:tc>
          <w:tcPr>
            <w:tcW w:w="583" w:type="dxa"/>
          </w:tcPr>
          <w:p w:rsidR="009E6B49" w:rsidRDefault="009E6B49">
            <w:pPr>
              <w:pStyle w:val="TableParagraph"/>
              <w:spacing w:before="5"/>
              <w:ind w:left="0"/>
              <w:rPr>
                <w:i/>
              </w:rPr>
            </w:pPr>
          </w:p>
          <w:p w:rsidR="009E6B49" w:rsidRDefault="009B35DB">
            <w:pPr>
              <w:pStyle w:val="TableParagraph"/>
              <w:ind w:left="0" w:right="103"/>
              <w:jc w:val="right"/>
              <w:rPr>
                <w:sz w:val="24"/>
              </w:rPr>
            </w:pPr>
            <w:r>
              <w:rPr>
                <w:w w:val="95"/>
                <w:sz w:val="24"/>
              </w:rPr>
              <w:t>VIII.</w:t>
            </w:r>
          </w:p>
        </w:tc>
        <w:tc>
          <w:tcPr>
            <w:tcW w:w="2503" w:type="dxa"/>
          </w:tcPr>
          <w:p w:rsidR="009E6B49" w:rsidRDefault="009B35DB">
            <w:pPr>
              <w:pStyle w:val="TableParagraph"/>
              <w:ind w:right="781"/>
              <w:rPr>
                <w:sz w:val="24"/>
              </w:rPr>
            </w:pPr>
            <w:r>
              <w:rPr>
                <w:sz w:val="24"/>
              </w:rPr>
              <w:t>Seed Production program</w:t>
            </w:r>
          </w:p>
        </w:tc>
        <w:tc>
          <w:tcPr>
            <w:tcW w:w="2837" w:type="dxa"/>
          </w:tcPr>
          <w:p w:rsidR="009E6B49" w:rsidRDefault="009B35DB">
            <w:pPr>
              <w:pStyle w:val="TableParagraph"/>
              <w:ind w:left="108" w:right="446"/>
              <w:rPr>
                <w:sz w:val="24"/>
              </w:rPr>
            </w:pPr>
            <w:r>
              <w:rPr>
                <w:sz w:val="24"/>
              </w:rPr>
              <w:t>Livestock Farmer Field School (FFS)</w:t>
            </w:r>
          </w:p>
        </w:tc>
        <w:tc>
          <w:tcPr>
            <w:tcW w:w="2580" w:type="dxa"/>
          </w:tcPr>
          <w:p w:rsidR="009E6B49" w:rsidRDefault="009B35DB">
            <w:pPr>
              <w:pStyle w:val="TableParagraph"/>
              <w:spacing w:line="232" w:lineRule="auto"/>
              <w:ind w:left="108" w:right="422"/>
              <w:rPr>
                <w:sz w:val="24"/>
              </w:rPr>
            </w:pPr>
            <w:r>
              <w:rPr>
                <w:sz w:val="24"/>
              </w:rPr>
              <w:t>Golden 1000 days mother identification</w:t>
            </w:r>
          </w:p>
          <w:p w:rsidR="009E6B49" w:rsidRDefault="009B35DB">
            <w:pPr>
              <w:pStyle w:val="TableParagraph"/>
              <w:spacing w:line="271" w:lineRule="exact"/>
              <w:ind w:left="108"/>
              <w:rPr>
                <w:sz w:val="24"/>
              </w:rPr>
            </w:pPr>
            <w:r>
              <w:rPr>
                <w:sz w:val="24"/>
              </w:rPr>
              <w:t>and counseling</w:t>
            </w:r>
          </w:p>
        </w:tc>
      </w:tr>
      <w:tr w:rsidR="009E6B49">
        <w:trPr>
          <w:trHeight w:val="827"/>
        </w:trPr>
        <w:tc>
          <w:tcPr>
            <w:tcW w:w="583" w:type="dxa"/>
          </w:tcPr>
          <w:p w:rsidR="009E6B49" w:rsidRDefault="009E6B49">
            <w:pPr>
              <w:pStyle w:val="TableParagraph"/>
              <w:spacing w:before="7"/>
              <w:ind w:left="0"/>
              <w:rPr>
                <w:i/>
              </w:rPr>
            </w:pPr>
          </w:p>
          <w:p w:rsidR="009E6B49" w:rsidRDefault="009B35DB">
            <w:pPr>
              <w:pStyle w:val="TableParagraph"/>
              <w:ind w:left="0" w:right="100"/>
              <w:jc w:val="right"/>
              <w:rPr>
                <w:sz w:val="24"/>
              </w:rPr>
            </w:pPr>
            <w:r>
              <w:rPr>
                <w:w w:val="95"/>
                <w:sz w:val="24"/>
              </w:rPr>
              <w:t>IX.</w:t>
            </w:r>
          </w:p>
        </w:tc>
        <w:tc>
          <w:tcPr>
            <w:tcW w:w="2503" w:type="dxa"/>
          </w:tcPr>
          <w:p w:rsidR="009E6B49" w:rsidRDefault="009B35DB">
            <w:pPr>
              <w:pStyle w:val="TableParagraph"/>
              <w:spacing w:line="268" w:lineRule="exact"/>
              <w:rPr>
                <w:sz w:val="24"/>
              </w:rPr>
            </w:pPr>
            <w:r>
              <w:rPr>
                <w:sz w:val="24"/>
              </w:rPr>
              <w:t>Mini kit distribution of</w:t>
            </w:r>
          </w:p>
          <w:p w:rsidR="009E6B49" w:rsidRDefault="009B35DB">
            <w:pPr>
              <w:pStyle w:val="TableParagraph"/>
              <w:spacing w:before="9" w:line="268" w:lineRule="exact"/>
              <w:rPr>
                <w:sz w:val="24"/>
              </w:rPr>
            </w:pPr>
            <w:r>
              <w:rPr>
                <w:sz w:val="24"/>
              </w:rPr>
              <w:t>recently/pre-released varieties</w:t>
            </w:r>
          </w:p>
        </w:tc>
        <w:tc>
          <w:tcPr>
            <w:tcW w:w="2837" w:type="dxa"/>
          </w:tcPr>
          <w:p w:rsidR="009E6B49" w:rsidRDefault="009B35DB">
            <w:pPr>
              <w:pStyle w:val="TableParagraph"/>
              <w:spacing w:line="268" w:lineRule="exact"/>
              <w:ind w:left="108"/>
              <w:rPr>
                <w:sz w:val="24"/>
              </w:rPr>
            </w:pPr>
            <w:r>
              <w:rPr>
                <w:sz w:val="24"/>
              </w:rPr>
              <w:t>Village Model Farm</w:t>
            </w:r>
          </w:p>
          <w:p w:rsidR="009E6B49" w:rsidRDefault="009B35DB">
            <w:pPr>
              <w:pStyle w:val="TableParagraph"/>
              <w:spacing w:before="9" w:line="268" w:lineRule="exact"/>
              <w:ind w:left="108"/>
              <w:rPr>
                <w:sz w:val="24"/>
              </w:rPr>
            </w:pPr>
            <w:r>
              <w:rPr>
                <w:sz w:val="24"/>
              </w:rPr>
              <w:t>(VMF) and Homestead Nutrition Garden(HNG)</w:t>
            </w:r>
          </w:p>
        </w:tc>
        <w:tc>
          <w:tcPr>
            <w:tcW w:w="2580" w:type="dxa"/>
          </w:tcPr>
          <w:p w:rsidR="009E6B49" w:rsidRDefault="009B35DB">
            <w:pPr>
              <w:pStyle w:val="TableParagraph"/>
              <w:spacing w:line="268" w:lineRule="exact"/>
              <w:ind w:left="108"/>
              <w:rPr>
                <w:sz w:val="24"/>
              </w:rPr>
            </w:pPr>
            <w:r>
              <w:rPr>
                <w:sz w:val="24"/>
              </w:rPr>
              <w:t>Celebration of events</w:t>
            </w:r>
          </w:p>
          <w:p w:rsidR="009E6B49" w:rsidRDefault="009B35DB">
            <w:pPr>
              <w:pStyle w:val="TableParagraph"/>
              <w:spacing w:before="9" w:line="268" w:lineRule="exact"/>
              <w:ind w:left="108" w:right="95"/>
              <w:rPr>
                <w:sz w:val="24"/>
              </w:rPr>
            </w:pPr>
            <w:r>
              <w:rPr>
                <w:sz w:val="24"/>
              </w:rPr>
              <w:t>important form nutrition point of view</w:t>
            </w:r>
          </w:p>
        </w:tc>
      </w:tr>
    </w:tbl>
    <w:p w:rsidR="009E6B49" w:rsidRDefault="009E6B49">
      <w:pPr>
        <w:spacing w:line="268" w:lineRule="exact"/>
        <w:rPr>
          <w:sz w:val="24"/>
        </w:rPr>
        <w:sectPr w:rsidR="009E6B49">
          <w:pgSz w:w="10210" w:h="13620"/>
          <w:pgMar w:top="760" w:right="580" w:bottom="820" w:left="0" w:header="0" w:footer="609" w:gutter="0"/>
          <w:cols w:space="720"/>
        </w:sect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
        <w:gridCol w:w="2503"/>
        <w:gridCol w:w="2837"/>
        <w:gridCol w:w="2580"/>
      </w:tblGrid>
      <w:tr w:rsidR="009E6B49">
        <w:trPr>
          <w:trHeight w:val="827"/>
        </w:trPr>
        <w:tc>
          <w:tcPr>
            <w:tcW w:w="583" w:type="dxa"/>
          </w:tcPr>
          <w:p w:rsidR="009E6B49" w:rsidRDefault="009E6B49">
            <w:pPr>
              <w:pStyle w:val="TableParagraph"/>
              <w:spacing w:before="7"/>
              <w:ind w:left="0"/>
              <w:rPr>
                <w:i/>
              </w:rPr>
            </w:pPr>
          </w:p>
          <w:p w:rsidR="009E6B49" w:rsidRDefault="009B35DB">
            <w:pPr>
              <w:pStyle w:val="TableParagraph"/>
              <w:ind w:left="0" w:right="96"/>
              <w:jc w:val="right"/>
              <w:rPr>
                <w:sz w:val="24"/>
              </w:rPr>
            </w:pPr>
            <w:r>
              <w:rPr>
                <w:w w:val="95"/>
                <w:sz w:val="24"/>
              </w:rPr>
              <w:t>X.</w:t>
            </w:r>
          </w:p>
        </w:tc>
        <w:tc>
          <w:tcPr>
            <w:tcW w:w="2503" w:type="dxa"/>
          </w:tcPr>
          <w:p w:rsidR="009E6B49" w:rsidRDefault="009B35DB">
            <w:pPr>
              <w:pStyle w:val="TableParagraph"/>
              <w:ind w:right="308"/>
              <w:rPr>
                <w:sz w:val="24"/>
              </w:rPr>
            </w:pPr>
            <w:r>
              <w:rPr>
                <w:sz w:val="24"/>
              </w:rPr>
              <w:t>Small scale irrigation support program</w:t>
            </w:r>
          </w:p>
        </w:tc>
        <w:tc>
          <w:tcPr>
            <w:tcW w:w="2837" w:type="dxa"/>
          </w:tcPr>
          <w:p w:rsidR="009E6B49" w:rsidRDefault="009E6B49">
            <w:pPr>
              <w:pStyle w:val="TableParagraph"/>
              <w:ind w:left="0"/>
            </w:pPr>
          </w:p>
        </w:tc>
        <w:tc>
          <w:tcPr>
            <w:tcW w:w="2580" w:type="dxa"/>
          </w:tcPr>
          <w:p w:rsidR="009E6B49" w:rsidRDefault="009B35DB">
            <w:pPr>
              <w:pStyle w:val="TableParagraph"/>
              <w:spacing w:line="235" w:lineRule="auto"/>
              <w:ind w:left="108" w:right="296"/>
              <w:rPr>
                <w:sz w:val="24"/>
              </w:rPr>
            </w:pPr>
            <w:r>
              <w:rPr>
                <w:sz w:val="24"/>
              </w:rPr>
              <w:t>Advocacy program on BCC nutrition</w:t>
            </w:r>
          </w:p>
          <w:p w:rsidR="009E6B49" w:rsidRDefault="009B35DB">
            <w:pPr>
              <w:pStyle w:val="TableParagraph"/>
              <w:spacing w:line="271" w:lineRule="exact"/>
              <w:ind w:left="108"/>
              <w:rPr>
                <w:sz w:val="24"/>
              </w:rPr>
            </w:pPr>
            <w:r>
              <w:rPr>
                <w:sz w:val="24"/>
              </w:rPr>
              <w:t>stakeholders</w:t>
            </w:r>
          </w:p>
        </w:tc>
      </w:tr>
      <w:tr w:rsidR="009E6B49">
        <w:trPr>
          <w:trHeight w:val="1103"/>
        </w:trPr>
        <w:tc>
          <w:tcPr>
            <w:tcW w:w="583" w:type="dxa"/>
          </w:tcPr>
          <w:p w:rsidR="009E6B49" w:rsidRDefault="009E6B49">
            <w:pPr>
              <w:pStyle w:val="TableParagraph"/>
              <w:spacing w:before="3"/>
              <w:ind w:left="0"/>
              <w:rPr>
                <w:i/>
                <w:sz w:val="34"/>
              </w:rPr>
            </w:pPr>
          </w:p>
          <w:p w:rsidR="009E6B49" w:rsidRDefault="009B35DB">
            <w:pPr>
              <w:pStyle w:val="TableParagraph"/>
              <w:spacing w:before="1"/>
              <w:ind w:left="0" w:right="106"/>
              <w:jc w:val="right"/>
              <w:rPr>
                <w:sz w:val="24"/>
              </w:rPr>
            </w:pPr>
            <w:r>
              <w:rPr>
                <w:sz w:val="24"/>
              </w:rPr>
              <w:t>XI.</w:t>
            </w:r>
          </w:p>
        </w:tc>
        <w:tc>
          <w:tcPr>
            <w:tcW w:w="2503" w:type="dxa"/>
          </w:tcPr>
          <w:p w:rsidR="009E6B49" w:rsidRDefault="009B35DB">
            <w:pPr>
              <w:pStyle w:val="TableParagraph"/>
              <w:ind w:right="81"/>
              <w:rPr>
                <w:sz w:val="24"/>
              </w:rPr>
            </w:pPr>
            <w:r>
              <w:rPr>
                <w:sz w:val="24"/>
              </w:rPr>
              <w:t>Preparation of booklet on vegetable</w:t>
            </w:r>
          </w:p>
          <w:p w:rsidR="009E6B49" w:rsidRDefault="009B35DB">
            <w:pPr>
              <w:pStyle w:val="TableParagraph"/>
              <w:spacing w:before="1" w:line="268" w:lineRule="exact"/>
              <w:rPr>
                <w:sz w:val="24"/>
              </w:rPr>
            </w:pPr>
            <w:r>
              <w:rPr>
                <w:sz w:val="24"/>
              </w:rPr>
              <w:t>production for nutrition enhancement</w:t>
            </w:r>
          </w:p>
        </w:tc>
        <w:tc>
          <w:tcPr>
            <w:tcW w:w="2837" w:type="dxa"/>
          </w:tcPr>
          <w:p w:rsidR="009E6B49" w:rsidRDefault="009E6B49">
            <w:pPr>
              <w:pStyle w:val="TableParagraph"/>
              <w:ind w:left="0"/>
            </w:pPr>
          </w:p>
        </w:tc>
        <w:tc>
          <w:tcPr>
            <w:tcW w:w="2580" w:type="dxa"/>
          </w:tcPr>
          <w:p w:rsidR="009E6B49" w:rsidRDefault="009B35DB">
            <w:pPr>
              <w:pStyle w:val="TableParagraph"/>
              <w:ind w:left="108" w:right="82"/>
              <w:rPr>
                <w:sz w:val="24"/>
              </w:rPr>
            </w:pPr>
            <w:r>
              <w:rPr>
                <w:sz w:val="24"/>
              </w:rPr>
              <w:t>Interaction with mother group provided nutrition training</w:t>
            </w:r>
          </w:p>
        </w:tc>
      </w:tr>
      <w:tr w:rsidR="009E6B49">
        <w:trPr>
          <w:trHeight w:val="825"/>
        </w:trPr>
        <w:tc>
          <w:tcPr>
            <w:tcW w:w="583" w:type="dxa"/>
          </w:tcPr>
          <w:p w:rsidR="009E6B49" w:rsidRDefault="009E6B49">
            <w:pPr>
              <w:pStyle w:val="TableParagraph"/>
              <w:spacing w:before="5"/>
              <w:ind w:left="0"/>
              <w:rPr>
                <w:i/>
              </w:rPr>
            </w:pPr>
          </w:p>
          <w:p w:rsidR="009E6B49" w:rsidRDefault="009B35DB">
            <w:pPr>
              <w:pStyle w:val="TableParagraph"/>
              <w:ind w:left="0" w:right="108"/>
              <w:jc w:val="right"/>
              <w:rPr>
                <w:sz w:val="24"/>
              </w:rPr>
            </w:pPr>
            <w:r>
              <w:rPr>
                <w:w w:val="95"/>
                <w:sz w:val="24"/>
              </w:rPr>
              <w:t>XII.</w:t>
            </w:r>
          </w:p>
        </w:tc>
        <w:tc>
          <w:tcPr>
            <w:tcW w:w="2503" w:type="dxa"/>
          </w:tcPr>
          <w:p w:rsidR="009E6B49" w:rsidRDefault="009B35DB">
            <w:pPr>
              <w:pStyle w:val="TableParagraph"/>
              <w:ind w:right="75"/>
              <w:rPr>
                <w:sz w:val="24"/>
              </w:rPr>
            </w:pPr>
            <w:r>
              <w:rPr>
                <w:sz w:val="24"/>
              </w:rPr>
              <w:t>Technical backstopping and field monitoring</w:t>
            </w:r>
          </w:p>
        </w:tc>
        <w:tc>
          <w:tcPr>
            <w:tcW w:w="2837" w:type="dxa"/>
          </w:tcPr>
          <w:p w:rsidR="009E6B49" w:rsidRDefault="009E6B49">
            <w:pPr>
              <w:pStyle w:val="TableParagraph"/>
              <w:ind w:left="0"/>
            </w:pPr>
          </w:p>
        </w:tc>
        <w:tc>
          <w:tcPr>
            <w:tcW w:w="2580" w:type="dxa"/>
          </w:tcPr>
          <w:p w:rsidR="009E6B49" w:rsidRDefault="009B35DB">
            <w:pPr>
              <w:pStyle w:val="TableParagraph"/>
              <w:spacing w:line="268" w:lineRule="exact"/>
              <w:ind w:left="108"/>
              <w:rPr>
                <w:sz w:val="24"/>
              </w:rPr>
            </w:pPr>
            <w:r>
              <w:rPr>
                <w:sz w:val="24"/>
              </w:rPr>
              <w:t>Support on established</w:t>
            </w:r>
          </w:p>
          <w:p w:rsidR="009E6B49" w:rsidRDefault="009B35DB">
            <w:pPr>
              <w:pStyle w:val="TableParagraph"/>
              <w:spacing w:before="9" w:line="268" w:lineRule="exact"/>
              <w:ind w:left="108" w:right="755"/>
              <w:rPr>
                <w:sz w:val="24"/>
              </w:rPr>
            </w:pPr>
            <w:r>
              <w:rPr>
                <w:sz w:val="24"/>
              </w:rPr>
              <w:t>food preparations processing unit</w:t>
            </w:r>
          </w:p>
        </w:tc>
      </w:tr>
      <w:tr w:rsidR="009E6B49">
        <w:trPr>
          <w:trHeight w:val="585"/>
        </w:trPr>
        <w:tc>
          <w:tcPr>
            <w:tcW w:w="8503" w:type="dxa"/>
            <w:gridSpan w:val="4"/>
          </w:tcPr>
          <w:p w:rsidR="009E6B49" w:rsidRDefault="009B35DB">
            <w:pPr>
              <w:pStyle w:val="TableParagraph"/>
              <w:spacing w:line="265" w:lineRule="exact"/>
              <w:ind w:left="3207" w:right="3193"/>
              <w:jc w:val="center"/>
              <w:rPr>
                <w:sz w:val="24"/>
              </w:rPr>
            </w:pPr>
            <w:r>
              <w:rPr>
                <w:sz w:val="24"/>
              </w:rPr>
              <w:t>Small Grant Program</w:t>
            </w:r>
          </w:p>
        </w:tc>
      </w:tr>
    </w:tbl>
    <w:p w:rsidR="009E6B49" w:rsidRDefault="009E6B49">
      <w:pPr>
        <w:pStyle w:val="BodyText"/>
        <w:spacing w:before="5"/>
        <w:rPr>
          <w:i/>
          <w:sz w:val="18"/>
        </w:rPr>
      </w:pPr>
    </w:p>
    <w:p w:rsidR="009E6B49" w:rsidRDefault="00D20FC6">
      <w:pPr>
        <w:spacing w:before="91"/>
        <w:ind w:left="852"/>
        <w:jc w:val="both"/>
        <w:rPr>
          <w:b/>
        </w:rPr>
      </w:pPr>
      <w:r>
        <w:pict>
          <v:shape id="_x0000_s1435" style="position:absolute;left:0;text-align:left;margin-left:91.45pt;margin-top:-29.7pt;width:297.75pt;height:6pt;z-index:-18209792;mso-position-horizontal-relative:page" coordorigin="1829,-594" coordsize="5955,120" o:spt="100" adj="0,,0" path="m1949,-594r-120,60l1949,-474r,-50l1929,-524r,-20l1949,-544r,-50xm7664,-594r,120l7764,-524r-80,l7684,-544r80,l7664,-594xm1949,-544r-20,l1929,-524r20,l1949,-544xm7664,-544r-5715,l1949,-524r5715,l7664,-544xm7764,-544r-80,l7684,-524r80,l7784,-534r-20,-10xe" fillcolor="black" stroked="f">
            <v:stroke joinstyle="round"/>
            <v:formulas/>
            <v:path arrowok="t" o:connecttype="segments"/>
            <w10:wrap anchorx="page"/>
          </v:shape>
        </w:pict>
      </w:r>
      <w:r w:rsidR="009B35DB">
        <w:rPr>
          <w:b/>
        </w:rPr>
        <w:t>Major outcomes and findings</w:t>
      </w:r>
    </w:p>
    <w:p w:rsidR="009E6B49" w:rsidRDefault="009B35DB">
      <w:pPr>
        <w:pStyle w:val="BodyText"/>
        <w:spacing w:before="148"/>
        <w:ind w:left="850" w:right="256" w:firstLine="1"/>
        <w:jc w:val="both"/>
      </w:pPr>
      <w:r>
        <w:t>The</w:t>
      </w:r>
      <w:r>
        <w:rPr>
          <w:spacing w:val="-8"/>
        </w:rPr>
        <w:t xml:space="preserve"> </w:t>
      </w:r>
      <w:r>
        <w:t>effectiveness</w:t>
      </w:r>
      <w:r>
        <w:rPr>
          <w:spacing w:val="-8"/>
        </w:rPr>
        <w:t xml:space="preserve"> </w:t>
      </w:r>
      <w:r>
        <w:t>of</w:t>
      </w:r>
      <w:r>
        <w:rPr>
          <w:spacing w:val="-5"/>
        </w:rPr>
        <w:t xml:space="preserve"> </w:t>
      </w:r>
      <w:r>
        <w:t>the</w:t>
      </w:r>
      <w:r>
        <w:rPr>
          <w:spacing w:val="-7"/>
        </w:rPr>
        <w:t xml:space="preserve"> </w:t>
      </w:r>
      <w:r>
        <w:t>project</w:t>
      </w:r>
      <w:r>
        <w:rPr>
          <w:spacing w:val="-3"/>
        </w:rPr>
        <w:t xml:space="preserve"> </w:t>
      </w:r>
      <w:r>
        <w:t>was</w:t>
      </w:r>
      <w:r>
        <w:rPr>
          <w:spacing w:val="-8"/>
        </w:rPr>
        <w:t xml:space="preserve"> </w:t>
      </w:r>
      <w:r>
        <w:t>evaluated</w:t>
      </w:r>
      <w:r>
        <w:rPr>
          <w:spacing w:val="-8"/>
        </w:rPr>
        <w:t xml:space="preserve"> </w:t>
      </w:r>
      <w:r>
        <w:t>based</w:t>
      </w:r>
      <w:r>
        <w:rPr>
          <w:spacing w:val="-6"/>
        </w:rPr>
        <w:t xml:space="preserve"> </w:t>
      </w:r>
      <w:r>
        <w:t>on</w:t>
      </w:r>
      <w:r>
        <w:rPr>
          <w:spacing w:val="-11"/>
        </w:rPr>
        <w:t xml:space="preserve"> </w:t>
      </w:r>
      <w:r>
        <w:t>the</w:t>
      </w:r>
      <w:r>
        <w:rPr>
          <w:spacing w:val="-5"/>
        </w:rPr>
        <w:t xml:space="preserve"> </w:t>
      </w:r>
      <w:r>
        <w:t>outputs</w:t>
      </w:r>
      <w:r>
        <w:rPr>
          <w:spacing w:val="-6"/>
        </w:rPr>
        <w:t xml:space="preserve"> </w:t>
      </w:r>
      <w:r>
        <w:t>and</w:t>
      </w:r>
      <w:r>
        <w:rPr>
          <w:spacing w:val="-6"/>
        </w:rPr>
        <w:t xml:space="preserve"> </w:t>
      </w:r>
      <w:r>
        <w:t>outcomes</w:t>
      </w:r>
      <w:r>
        <w:rPr>
          <w:spacing w:val="-3"/>
        </w:rPr>
        <w:t xml:space="preserve"> </w:t>
      </w:r>
      <w:r>
        <w:t>of</w:t>
      </w:r>
      <w:r>
        <w:rPr>
          <w:spacing w:val="-2"/>
        </w:rPr>
        <w:t xml:space="preserve"> </w:t>
      </w:r>
      <w:r>
        <w:t>the</w:t>
      </w:r>
      <w:r>
        <w:rPr>
          <w:spacing w:val="-6"/>
        </w:rPr>
        <w:t xml:space="preserve"> </w:t>
      </w:r>
      <w:r>
        <w:t>project’s result</w:t>
      </w:r>
      <w:r>
        <w:rPr>
          <w:spacing w:val="-13"/>
        </w:rPr>
        <w:t xml:space="preserve"> </w:t>
      </w:r>
      <w:r>
        <w:t>framework.</w:t>
      </w:r>
      <w:r>
        <w:rPr>
          <w:spacing w:val="-9"/>
        </w:rPr>
        <w:t xml:space="preserve"> </w:t>
      </w:r>
      <w:r>
        <w:t>NARC</w:t>
      </w:r>
      <w:r>
        <w:rPr>
          <w:spacing w:val="-11"/>
        </w:rPr>
        <w:t xml:space="preserve"> </w:t>
      </w:r>
      <w:r>
        <w:t>has</w:t>
      </w:r>
      <w:r>
        <w:rPr>
          <w:spacing w:val="-9"/>
        </w:rPr>
        <w:t xml:space="preserve"> </w:t>
      </w:r>
      <w:r>
        <w:t>been</w:t>
      </w:r>
      <w:r>
        <w:rPr>
          <w:spacing w:val="-11"/>
        </w:rPr>
        <w:t xml:space="preserve"> </w:t>
      </w:r>
      <w:r>
        <w:t>able</w:t>
      </w:r>
      <w:r>
        <w:rPr>
          <w:spacing w:val="-8"/>
        </w:rPr>
        <w:t xml:space="preserve"> </w:t>
      </w:r>
      <w:r>
        <w:t>to</w:t>
      </w:r>
      <w:r>
        <w:rPr>
          <w:spacing w:val="-10"/>
        </w:rPr>
        <w:t xml:space="preserve"> </w:t>
      </w:r>
      <w:r>
        <w:t>develop</w:t>
      </w:r>
      <w:r>
        <w:rPr>
          <w:spacing w:val="-11"/>
        </w:rPr>
        <w:t xml:space="preserve"> </w:t>
      </w:r>
      <w:r>
        <w:t>and</w:t>
      </w:r>
      <w:r>
        <w:rPr>
          <w:spacing w:val="-13"/>
        </w:rPr>
        <w:t xml:space="preserve"> </w:t>
      </w:r>
      <w:r>
        <w:t>release</w:t>
      </w:r>
      <w:r>
        <w:rPr>
          <w:spacing w:val="-9"/>
        </w:rPr>
        <w:t xml:space="preserve"> </w:t>
      </w:r>
      <w:r>
        <w:t>17</w:t>
      </w:r>
      <w:r>
        <w:rPr>
          <w:spacing w:val="-11"/>
        </w:rPr>
        <w:t xml:space="preserve"> </w:t>
      </w:r>
      <w:r>
        <w:t>crop</w:t>
      </w:r>
      <w:r>
        <w:rPr>
          <w:spacing w:val="-9"/>
        </w:rPr>
        <w:t xml:space="preserve"> </w:t>
      </w:r>
      <w:r>
        <w:t>varieties</w:t>
      </w:r>
      <w:r>
        <w:rPr>
          <w:spacing w:val="-9"/>
        </w:rPr>
        <w:t xml:space="preserve"> </w:t>
      </w:r>
      <w:r>
        <w:t>(against</w:t>
      </w:r>
      <w:r>
        <w:rPr>
          <w:spacing w:val="-10"/>
        </w:rPr>
        <w:t xml:space="preserve"> </w:t>
      </w:r>
      <w:r>
        <w:t>the</w:t>
      </w:r>
      <w:r>
        <w:rPr>
          <w:spacing w:val="-11"/>
        </w:rPr>
        <w:t xml:space="preserve"> </w:t>
      </w:r>
      <w:r>
        <w:t>target of</w:t>
      </w:r>
      <w:r>
        <w:rPr>
          <w:spacing w:val="-12"/>
        </w:rPr>
        <w:t xml:space="preserve"> </w:t>
      </w:r>
      <w:r>
        <w:t>17)</w:t>
      </w:r>
      <w:r>
        <w:rPr>
          <w:spacing w:val="-14"/>
        </w:rPr>
        <w:t xml:space="preserve"> </w:t>
      </w:r>
      <w:r>
        <w:t>and</w:t>
      </w:r>
      <w:r>
        <w:rPr>
          <w:spacing w:val="-16"/>
        </w:rPr>
        <w:t xml:space="preserve"> </w:t>
      </w:r>
      <w:r>
        <w:t>these</w:t>
      </w:r>
      <w:r>
        <w:rPr>
          <w:spacing w:val="-12"/>
        </w:rPr>
        <w:t xml:space="preserve"> </w:t>
      </w:r>
      <w:r>
        <w:t>varieties</w:t>
      </w:r>
      <w:r>
        <w:rPr>
          <w:spacing w:val="-16"/>
        </w:rPr>
        <w:t xml:space="preserve"> </w:t>
      </w:r>
      <w:r>
        <w:t>were</w:t>
      </w:r>
      <w:r>
        <w:rPr>
          <w:spacing w:val="-12"/>
        </w:rPr>
        <w:t xml:space="preserve"> </w:t>
      </w:r>
      <w:r>
        <w:t>used</w:t>
      </w:r>
      <w:r>
        <w:rPr>
          <w:spacing w:val="-16"/>
        </w:rPr>
        <w:t xml:space="preserve"> </w:t>
      </w:r>
      <w:r>
        <w:t>in</w:t>
      </w:r>
      <w:r>
        <w:rPr>
          <w:spacing w:val="-15"/>
        </w:rPr>
        <w:t xml:space="preserve"> </w:t>
      </w:r>
      <w:r>
        <w:t>the</w:t>
      </w:r>
      <w:r>
        <w:rPr>
          <w:spacing w:val="-15"/>
        </w:rPr>
        <w:t xml:space="preserve"> </w:t>
      </w:r>
      <w:r>
        <w:t>farmer</w:t>
      </w:r>
      <w:r>
        <w:rPr>
          <w:spacing w:val="-9"/>
        </w:rPr>
        <w:t xml:space="preserve"> </w:t>
      </w:r>
      <w:r>
        <w:t>Field</w:t>
      </w:r>
      <w:r>
        <w:rPr>
          <w:spacing w:val="-18"/>
        </w:rPr>
        <w:t xml:space="preserve"> </w:t>
      </w:r>
      <w:r>
        <w:t>School</w:t>
      </w:r>
      <w:r>
        <w:rPr>
          <w:spacing w:val="-13"/>
        </w:rPr>
        <w:t xml:space="preserve"> </w:t>
      </w:r>
      <w:r>
        <w:t>(FFS)</w:t>
      </w:r>
      <w:r>
        <w:rPr>
          <w:spacing w:val="-12"/>
        </w:rPr>
        <w:t xml:space="preserve"> </w:t>
      </w:r>
      <w:r>
        <w:t>and</w:t>
      </w:r>
      <w:r>
        <w:rPr>
          <w:spacing w:val="-15"/>
        </w:rPr>
        <w:t xml:space="preserve"> </w:t>
      </w:r>
      <w:r>
        <w:t>seed</w:t>
      </w:r>
      <w:r>
        <w:rPr>
          <w:spacing w:val="-13"/>
        </w:rPr>
        <w:t xml:space="preserve"> </w:t>
      </w:r>
      <w:r>
        <w:t>production</w:t>
      </w:r>
      <w:r>
        <w:rPr>
          <w:spacing w:val="-15"/>
        </w:rPr>
        <w:t xml:space="preserve"> </w:t>
      </w:r>
      <w:r>
        <w:t>program under component 2. Similarly, NARC also developed 30 improved technologies (crop-22, livestock-8) against the target of 29; which were trialed on the similar climatic condition of the project locations. These technologies were found effective to overcome the targeted specific problems/issues.</w:t>
      </w:r>
    </w:p>
    <w:p w:rsidR="009E6B49" w:rsidRDefault="009B35DB">
      <w:pPr>
        <w:pStyle w:val="BodyText"/>
        <w:spacing w:before="120"/>
        <w:ind w:left="851" w:right="257"/>
        <w:jc w:val="both"/>
      </w:pPr>
      <w:r>
        <w:t>Besides,</w:t>
      </w:r>
      <w:r>
        <w:rPr>
          <w:spacing w:val="-6"/>
        </w:rPr>
        <w:t xml:space="preserve"> </w:t>
      </w:r>
      <w:r>
        <w:t>a</w:t>
      </w:r>
      <w:r>
        <w:rPr>
          <w:spacing w:val="-8"/>
        </w:rPr>
        <w:t xml:space="preserve"> </w:t>
      </w:r>
      <w:r>
        <w:t>total</w:t>
      </w:r>
      <w:r>
        <w:rPr>
          <w:spacing w:val="-7"/>
        </w:rPr>
        <w:t xml:space="preserve"> </w:t>
      </w:r>
      <w:r>
        <w:t>of</w:t>
      </w:r>
      <w:r>
        <w:rPr>
          <w:spacing w:val="-5"/>
        </w:rPr>
        <w:t xml:space="preserve"> </w:t>
      </w:r>
      <w:r>
        <w:t>582.8</w:t>
      </w:r>
      <w:r>
        <w:rPr>
          <w:spacing w:val="-10"/>
        </w:rPr>
        <w:t xml:space="preserve"> </w:t>
      </w:r>
      <w:r>
        <w:t>Mt</w:t>
      </w:r>
      <w:r>
        <w:rPr>
          <w:spacing w:val="-7"/>
        </w:rPr>
        <w:t xml:space="preserve"> </w:t>
      </w:r>
      <w:r>
        <w:t>of</w:t>
      </w:r>
      <w:r>
        <w:rPr>
          <w:spacing w:val="-2"/>
        </w:rPr>
        <w:t xml:space="preserve"> </w:t>
      </w:r>
      <w:r>
        <w:t>source</w:t>
      </w:r>
      <w:r>
        <w:rPr>
          <w:spacing w:val="-3"/>
        </w:rPr>
        <w:t xml:space="preserve"> </w:t>
      </w:r>
      <w:r>
        <w:t>seed</w:t>
      </w:r>
      <w:r>
        <w:rPr>
          <w:spacing w:val="-6"/>
        </w:rPr>
        <w:t xml:space="preserve"> </w:t>
      </w:r>
      <w:r>
        <w:t>was</w:t>
      </w:r>
      <w:r>
        <w:rPr>
          <w:spacing w:val="-2"/>
        </w:rPr>
        <w:t xml:space="preserve"> </w:t>
      </w:r>
      <w:r>
        <w:t>produced</w:t>
      </w:r>
      <w:r>
        <w:rPr>
          <w:spacing w:val="-6"/>
        </w:rPr>
        <w:t xml:space="preserve"> </w:t>
      </w:r>
      <w:r>
        <w:t>(against</w:t>
      </w:r>
      <w:r>
        <w:rPr>
          <w:spacing w:val="-7"/>
        </w:rPr>
        <w:t xml:space="preserve"> </w:t>
      </w:r>
      <w:r>
        <w:t>the</w:t>
      </w:r>
      <w:r>
        <w:rPr>
          <w:spacing w:val="-8"/>
        </w:rPr>
        <w:t xml:space="preserve"> </w:t>
      </w:r>
      <w:r>
        <w:t>target</w:t>
      </w:r>
      <w:r>
        <w:rPr>
          <w:spacing w:val="-3"/>
        </w:rPr>
        <w:t xml:space="preserve"> </w:t>
      </w:r>
      <w:r>
        <w:t>of</w:t>
      </w:r>
      <w:r>
        <w:rPr>
          <w:spacing w:val="-2"/>
        </w:rPr>
        <w:t xml:space="preserve"> </w:t>
      </w:r>
      <w:r>
        <w:t>540</w:t>
      </w:r>
      <w:r>
        <w:rPr>
          <w:spacing w:val="-9"/>
        </w:rPr>
        <w:t xml:space="preserve"> </w:t>
      </w:r>
      <w:r>
        <w:t>Mt)</w:t>
      </w:r>
      <w:r>
        <w:rPr>
          <w:spacing w:val="-7"/>
        </w:rPr>
        <w:t xml:space="preserve"> </w:t>
      </w:r>
      <w:r>
        <w:t>in</w:t>
      </w:r>
      <w:r>
        <w:rPr>
          <w:spacing w:val="-6"/>
        </w:rPr>
        <w:t xml:space="preserve"> </w:t>
      </w:r>
      <w:r>
        <w:t>various NARC stations and at farmers' field, of which 550.3 Mt was foundation seed, and 32.5 Mt of breeder seed and distributed to the project districts for seed multiplication program, FFS and demonstrations, during the project</w:t>
      </w:r>
      <w:r>
        <w:rPr>
          <w:spacing w:val="-15"/>
        </w:rPr>
        <w:t xml:space="preserve"> </w:t>
      </w:r>
      <w:r>
        <w:t>period.</w:t>
      </w:r>
    </w:p>
    <w:p w:rsidR="009E6B49" w:rsidRDefault="009B35DB">
      <w:pPr>
        <w:pStyle w:val="BodyText"/>
        <w:spacing w:before="121"/>
        <w:ind w:left="851" w:right="260"/>
        <w:jc w:val="both"/>
      </w:pPr>
      <w:r>
        <w:t>FFS has provided intensive knowledge and skill to the farmers (47757 farmers against target of 40000) and also provided them adoption support; which helped them to adopt improved technologies. As a result Seed Replacement Rate of the paddy (7.2 to 39%), maize (14.7 to 35.7%), wheat (4.6 to 38 %) and potato (16 to 31.4%) has been increased drastically and also increased in the productivity of these crops.</w:t>
      </w:r>
    </w:p>
    <w:p w:rsidR="009E6B49" w:rsidRDefault="009B35DB">
      <w:pPr>
        <w:pStyle w:val="BodyText"/>
        <w:spacing w:before="119"/>
        <w:ind w:left="851" w:right="259"/>
        <w:jc w:val="both"/>
      </w:pPr>
      <w:r>
        <w:t>Similarly, 1558 livestock groups involving 38430 farmers (against target of 32500 farmers) provided</w:t>
      </w:r>
      <w:r>
        <w:rPr>
          <w:spacing w:val="-13"/>
        </w:rPr>
        <w:t xml:space="preserve"> </w:t>
      </w:r>
      <w:r>
        <w:t>technical</w:t>
      </w:r>
      <w:r>
        <w:rPr>
          <w:spacing w:val="-8"/>
        </w:rPr>
        <w:t xml:space="preserve"> </w:t>
      </w:r>
      <w:r>
        <w:t>knowledge</w:t>
      </w:r>
      <w:r>
        <w:rPr>
          <w:spacing w:val="-9"/>
        </w:rPr>
        <w:t xml:space="preserve"> </w:t>
      </w:r>
      <w:r>
        <w:t>on</w:t>
      </w:r>
      <w:r>
        <w:rPr>
          <w:spacing w:val="-10"/>
        </w:rPr>
        <w:t xml:space="preserve"> </w:t>
      </w:r>
      <w:r>
        <w:t>goat</w:t>
      </w:r>
      <w:r>
        <w:rPr>
          <w:spacing w:val="-10"/>
        </w:rPr>
        <w:t xml:space="preserve"> </w:t>
      </w:r>
      <w:r>
        <w:t>husbandry,</w:t>
      </w:r>
      <w:r>
        <w:rPr>
          <w:spacing w:val="-11"/>
        </w:rPr>
        <w:t xml:space="preserve"> </w:t>
      </w:r>
      <w:r>
        <w:t>poultry</w:t>
      </w:r>
      <w:r>
        <w:rPr>
          <w:spacing w:val="-16"/>
        </w:rPr>
        <w:t xml:space="preserve"> </w:t>
      </w:r>
      <w:r>
        <w:t>rearing</w:t>
      </w:r>
      <w:r>
        <w:rPr>
          <w:spacing w:val="-16"/>
        </w:rPr>
        <w:t xml:space="preserve"> </w:t>
      </w:r>
      <w:r>
        <w:t>and</w:t>
      </w:r>
      <w:r>
        <w:rPr>
          <w:spacing w:val="-11"/>
        </w:rPr>
        <w:t xml:space="preserve"> </w:t>
      </w:r>
      <w:r>
        <w:t>dairy</w:t>
      </w:r>
      <w:r>
        <w:rPr>
          <w:spacing w:val="-16"/>
        </w:rPr>
        <w:t xml:space="preserve"> </w:t>
      </w:r>
      <w:r>
        <w:t>production</w:t>
      </w:r>
      <w:r>
        <w:rPr>
          <w:spacing w:val="-13"/>
        </w:rPr>
        <w:t xml:space="preserve"> </w:t>
      </w:r>
      <w:r>
        <w:t>along</w:t>
      </w:r>
      <w:r>
        <w:rPr>
          <w:spacing w:val="-16"/>
        </w:rPr>
        <w:t xml:space="preserve"> </w:t>
      </w:r>
      <w:r>
        <w:t>with support, which helped in increasing the livestock (milk, goat and egg) production and productivity.</w:t>
      </w:r>
    </w:p>
    <w:p w:rsidR="009E6B49" w:rsidRDefault="009B35DB">
      <w:pPr>
        <w:pStyle w:val="BodyText"/>
        <w:spacing w:before="121"/>
        <w:ind w:left="851" w:right="255" w:hanging="1"/>
        <w:jc w:val="both"/>
      </w:pPr>
      <w:r>
        <w:t>Village</w:t>
      </w:r>
      <w:r>
        <w:rPr>
          <w:spacing w:val="-11"/>
        </w:rPr>
        <w:t xml:space="preserve"> </w:t>
      </w:r>
      <w:r>
        <w:t>model</w:t>
      </w:r>
      <w:r>
        <w:rPr>
          <w:spacing w:val="-10"/>
        </w:rPr>
        <w:t xml:space="preserve"> </w:t>
      </w:r>
      <w:r>
        <w:t>Farm</w:t>
      </w:r>
      <w:r>
        <w:rPr>
          <w:spacing w:val="-17"/>
        </w:rPr>
        <w:t xml:space="preserve"> </w:t>
      </w:r>
      <w:r>
        <w:t>and</w:t>
      </w:r>
      <w:r>
        <w:rPr>
          <w:spacing w:val="-9"/>
        </w:rPr>
        <w:t xml:space="preserve"> </w:t>
      </w:r>
      <w:r>
        <w:t>Homestead</w:t>
      </w:r>
      <w:r>
        <w:rPr>
          <w:spacing w:val="-11"/>
        </w:rPr>
        <w:t xml:space="preserve"> </w:t>
      </w:r>
      <w:r>
        <w:t>Nutrition</w:t>
      </w:r>
      <w:r>
        <w:rPr>
          <w:spacing w:val="-13"/>
        </w:rPr>
        <w:t xml:space="preserve"> </w:t>
      </w:r>
      <w:r>
        <w:t>garden</w:t>
      </w:r>
      <w:r>
        <w:rPr>
          <w:spacing w:val="-13"/>
        </w:rPr>
        <w:t xml:space="preserve"> </w:t>
      </w:r>
      <w:r>
        <w:t>was</w:t>
      </w:r>
      <w:r>
        <w:rPr>
          <w:spacing w:val="-8"/>
        </w:rPr>
        <w:t xml:space="preserve"> </w:t>
      </w:r>
      <w:r>
        <w:t>particularly</w:t>
      </w:r>
      <w:r>
        <w:rPr>
          <w:spacing w:val="-16"/>
        </w:rPr>
        <w:t xml:space="preserve"> </w:t>
      </w:r>
      <w:r>
        <w:t>targeted</w:t>
      </w:r>
      <w:r>
        <w:rPr>
          <w:spacing w:val="-14"/>
        </w:rPr>
        <w:t xml:space="preserve"> </w:t>
      </w:r>
      <w:r>
        <w:t>to</w:t>
      </w:r>
      <w:r>
        <w:rPr>
          <w:spacing w:val="-13"/>
        </w:rPr>
        <w:t xml:space="preserve"> </w:t>
      </w:r>
      <w:r>
        <w:t>women,</w:t>
      </w:r>
      <w:r>
        <w:rPr>
          <w:spacing w:val="-9"/>
        </w:rPr>
        <w:t xml:space="preserve"> </w:t>
      </w:r>
      <w:r>
        <w:t>nursing mothers</w:t>
      </w:r>
      <w:r>
        <w:rPr>
          <w:spacing w:val="-13"/>
        </w:rPr>
        <w:t xml:space="preserve"> </w:t>
      </w:r>
      <w:r>
        <w:t>and</w:t>
      </w:r>
      <w:r>
        <w:rPr>
          <w:spacing w:val="-15"/>
        </w:rPr>
        <w:t xml:space="preserve"> </w:t>
      </w:r>
      <w:r>
        <w:t>children</w:t>
      </w:r>
      <w:r>
        <w:rPr>
          <w:spacing w:val="-13"/>
        </w:rPr>
        <w:t xml:space="preserve"> </w:t>
      </w:r>
      <w:r>
        <w:t>under</w:t>
      </w:r>
      <w:r>
        <w:rPr>
          <w:spacing w:val="-14"/>
        </w:rPr>
        <w:t xml:space="preserve"> </w:t>
      </w:r>
      <w:r>
        <w:t>2</w:t>
      </w:r>
      <w:r>
        <w:rPr>
          <w:spacing w:val="-11"/>
        </w:rPr>
        <w:t xml:space="preserve"> </w:t>
      </w:r>
      <w:r>
        <w:t>years</w:t>
      </w:r>
      <w:r>
        <w:rPr>
          <w:spacing w:val="-12"/>
        </w:rPr>
        <w:t xml:space="preserve"> </w:t>
      </w:r>
      <w:r>
        <w:t>of</w:t>
      </w:r>
      <w:r>
        <w:rPr>
          <w:spacing w:val="-11"/>
        </w:rPr>
        <w:t xml:space="preserve"> </w:t>
      </w:r>
      <w:r>
        <w:t>age</w:t>
      </w:r>
      <w:r>
        <w:rPr>
          <w:spacing w:val="-10"/>
        </w:rPr>
        <w:t xml:space="preserve"> </w:t>
      </w:r>
      <w:r>
        <w:t>in</w:t>
      </w:r>
      <w:r>
        <w:rPr>
          <w:spacing w:val="-15"/>
        </w:rPr>
        <w:t xml:space="preserve"> </w:t>
      </w:r>
      <w:r>
        <w:t>order</w:t>
      </w:r>
      <w:r>
        <w:rPr>
          <w:spacing w:val="-15"/>
        </w:rPr>
        <w:t xml:space="preserve"> </w:t>
      </w:r>
      <w:r>
        <w:t>to</w:t>
      </w:r>
      <w:r>
        <w:rPr>
          <w:spacing w:val="-15"/>
        </w:rPr>
        <w:t xml:space="preserve"> </w:t>
      </w:r>
      <w:r>
        <w:t>increase</w:t>
      </w:r>
      <w:r>
        <w:rPr>
          <w:spacing w:val="-12"/>
        </w:rPr>
        <w:t xml:space="preserve"> </w:t>
      </w:r>
      <w:r>
        <w:t>the</w:t>
      </w:r>
      <w:r>
        <w:rPr>
          <w:spacing w:val="-12"/>
        </w:rPr>
        <w:t xml:space="preserve"> </w:t>
      </w:r>
      <w:r>
        <w:t>dietary</w:t>
      </w:r>
      <w:r>
        <w:rPr>
          <w:spacing w:val="-18"/>
        </w:rPr>
        <w:t xml:space="preserve"> </w:t>
      </w:r>
      <w:r>
        <w:t>diversity</w:t>
      </w:r>
      <w:r>
        <w:rPr>
          <w:spacing w:val="-17"/>
        </w:rPr>
        <w:t xml:space="preserve"> </w:t>
      </w:r>
      <w:r>
        <w:t>and</w:t>
      </w:r>
      <w:r>
        <w:rPr>
          <w:spacing w:val="-10"/>
        </w:rPr>
        <w:t xml:space="preserve"> </w:t>
      </w:r>
      <w:r>
        <w:t>particularly to</w:t>
      </w:r>
      <w:r>
        <w:rPr>
          <w:spacing w:val="-10"/>
        </w:rPr>
        <w:t xml:space="preserve"> </w:t>
      </w:r>
      <w:r>
        <w:t>increase</w:t>
      </w:r>
      <w:r>
        <w:rPr>
          <w:spacing w:val="-8"/>
        </w:rPr>
        <w:t xml:space="preserve"> </w:t>
      </w:r>
      <w:r>
        <w:t>consumption</w:t>
      </w:r>
      <w:r>
        <w:rPr>
          <w:spacing w:val="-6"/>
        </w:rPr>
        <w:t xml:space="preserve"> </w:t>
      </w:r>
      <w:r>
        <w:t>of</w:t>
      </w:r>
      <w:r>
        <w:rPr>
          <w:spacing w:val="-10"/>
        </w:rPr>
        <w:t xml:space="preserve"> </w:t>
      </w:r>
      <w:r>
        <w:t>green</w:t>
      </w:r>
      <w:r>
        <w:rPr>
          <w:spacing w:val="-6"/>
        </w:rPr>
        <w:t xml:space="preserve"> </w:t>
      </w:r>
      <w:r>
        <w:t>vegetables</w:t>
      </w:r>
      <w:r>
        <w:rPr>
          <w:spacing w:val="-6"/>
        </w:rPr>
        <w:t xml:space="preserve"> </w:t>
      </w:r>
      <w:r>
        <w:t>and</w:t>
      </w:r>
      <w:r>
        <w:rPr>
          <w:spacing w:val="-9"/>
        </w:rPr>
        <w:t xml:space="preserve"> </w:t>
      </w:r>
      <w:r>
        <w:t>animal</w:t>
      </w:r>
      <w:r>
        <w:rPr>
          <w:spacing w:val="-6"/>
        </w:rPr>
        <w:t xml:space="preserve"> </w:t>
      </w:r>
      <w:r>
        <w:t>protein.</w:t>
      </w:r>
      <w:r>
        <w:rPr>
          <w:spacing w:val="-9"/>
        </w:rPr>
        <w:t xml:space="preserve"> </w:t>
      </w:r>
      <w:r>
        <w:t>Women</w:t>
      </w:r>
      <w:r>
        <w:rPr>
          <w:spacing w:val="-6"/>
        </w:rPr>
        <w:t xml:space="preserve"> </w:t>
      </w:r>
      <w:r>
        <w:t>are</w:t>
      </w:r>
      <w:r>
        <w:rPr>
          <w:spacing w:val="-8"/>
        </w:rPr>
        <w:t xml:space="preserve"> </w:t>
      </w:r>
      <w:r>
        <w:t>provided</w:t>
      </w:r>
      <w:r>
        <w:rPr>
          <w:spacing w:val="-6"/>
        </w:rPr>
        <w:t xml:space="preserve"> </w:t>
      </w:r>
      <w:r>
        <w:t>training</w:t>
      </w:r>
      <w:r>
        <w:rPr>
          <w:spacing w:val="-13"/>
        </w:rPr>
        <w:t xml:space="preserve"> </w:t>
      </w:r>
      <w:r>
        <w:t>on vegetable cultivation, poultry and nutrition. This has helped women to increase knowledge and get access to such foods through their homestead</w:t>
      </w:r>
      <w:r>
        <w:rPr>
          <w:spacing w:val="-9"/>
        </w:rPr>
        <w:t xml:space="preserve"> </w:t>
      </w:r>
      <w:r>
        <w:t>garden.</w:t>
      </w:r>
    </w:p>
    <w:p w:rsidR="009E6B49" w:rsidRDefault="009E6B49">
      <w:pPr>
        <w:jc w:val="both"/>
        <w:sectPr w:rsidR="009E6B49">
          <w:pgSz w:w="10210" w:h="13620"/>
          <w:pgMar w:top="820" w:right="580" w:bottom="820" w:left="0" w:header="0" w:footer="609" w:gutter="0"/>
          <w:cols w:space="720"/>
        </w:sectPr>
      </w:pPr>
    </w:p>
    <w:p w:rsidR="009E6B49" w:rsidRDefault="009B35DB">
      <w:pPr>
        <w:pStyle w:val="BodyText"/>
        <w:spacing w:before="63"/>
        <w:ind w:left="851" w:right="256"/>
        <w:jc w:val="both"/>
      </w:pPr>
      <w:r>
        <w:lastRenderedPageBreak/>
        <w:t>The end line Beneficiary Result Assessment (BRA) survey 2018 shows that the consumption of animal protein and fruits and vegetable increased by 33% and 31% respectively. Similarly, three Infant</w:t>
      </w:r>
      <w:r>
        <w:rPr>
          <w:spacing w:val="-3"/>
        </w:rPr>
        <w:t xml:space="preserve"> </w:t>
      </w:r>
      <w:r>
        <w:t>Young</w:t>
      </w:r>
      <w:r>
        <w:rPr>
          <w:spacing w:val="-5"/>
        </w:rPr>
        <w:t xml:space="preserve"> </w:t>
      </w:r>
      <w:r>
        <w:t>Child</w:t>
      </w:r>
      <w:r>
        <w:rPr>
          <w:spacing w:val="-3"/>
        </w:rPr>
        <w:t xml:space="preserve"> </w:t>
      </w:r>
      <w:r>
        <w:t>Feeding</w:t>
      </w:r>
      <w:r>
        <w:rPr>
          <w:spacing w:val="-6"/>
        </w:rPr>
        <w:t xml:space="preserve"> </w:t>
      </w:r>
      <w:r>
        <w:t>(IYCF)</w:t>
      </w:r>
      <w:r>
        <w:rPr>
          <w:spacing w:val="1"/>
        </w:rPr>
        <w:t xml:space="preserve"> </w:t>
      </w:r>
      <w:r>
        <w:t>practices</w:t>
      </w:r>
      <w:r>
        <w:rPr>
          <w:spacing w:val="-5"/>
        </w:rPr>
        <w:t xml:space="preserve"> </w:t>
      </w:r>
      <w:r>
        <w:t>of</w:t>
      </w:r>
      <w:r>
        <w:rPr>
          <w:spacing w:val="-3"/>
        </w:rPr>
        <w:t xml:space="preserve"> </w:t>
      </w:r>
      <w:r>
        <w:t>children</w:t>
      </w:r>
      <w:r>
        <w:rPr>
          <w:spacing w:val="-3"/>
        </w:rPr>
        <w:t xml:space="preserve"> </w:t>
      </w:r>
      <w:r>
        <w:t>from</w:t>
      </w:r>
      <w:r>
        <w:rPr>
          <w:spacing w:val="-9"/>
        </w:rPr>
        <w:t xml:space="preserve"> </w:t>
      </w:r>
      <w:r>
        <w:t>6</w:t>
      </w:r>
      <w:r>
        <w:rPr>
          <w:spacing w:val="1"/>
        </w:rPr>
        <w:t xml:space="preserve"> </w:t>
      </w:r>
      <w:r>
        <w:t>months to</w:t>
      </w:r>
      <w:r>
        <w:rPr>
          <w:spacing w:val="-3"/>
        </w:rPr>
        <w:t xml:space="preserve"> </w:t>
      </w:r>
      <w:r>
        <w:t>24</w:t>
      </w:r>
      <w:r>
        <w:rPr>
          <w:spacing w:val="-4"/>
        </w:rPr>
        <w:t xml:space="preserve"> </w:t>
      </w:r>
      <w:r>
        <w:t>months</w:t>
      </w:r>
      <w:r>
        <w:rPr>
          <w:spacing w:val="-2"/>
        </w:rPr>
        <w:t xml:space="preserve"> </w:t>
      </w:r>
      <w:r>
        <w:t>have</w:t>
      </w:r>
      <w:r>
        <w:rPr>
          <w:spacing w:val="-2"/>
        </w:rPr>
        <w:t xml:space="preserve"> </w:t>
      </w:r>
      <w:r>
        <w:t>been increased by 38%. Food Preparation and Preservation training and Recipe demonstration (BCC message) along</w:t>
      </w:r>
      <w:r>
        <w:rPr>
          <w:spacing w:val="-4"/>
        </w:rPr>
        <w:t xml:space="preserve"> </w:t>
      </w:r>
      <w:r>
        <w:t>with</w:t>
      </w:r>
      <w:r>
        <w:rPr>
          <w:spacing w:val="-3"/>
        </w:rPr>
        <w:t xml:space="preserve"> </w:t>
      </w:r>
      <w:r>
        <w:t>HNG,</w:t>
      </w:r>
      <w:r>
        <w:rPr>
          <w:spacing w:val="-1"/>
        </w:rPr>
        <w:t xml:space="preserve"> </w:t>
      </w:r>
      <w:r>
        <w:t>support</w:t>
      </w:r>
      <w:r>
        <w:rPr>
          <w:spacing w:val="-2"/>
        </w:rPr>
        <w:t xml:space="preserve"> </w:t>
      </w:r>
      <w:r>
        <w:t>in</w:t>
      </w:r>
      <w:r>
        <w:rPr>
          <w:spacing w:val="-1"/>
        </w:rPr>
        <w:t xml:space="preserve"> </w:t>
      </w:r>
      <w:r>
        <w:t>the livestock</w:t>
      </w:r>
      <w:r>
        <w:rPr>
          <w:spacing w:val="-4"/>
        </w:rPr>
        <w:t xml:space="preserve"> </w:t>
      </w:r>
      <w:r>
        <w:t>program</w:t>
      </w:r>
      <w:r>
        <w:rPr>
          <w:spacing w:val="-4"/>
        </w:rPr>
        <w:t xml:space="preserve"> </w:t>
      </w:r>
      <w:r>
        <w:t>could</w:t>
      </w:r>
      <w:r>
        <w:rPr>
          <w:spacing w:val="-1"/>
        </w:rPr>
        <w:t xml:space="preserve"> </w:t>
      </w:r>
      <w:r>
        <w:t>be the</w:t>
      </w:r>
      <w:r>
        <w:rPr>
          <w:spacing w:val="-1"/>
        </w:rPr>
        <w:t xml:space="preserve"> </w:t>
      </w:r>
      <w:r>
        <w:t>reasons for</w:t>
      </w:r>
      <w:r>
        <w:rPr>
          <w:spacing w:val="-27"/>
        </w:rPr>
        <w:t xml:space="preserve"> </w:t>
      </w:r>
      <w:r>
        <w:t>this.</w:t>
      </w:r>
    </w:p>
    <w:p w:rsidR="009E6B49" w:rsidRDefault="009B35DB">
      <w:pPr>
        <w:pStyle w:val="BodyText"/>
        <w:spacing w:before="122" w:line="251" w:lineRule="exact"/>
        <w:ind w:left="851"/>
        <w:jc w:val="both"/>
      </w:pPr>
      <w:r>
        <w:t>Similarly,</w:t>
      </w:r>
      <w:r>
        <w:rPr>
          <w:spacing w:val="-11"/>
        </w:rPr>
        <w:t xml:space="preserve"> </w:t>
      </w:r>
      <w:r>
        <w:t>the</w:t>
      </w:r>
      <w:r>
        <w:rPr>
          <w:spacing w:val="-12"/>
        </w:rPr>
        <w:t xml:space="preserve"> </w:t>
      </w:r>
      <w:r>
        <w:t>productivity</w:t>
      </w:r>
      <w:r>
        <w:rPr>
          <w:spacing w:val="-18"/>
        </w:rPr>
        <w:t xml:space="preserve"> </w:t>
      </w:r>
      <w:r>
        <w:t>of</w:t>
      </w:r>
      <w:r>
        <w:rPr>
          <w:spacing w:val="-11"/>
        </w:rPr>
        <w:t xml:space="preserve"> </w:t>
      </w:r>
      <w:r>
        <w:t>livestock</w:t>
      </w:r>
      <w:r>
        <w:rPr>
          <w:spacing w:val="-15"/>
        </w:rPr>
        <w:t xml:space="preserve"> </w:t>
      </w:r>
      <w:r>
        <w:t>weight</w:t>
      </w:r>
      <w:r>
        <w:rPr>
          <w:spacing w:val="-12"/>
        </w:rPr>
        <w:t xml:space="preserve"> </w:t>
      </w:r>
      <w:r>
        <w:t>of</w:t>
      </w:r>
      <w:r>
        <w:rPr>
          <w:spacing w:val="-9"/>
        </w:rPr>
        <w:t xml:space="preserve"> </w:t>
      </w:r>
      <w:r>
        <w:t>goat</w:t>
      </w:r>
      <w:r>
        <w:rPr>
          <w:spacing w:val="-11"/>
        </w:rPr>
        <w:t xml:space="preserve"> </w:t>
      </w:r>
      <w:r>
        <w:t>at</w:t>
      </w:r>
      <w:r>
        <w:rPr>
          <w:spacing w:val="-8"/>
        </w:rPr>
        <w:t xml:space="preserve"> </w:t>
      </w:r>
      <w:r>
        <w:t>12</w:t>
      </w:r>
      <w:r>
        <w:rPr>
          <w:spacing w:val="-10"/>
        </w:rPr>
        <w:t xml:space="preserve"> </w:t>
      </w:r>
      <w:r>
        <w:t>month</w:t>
      </w:r>
      <w:r>
        <w:rPr>
          <w:spacing w:val="-11"/>
        </w:rPr>
        <w:t xml:space="preserve"> </w:t>
      </w:r>
      <w:r>
        <w:t>of</w:t>
      </w:r>
      <w:r>
        <w:rPr>
          <w:spacing w:val="-11"/>
        </w:rPr>
        <w:t xml:space="preserve"> </w:t>
      </w:r>
      <w:r>
        <w:t>age</w:t>
      </w:r>
      <w:r>
        <w:rPr>
          <w:spacing w:val="-7"/>
        </w:rPr>
        <w:t xml:space="preserve"> </w:t>
      </w:r>
      <w:r>
        <w:t>has</w:t>
      </w:r>
      <w:r>
        <w:rPr>
          <w:spacing w:val="-13"/>
        </w:rPr>
        <w:t xml:space="preserve"> </w:t>
      </w:r>
      <w:r>
        <w:t>been</w:t>
      </w:r>
      <w:r>
        <w:rPr>
          <w:spacing w:val="-15"/>
        </w:rPr>
        <w:t xml:space="preserve"> </w:t>
      </w:r>
      <w:r>
        <w:t>increased</w:t>
      </w:r>
      <w:r>
        <w:rPr>
          <w:spacing w:val="-12"/>
        </w:rPr>
        <w:t xml:space="preserve"> </w:t>
      </w:r>
      <w:r>
        <w:t>from</w:t>
      </w:r>
    </w:p>
    <w:p w:rsidR="009E6B49" w:rsidRDefault="009B35DB">
      <w:pPr>
        <w:pStyle w:val="BodyText"/>
        <w:ind w:left="851" w:right="292"/>
        <w:jc w:val="both"/>
      </w:pPr>
      <w:r>
        <w:t>19.18</w:t>
      </w:r>
      <w:r>
        <w:rPr>
          <w:spacing w:val="-6"/>
        </w:rPr>
        <w:t xml:space="preserve"> </w:t>
      </w:r>
      <w:r>
        <w:t>kg</w:t>
      </w:r>
      <w:r>
        <w:rPr>
          <w:spacing w:val="-7"/>
        </w:rPr>
        <w:t xml:space="preserve"> </w:t>
      </w:r>
      <w:r>
        <w:t>to</w:t>
      </w:r>
      <w:r>
        <w:rPr>
          <w:spacing w:val="-5"/>
        </w:rPr>
        <w:t xml:space="preserve"> </w:t>
      </w:r>
      <w:r>
        <w:t>36</w:t>
      </w:r>
      <w:r>
        <w:rPr>
          <w:spacing w:val="-5"/>
        </w:rPr>
        <w:t xml:space="preserve"> </w:t>
      </w:r>
      <w:r>
        <w:t>kg</w:t>
      </w:r>
      <w:r>
        <w:rPr>
          <w:spacing w:val="-10"/>
        </w:rPr>
        <w:t xml:space="preserve"> </w:t>
      </w:r>
      <w:r>
        <w:t>(Boer</w:t>
      </w:r>
      <w:r>
        <w:rPr>
          <w:spacing w:val="-4"/>
        </w:rPr>
        <w:t xml:space="preserve"> </w:t>
      </w:r>
      <w:r>
        <w:t>cross);</w:t>
      </w:r>
      <w:r>
        <w:rPr>
          <w:spacing w:val="-4"/>
        </w:rPr>
        <w:t xml:space="preserve"> </w:t>
      </w:r>
      <w:r>
        <w:t>egg</w:t>
      </w:r>
      <w:r>
        <w:rPr>
          <w:spacing w:val="-10"/>
        </w:rPr>
        <w:t xml:space="preserve"> </w:t>
      </w:r>
      <w:r>
        <w:t>production/hen</w:t>
      </w:r>
      <w:r>
        <w:rPr>
          <w:spacing w:val="-8"/>
        </w:rPr>
        <w:t xml:space="preserve"> </w:t>
      </w:r>
      <w:r>
        <w:t>per</w:t>
      </w:r>
      <w:r>
        <w:rPr>
          <w:spacing w:val="-7"/>
        </w:rPr>
        <w:t xml:space="preserve"> </w:t>
      </w:r>
      <w:r>
        <w:t>year</w:t>
      </w:r>
      <w:r>
        <w:rPr>
          <w:spacing w:val="1"/>
        </w:rPr>
        <w:t xml:space="preserve"> </w:t>
      </w:r>
      <w:r>
        <w:t>increased</w:t>
      </w:r>
      <w:r>
        <w:rPr>
          <w:spacing w:val="-8"/>
        </w:rPr>
        <w:t xml:space="preserve"> </w:t>
      </w:r>
      <w:r>
        <w:t>from</w:t>
      </w:r>
      <w:r>
        <w:rPr>
          <w:spacing w:val="-15"/>
        </w:rPr>
        <w:t xml:space="preserve"> </w:t>
      </w:r>
      <w:r>
        <w:t>22</w:t>
      </w:r>
      <w:r>
        <w:rPr>
          <w:spacing w:val="-5"/>
        </w:rPr>
        <w:t xml:space="preserve"> </w:t>
      </w:r>
      <w:r>
        <w:t>to</w:t>
      </w:r>
      <w:r>
        <w:rPr>
          <w:spacing w:val="-5"/>
        </w:rPr>
        <w:t xml:space="preserve"> </w:t>
      </w:r>
      <w:r>
        <w:t>93</w:t>
      </w:r>
      <w:r>
        <w:rPr>
          <w:spacing w:val="-5"/>
        </w:rPr>
        <w:t xml:space="preserve"> </w:t>
      </w:r>
      <w:r>
        <w:t>and</w:t>
      </w:r>
      <w:r>
        <w:rPr>
          <w:spacing w:val="-8"/>
        </w:rPr>
        <w:t xml:space="preserve"> </w:t>
      </w:r>
      <w:r>
        <w:t>the</w:t>
      </w:r>
      <w:r>
        <w:rPr>
          <w:spacing w:val="-5"/>
        </w:rPr>
        <w:t xml:space="preserve"> </w:t>
      </w:r>
      <w:r>
        <w:t>milk production</w:t>
      </w:r>
      <w:r>
        <w:rPr>
          <w:spacing w:val="-1"/>
        </w:rPr>
        <w:t xml:space="preserve"> </w:t>
      </w:r>
      <w:r>
        <w:t>per</w:t>
      </w:r>
      <w:r>
        <w:rPr>
          <w:spacing w:val="1"/>
        </w:rPr>
        <w:t xml:space="preserve"> </w:t>
      </w:r>
      <w:r>
        <w:t>cattle</w:t>
      </w:r>
      <w:r>
        <w:rPr>
          <w:spacing w:val="-3"/>
        </w:rPr>
        <w:t xml:space="preserve"> </w:t>
      </w:r>
      <w:r>
        <w:t>per</w:t>
      </w:r>
      <w:r>
        <w:rPr>
          <w:spacing w:val="-2"/>
        </w:rPr>
        <w:t xml:space="preserve"> </w:t>
      </w:r>
      <w:r>
        <w:t>year increased from</w:t>
      </w:r>
      <w:r>
        <w:rPr>
          <w:spacing w:val="-5"/>
        </w:rPr>
        <w:t xml:space="preserve"> </w:t>
      </w:r>
      <w:r>
        <w:t>478 litre</w:t>
      </w:r>
      <w:r>
        <w:rPr>
          <w:spacing w:val="-1"/>
        </w:rPr>
        <w:t xml:space="preserve"> </w:t>
      </w:r>
      <w:r>
        <w:t>to 934 litre.</w:t>
      </w:r>
      <w:r>
        <w:rPr>
          <w:spacing w:val="-4"/>
        </w:rPr>
        <w:t xml:space="preserve"> </w:t>
      </w:r>
      <w:r>
        <w:t>(End</w:t>
      </w:r>
      <w:r>
        <w:rPr>
          <w:spacing w:val="-3"/>
        </w:rPr>
        <w:t xml:space="preserve"> </w:t>
      </w:r>
      <w:r>
        <w:t>line</w:t>
      </w:r>
      <w:r>
        <w:rPr>
          <w:spacing w:val="-1"/>
        </w:rPr>
        <w:t xml:space="preserve"> </w:t>
      </w:r>
      <w:r>
        <w:t>BRA</w:t>
      </w:r>
      <w:r>
        <w:rPr>
          <w:spacing w:val="-1"/>
        </w:rPr>
        <w:t xml:space="preserve"> </w:t>
      </w:r>
      <w:r>
        <w:t>survey,</w:t>
      </w:r>
      <w:r>
        <w:rPr>
          <w:spacing w:val="-30"/>
        </w:rPr>
        <w:t xml:space="preserve"> </w:t>
      </w:r>
      <w:r>
        <w:t>2018)</w:t>
      </w:r>
    </w:p>
    <w:p w:rsidR="009E6B49" w:rsidRDefault="009B35DB">
      <w:pPr>
        <w:pStyle w:val="BodyText"/>
        <w:spacing w:before="117"/>
        <w:ind w:left="852" w:right="437"/>
        <w:jc w:val="both"/>
      </w:pPr>
      <w:r>
        <w:t>The project has targeted to provide project developed BCC message to 45000 pregnant and nursing women (PNW) and the project has been able to provide BCC message to 49873 PNW.</w:t>
      </w:r>
    </w:p>
    <w:p w:rsidR="009E6B49" w:rsidRDefault="009B35DB">
      <w:pPr>
        <w:pStyle w:val="Heading7"/>
        <w:spacing w:before="130"/>
        <w:jc w:val="both"/>
      </w:pPr>
      <w:bookmarkStart w:id="27" w:name="Results_framework_and_key_outputs"/>
      <w:bookmarkEnd w:id="27"/>
      <w:r>
        <w:t>Results framework and key outputs</w:t>
      </w:r>
    </w:p>
    <w:p w:rsidR="009E6B49" w:rsidRDefault="009B35DB">
      <w:pPr>
        <w:spacing w:before="110"/>
        <w:ind w:left="852"/>
        <w:jc w:val="both"/>
        <w:rPr>
          <w:i/>
          <w:sz w:val="24"/>
        </w:rPr>
      </w:pPr>
      <w:bookmarkStart w:id="28" w:name="Table_6._Result_frame_work_and_key_outpu"/>
      <w:bookmarkEnd w:id="28"/>
      <w:r>
        <w:rPr>
          <w:i/>
          <w:sz w:val="24"/>
        </w:rPr>
        <w:t>Table 6. Result frame work and key outputs</w:t>
      </w:r>
    </w:p>
    <w:p w:rsidR="009E6B49" w:rsidRDefault="009E6B49">
      <w:pPr>
        <w:pStyle w:val="BodyText"/>
        <w:spacing w:before="6"/>
        <w:rPr>
          <w:i/>
          <w:sz w:val="11"/>
        </w:rPr>
      </w:pPr>
    </w:p>
    <w:tbl>
      <w:tblPr>
        <w:tblW w:w="0" w:type="auto"/>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4"/>
        <w:gridCol w:w="1087"/>
        <w:gridCol w:w="1080"/>
        <w:gridCol w:w="1620"/>
        <w:gridCol w:w="1646"/>
        <w:gridCol w:w="1051"/>
      </w:tblGrid>
      <w:tr w:rsidR="009E6B49">
        <w:trPr>
          <w:trHeight w:val="690"/>
        </w:trPr>
        <w:tc>
          <w:tcPr>
            <w:tcW w:w="2234" w:type="dxa"/>
          </w:tcPr>
          <w:p w:rsidR="009E6B49" w:rsidRDefault="009B35DB">
            <w:pPr>
              <w:pStyle w:val="TableParagraph"/>
              <w:spacing w:line="225" w:lineRule="exact"/>
              <w:ind w:left="110"/>
              <w:rPr>
                <w:b/>
                <w:sz w:val="20"/>
              </w:rPr>
            </w:pPr>
            <w:r>
              <w:rPr>
                <w:b/>
                <w:sz w:val="20"/>
              </w:rPr>
              <w:t>Project Indicator</w:t>
            </w:r>
          </w:p>
        </w:tc>
        <w:tc>
          <w:tcPr>
            <w:tcW w:w="1087" w:type="dxa"/>
          </w:tcPr>
          <w:p w:rsidR="009E6B49" w:rsidRDefault="009B35DB">
            <w:pPr>
              <w:pStyle w:val="TableParagraph"/>
              <w:spacing w:line="225" w:lineRule="exact"/>
              <w:ind w:left="140" w:right="126"/>
              <w:jc w:val="center"/>
              <w:rPr>
                <w:b/>
                <w:sz w:val="20"/>
              </w:rPr>
            </w:pPr>
            <w:r>
              <w:rPr>
                <w:b/>
                <w:sz w:val="20"/>
              </w:rPr>
              <w:t>Unit</w:t>
            </w:r>
          </w:p>
        </w:tc>
        <w:tc>
          <w:tcPr>
            <w:tcW w:w="1080" w:type="dxa"/>
          </w:tcPr>
          <w:p w:rsidR="009E6B49" w:rsidRDefault="009B35DB">
            <w:pPr>
              <w:pStyle w:val="TableParagraph"/>
              <w:spacing w:line="225" w:lineRule="exact"/>
              <w:ind w:left="166" w:right="151"/>
              <w:jc w:val="center"/>
              <w:rPr>
                <w:b/>
                <w:sz w:val="20"/>
              </w:rPr>
            </w:pPr>
            <w:r>
              <w:rPr>
                <w:b/>
                <w:sz w:val="20"/>
              </w:rPr>
              <w:t>Baseline</w:t>
            </w:r>
          </w:p>
        </w:tc>
        <w:tc>
          <w:tcPr>
            <w:tcW w:w="1620" w:type="dxa"/>
          </w:tcPr>
          <w:p w:rsidR="009E6B49" w:rsidRDefault="009B35DB">
            <w:pPr>
              <w:pStyle w:val="TableParagraph"/>
              <w:spacing w:line="237" w:lineRule="auto"/>
              <w:ind w:left="110"/>
              <w:rPr>
                <w:b/>
                <w:sz w:val="20"/>
              </w:rPr>
            </w:pPr>
            <w:r>
              <w:rPr>
                <w:b/>
                <w:sz w:val="20"/>
              </w:rPr>
              <w:t>Cumulative Achievement</w:t>
            </w:r>
            <w:r>
              <w:rPr>
                <w:b/>
                <w:spacing w:val="-6"/>
                <w:sz w:val="20"/>
              </w:rPr>
              <w:t xml:space="preserve"> as</w:t>
            </w:r>
          </w:p>
          <w:p w:rsidR="009E6B49" w:rsidRDefault="009B35DB">
            <w:pPr>
              <w:pStyle w:val="TableParagraph"/>
              <w:spacing w:before="1" w:line="215" w:lineRule="exact"/>
              <w:ind w:left="110"/>
              <w:rPr>
                <w:b/>
                <w:sz w:val="20"/>
              </w:rPr>
            </w:pPr>
            <w:r>
              <w:rPr>
                <w:b/>
                <w:sz w:val="20"/>
              </w:rPr>
              <w:t>of March</w:t>
            </w:r>
            <w:r>
              <w:rPr>
                <w:b/>
                <w:spacing w:val="-3"/>
                <w:sz w:val="20"/>
              </w:rPr>
              <w:t xml:space="preserve"> </w:t>
            </w:r>
            <w:r>
              <w:rPr>
                <w:b/>
                <w:sz w:val="20"/>
              </w:rPr>
              <w:t>2018</w:t>
            </w:r>
            <w:r>
              <w:rPr>
                <w:b/>
                <w:sz w:val="20"/>
                <w:vertAlign w:val="superscript"/>
              </w:rPr>
              <w:t>1</w:t>
            </w:r>
          </w:p>
        </w:tc>
        <w:tc>
          <w:tcPr>
            <w:tcW w:w="1646" w:type="dxa"/>
          </w:tcPr>
          <w:p w:rsidR="009E6B49" w:rsidRDefault="009B35DB">
            <w:pPr>
              <w:pStyle w:val="TableParagraph"/>
              <w:spacing w:line="225" w:lineRule="exact"/>
              <w:ind w:left="314"/>
              <w:rPr>
                <w:b/>
                <w:sz w:val="20"/>
              </w:rPr>
            </w:pPr>
            <w:r>
              <w:rPr>
                <w:b/>
                <w:sz w:val="20"/>
              </w:rPr>
              <w:t>Data source</w:t>
            </w:r>
          </w:p>
        </w:tc>
        <w:tc>
          <w:tcPr>
            <w:tcW w:w="1051" w:type="dxa"/>
          </w:tcPr>
          <w:p w:rsidR="009E6B49" w:rsidRDefault="009B35DB">
            <w:pPr>
              <w:pStyle w:val="TableParagraph"/>
              <w:ind w:left="120" w:right="310" w:hanging="17"/>
              <w:jc w:val="both"/>
              <w:rPr>
                <w:b/>
                <w:sz w:val="19"/>
              </w:rPr>
            </w:pPr>
            <w:r>
              <w:rPr>
                <w:b/>
                <w:sz w:val="19"/>
              </w:rPr>
              <w:t>End-of- Project Target</w:t>
            </w:r>
          </w:p>
        </w:tc>
      </w:tr>
      <w:tr w:rsidR="009E6B49">
        <w:trPr>
          <w:trHeight w:val="239"/>
        </w:trPr>
        <w:tc>
          <w:tcPr>
            <w:tcW w:w="8718" w:type="dxa"/>
            <w:gridSpan w:val="6"/>
          </w:tcPr>
          <w:p w:rsidR="009E6B49" w:rsidRDefault="009B35DB">
            <w:pPr>
              <w:pStyle w:val="TableParagraph"/>
              <w:spacing w:line="220" w:lineRule="exact"/>
              <w:ind w:left="110"/>
              <w:rPr>
                <w:b/>
                <w:sz w:val="21"/>
              </w:rPr>
            </w:pPr>
            <w:r>
              <w:rPr>
                <w:b/>
                <w:sz w:val="21"/>
              </w:rPr>
              <w:t>Project Development Objective (PDO) Indicators</w:t>
            </w:r>
          </w:p>
        </w:tc>
      </w:tr>
      <w:tr w:rsidR="009E6B49">
        <w:trPr>
          <w:trHeight w:val="966"/>
        </w:trPr>
        <w:tc>
          <w:tcPr>
            <w:tcW w:w="2234" w:type="dxa"/>
          </w:tcPr>
          <w:p w:rsidR="009E6B49" w:rsidRDefault="009B35DB">
            <w:pPr>
              <w:pStyle w:val="TableParagraph"/>
              <w:ind w:left="110" w:right="181"/>
              <w:rPr>
                <w:sz w:val="21"/>
              </w:rPr>
            </w:pPr>
            <w:r>
              <w:rPr>
                <w:sz w:val="21"/>
              </w:rPr>
              <w:t>1. Improved technologies (crop and</w:t>
            </w:r>
          </w:p>
          <w:p w:rsidR="009E6B49" w:rsidRDefault="009B35DB">
            <w:pPr>
              <w:pStyle w:val="TableParagraph"/>
              <w:spacing w:line="236" w:lineRule="exact"/>
              <w:ind w:left="110" w:right="228"/>
              <w:rPr>
                <w:sz w:val="21"/>
              </w:rPr>
            </w:pPr>
            <w:r>
              <w:rPr>
                <w:sz w:val="21"/>
              </w:rPr>
              <w:t>livestock) released for project area farmers</w:t>
            </w:r>
          </w:p>
        </w:tc>
        <w:tc>
          <w:tcPr>
            <w:tcW w:w="1087" w:type="dxa"/>
          </w:tcPr>
          <w:p w:rsidR="009E6B49" w:rsidRDefault="009B35DB">
            <w:pPr>
              <w:pStyle w:val="TableParagraph"/>
              <w:spacing w:line="235" w:lineRule="exact"/>
              <w:ind w:left="141" w:right="126"/>
              <w:jc w:val="center"/>
              <w:rPr>
                <w:sz w:val="21"/>
              </w:rPr>
            </w:pPr>
            <w:r>
              <w:rPr>
                <w:sz w:val="21"/>
              </w:rPr>
              <w:t>Number</w:t>
            </w:r>
          </w:p>
        </w:tc>
        <w:tc>
          <w:tcPr>
            <w:tcW w:w="1080" w:type="dxa"/>
          </w:tcPr>
          <w:p w:rsidR="009E6B49" w:rsidRDefault="009B35DB">
            <w:pPr>
              <w:pStyle w:val="TableParagraph"/>
              <w:spacing w:line="235" w:lineRule="exact"/>
              <w:ind w:left="15"/>
              <w:jc w:val="center"/>
              <w:rPr>
                <w:sz w:val="21"/>
              </w:rPr>
            </w:pPr>
            <w:r>
              <w:rPr>
                <w:sz w:val="21"/>
              </w:rPr>
              <w:t>0</w:t>
            </w:r>
          </w:p>
        </w:tc>
        <w:tc>
          <w:tcPr>
            <w:tcW w:w="1620" w:type="dxa"/>
          </w:tcPr>
          <w:p w:rsidR="009E6B49" w:rsidRDefault="009B35DB">
            <w:pPr>
              <w:pStyle w:val="TableParagraph"/>
              <w:spacing w:line="235" w:lineRule="exact"/>
              <w:ind w:left="110"/>
              <w:rPr>
                <w:sz w:val="14"/>
              </w:rPr>
            </w:pPr>
            <w:r>
              <w:rPr>
                <w:sz w:val="21"/>
              </w:rPr>
              <w:t>30 (17)</w:t>
            </w:r>
            <w:r>
              <w:rPr>
                <w:position w:val="7"/>
                <w:sz w:val="14"/>
              </w:rPr>
              <w:t>2</w:t>
            </w:r>
          </w:p>
        </w:tc>
        <w:tc>
          <w:tcPr>
            <w:tcW w:w="1646" w:type="dxa"/>
          </w:tcPr>
          <w:p w:rsidR="009E6B49" w:rsidRDefault="009B35DB">
            <w:pPr>
              <w:pStyle w:val="TableParagraph"/>
              <w:ind w:left="125" w:right="107" w:hanging="1"/>
              <w:jc w:val="center"/>
              <w:rPr>
                <w:sz w:val="21"/>
              </w:rPr>
            </w:pPr>
            <w:r>
              <w:rPr>
                <w:sz w:val="21"/>
              </w:rPr>
              <w:t>AFSP First trimester</w:t>
            </w:r>
          </w:p>
          <w:p w:rsidR="009E6B49" w:rsidRDefault="009B35DB">
            <w:pPr>
              <w:pStyle w:val="TableParagraph"/>
              <w:spacing w:line="236" w:lineRule="exact"/>
              <w:ind w:left="125" w:right="107"/>
              <w:jc w:val="center"/>
              <w:rPr>
                <w:sz w:val="21"/>
              </w:rPr>
            </w:pPr>
            <w:r>
              <w:rPr>
                <w:sz w:val="21"/>
              </w:rPr>
              <w:t xml:space="preserve">Progress </w:t>
            </w:r>
            <w:r>
              <w:rPr>
                <w:spacing w:val="-3"/>
                <w:sz w:val="21"/>
              </w:rPr>
              <w:t xml:space="preserve">Report, </w:t>
            </w:r>
            <w:r>
              <w:rPr>
                <w:sz w:val="21"/>
              </w:rPr>
              <w:t>Dec 2017</w:t>
            </w:r>
          </w:p>
        </w:tc>
        <w:tc>
          <w:tcPr>
            <w:tcW w:w="1051" w:type="dxa"/>
          </w:tcPr>
          <w:p w:rsidR="009E6B49" w:rsidRDefault="009B35DB">
            <w:pPr>
              <w:pStyle w:val="TableParagraph"/>
              <w:spacing w:line="235" w:lineRule="exact"/>
              <w:ind w:left="243" w:right="232"/>
              <w:jc w:val="center"/>
              <w:rPr>
                <w:sz w:val="21"/>
              </w:rPr>
            </w:pPr>
            <w:r>
              <w:rPr>
                <w:sz w:val="21"/>
              </w:rPr>
              <w:t>29</w:t>
            </w:r>
          </w:p>
        </w:tc>
      </w:tr>
      <w:tr w:rsidR="009E6B49">
        <w:trPr>
          <w:trHeight w:val="484"/>
        </w:trPr>
        <w:tc>
          <w:tcPr>
            <w:tcW w:w="2234" w:type="dxa"/>
          </w:tcPr>
          <w:p w:rsidR="009E6B49" w:rsidRDefault="009B35DB">
            <w:pPr>
              <w:pStyle w:val="TableParagraph"/>
              <w:spacing w:line="228" w:lineRule="auto"/>
              <w:ind w:left="110" w:right="274"/>
              <w:rPr>
                <w:sz w:val="21"/>
              </w:rPr>
            </w:pPr>
            <w:r>
              <w:rPr>
                <w:sz w:val="21"/>
              </w:rPr>
              <w:t>2 (a) Increased productivity of crops:</w:t>
            </w:r>
          </w:p>
        </w:tc>
        <w:tc>
          <w:tcPr>
            <w:tcW w:w="1087" w:type="dxa"/>
          </w:tcPr>
          <w:p w:rsidR="009E6B49" w:rsidRDefault="009E6B49">
            <w:pPr>
              <w:pStyle w:val="TableParagraph"/>
              <w:ind w:left="0"/>
              <w:rPr>
                <w:sz w:val="20"/>
              </w:rPr>
            </w:pPr>
          </w:p>
        </w:tc>
        <w:tc>
          <w:tcPr>
            <w:tcW w:w="1080" w:type="dxa"/>
          </w:tcPr>
          <w:p w:rsidR="009E6B49" w:rsidRDefault="009E6B49">
            <w:pPr>
              <w:pStyle w:val="TableParagraph"/>
              <w:ind w:left="0"/>
              <w:rPr>
                <w:sz w:val="20"/>
              </w:rPr>
            </w:pPr>
          </w:p>
        </w:tc>
        <w:tc>
          <w:tcPr>
            <w:tcW w:w="1620" w:type="dxa"/>
          </w:tcPr>
          <w:p w:rsidR="009E6B49" w:rsidRDefault="009E6B49">
            <w:pPr>
              <w:pStyle w:val="TableParagraph"/>
              <w:ind w:left="0"/>
              <w:rPr>
                <w:sz w:val="20"/>
              </w:rPr>
            </w:pPr>
          </w:p>
        </w:tc>
        <w:tc>
          <w:tcPr>
            <w:tcW w:w="1646" w:type="dxa"/>
          </w:tcPr>
          <w:p w:rsidR="009E6B49" w:rsidRDefault="009E6B49">
            <w:pPr>
              <w:pStyle w:val="TableParagraph"/>
              <w:ind w:left="0"/>
              <w:rPr>
                <w:sz w:val="20"/>
              </w:rPr>
            </w:pPr>
          </w:p>
        </w:tc>
        <w:tc>
          <w:tcPr>
            <w:tcW w:w="1051" w:type="dxa"/>
          </w:tcPr>
          <w:p w:rsidR="009E6B49" w:rsidRDefault="009E6B49">
            <w:pPr>
              <w:pStyle w:val="TableParagraph"/>
              <w:ind w:left="0"/>
              <w:rPr>
                <w:sz w:val="20"/>
              </w:rPr>
            </w:pPr>
          </w:p>
        </w:tc>
      </w:tr>
      <w:tr w:rsidR="009E6B49">
        <w:trPr>
          <w:trHeight w:val="237"/>
        </w:trPr>
        <w:tc>
          <w:tcPr>
            <w:tcW w:w="2234" w:type="dxa"/>
          </w:tcPr>
          <w:p w:rsidR="009E6B49" w:rsidRDefault="009B35DB">
            <w:pPr>
              <w:pStyle w:val="TableParagraph"/>
              <w:spacing w:line="217" w:lineRule="exact"/>
              <w:ind w:left="0" w:right="87"/>
              <w:jc w:val="right"/>
              <w:rPr>
                <w:i/>
                <w:sz w:val="21"/>
              </w:rPr>
            </w:pPr>
            <w:r>
              <w:rPr>
                <w:i/>
                <w:sz w:val="21"/>
              </w:rPr>
              <w:t>Paddy</w:t>
            </w:r>
          </w:p>
        </w:tc>
        <w:tc>
          <w:tcPr>
            <w:tcW w:w="1087" w:type="dxa"/>
            <w:vMerge w:val="restart"/>
          </w:tcPr>
          <w:p w:rsidR="009E6B49" w:rsidRDefault="009B35DB">
            <w:pPr>
              <w:pStyle w:val="TableParagraph"/>
              <w:spacing w:line="232" w:lineRule="exact"/>
              <w:ind w:left="208"/>
              <w:rPr>
                <w:sz w:val="21"/>
              </w:rPr>
            </w:pPr>
            <w:r>
              <w:rPr>
                <w:sz w:val="21"/>
              </w:rPr>
              <w:t>Tons/ha</w:t>
            </w:r>
          </w:p>
        </w:tc>
        <w:tc>
          <w:tcPr>
            <w:tcW w:w="1080" w:type="dxa"/>
          </w:tcPr>
          <w:p w:rsidR="009E6B49" w:rsidRDefault="009B35DB">
            <w:pPr>
              <w:pStyle w:val="TableParagraph"/>
              <w:spacing w:line="217" w:lineRule="exact"/>
              <w:ind w:left="166" w:right="146"/>
              <w:jc w:val="center"/>
              <w:rPr>
                <w:sz w:val="21"/>
              </w:rPr>
            </w:pPr>
            <w:r>
              <w:rPr>
                <w:sz w:val="21"/>
              </w:rPr>
              <w:t>2.9</w:t>
            </w:r>
          </w:p>
        </w:tc>
        <w:tc>
          <w:tcPr>
            <w:tcW w:w="1620" w:type="dxa"/>
          </w:tcPr>
          <w:p w:rsidR="009E6B49" w:rsidRDefault="009B35DB">
            <w:pPr>
              <w:pStyle w:val="TableParagraph"/>
              <w:spacing w:line="217" w:lineRule="exact"/>
              <w:ind w:left="0" w:right="604"/>
              <w:jc w:val="right"/>
              <w:rPr>
                <w:sz w:val="21"/>
              </w:rPr>
            </w:pPr>
            <w:r>
              <w:rPr>
                <w:sz w:val="21"/>
              </w:rPr>
              <w:t>4.46</w:t>
            </w:r>
          </w:p>
        </w:tc>
        <w:tc>
          <w:tcPr>
            <w:tcW w:w="1646" w:type="dxa"/>
            <w:vMerge w:val="restart"/>
          </w:tcPr>
          <w:p w:rsidR="009E6B49" w:rsidRDefault="009B35DB">
            <w:pPr>
              <w:pStyle w:val="TableParagraph"/>
              <w:ind w:left="122" w:right="107"/>
              <w:jc w:val="center"/>
              <w:rPr>
                <w:sz w:val="21"/>
              </w:rPr>
            </w:pPr>
            <w:r>
              <w:rPr>
                <w:sz w:val="21"/>
              </w:rPr>
              <w:t xml:space="preserve">End line </w:t>
            </w:r>
            <w:r>
              <w:rPr>
                <w:spacing w:val="-6"/>
                <w:sz w:val="21"/>
              </w:rPr>
              <w:t xml:space="preserve">BRA </w:t>
            </w:r>
            <w:r>
              <w:rPr>
                <w:sz w:val="21"/>
              </w:rPr>
              <w:t>survey, Feb 2017,</w:t>
            </w:r>
            <w:r>
              <w:rPr>
                <w:spacing w:val="-5"/>
                <w:sz w:val="21"/>
              </w:rPr>
              <w:t xml:space="preserve"> </w:t>
            </w:r>
            <w:r>
              <w:rPr>
                <w:sz w:val="21"/>
              </w:rPr>
              <w:t>ERMC</w:t>
            </w:r>
          </w:p>
          <w:p w:rsidR="009E6B49" w:rsidRDefault="009B35DB">
            <w:pPr>
              <w:pStyle w:val="TableParagraph"/>
              <w:spacing w:line="240" w:lineRule="exact"/>
              <w:ind w:left="307" w:right="282" w:hanging="1"/>
              <w:jc w:val="center"/>
              <w:rPr>
                <w:sz w:val="21"/>
              </w:rPr>
            </w:pPr>
            <w:r>
              <w:rPr>
                <w:sz w:val="21"/>
              </w:rPr>
              <w:t xml:space="preserve">and BF </w:t>
            </w:r>
            <w:r>
              <w:rPr>
                <w:spacing w:val="-2"/>
                <w:sz w:val="21"/>
              </w:rPr>
              <w:t>Consultancy</w:t>
            </w:r>
          </w:p>
        </w:tc>
        <w:tc>
          <w:tcPr>
            <w:tcW w:w="1051" w:type="dxa"/>
          </w:tcPr>
          <w:p w:rsidR="009E6B49" w:rsidRDefault="009B35DB">
            <w:pPr>
              <w:pStyle w:val="TableParagraph"/>
              <w:spacing w:line="217" w:lineRule="exact"/>
              <w:ind w:left="243" w:right="232"/>
              <w:jc w:val="center"/>
              <w:rPr>
                <w:sz w:val="21"/>
              </w:rPr>
            </w:pPr>
            <w:r>
              <w:rPr>
                <w:sz w:val="21"/>
              </w:rPr>
              <w:t>3.77</w:t>
            </w:r>
          </w:p>
        </w:tc>
      </w:tr>
      <w:tr w:rsidR="009E6B49">
        <w:trPr>
          <w:trHeight w:val="242"/>
        </w:trPr>
        <w:tc>
          <w:tcPr>
            <w:tcW w:w="2234" w:type="dxa"/>
          </w:tcPr>
          <w:p w:rsidR="009E6B49" w:rsidRDefault="009B35DB">
            <w:pPr>
              <w:pStyle w:val="TableParagraph"/>
              <w:spacing w:line="222" w:lineRule="exact"/>
              <w:ind w:left="0" w:right="94"/>
              <w:jc w:val="right"/>
              <w:rPr>
                <w:i/>
                <w:sz w:val="21"/>
              </w:rPr>
            </w:pPr>
            <w:r>
              <w:rPr>
                <w:i/>
                <w:sz w:val="21"/>
              </w:rPr>
              <w:t>Wheat</w:t>
            </w:r>
          </w:p>
        </w:tc>
        <w:tc>
          <w:tcPr>
            <w:tcW w:w="1087" w:type="dxa"/>
            <w:vMerge/>
            <w:tcBorders>
              <w:top w:val="nil"/>
            </w:tcBorders>
          </w:tcPr>
          <w:p w:rsidR="009E6B49" w:rsidRDefault="009E6B49">
            <w:pPr>
              <w:rPr>
                <w:sz w:val="2"/>
                <w:szCs w:val="2"/>
              </w:rPr>
            </w:pPr>
          </w:p>
        </w:tc>
        <w:tc>
          <w:tcPr>
            <w:tcW w:w="1080" w:type="dxa"/>
          </w:tcPr>
          <w:p w:rsidR="009E6B49" w:rsidRDefault="009B35DB">
            <w:pPr>
              <w:pStyle w:val="TableParagraph"/>
              <w:spacing w:line="222" w:lineRule="exact"/>
              <w:ind w:left="166" w:right="146"/>
              <w:jc w:val="center"/>
              <w:rPr>
                <w:sz w:val="21"/>
              </w:rPr>
            </w:pPr>
            <w:r>
              <w:rPr>
                <w:sz w:val="21"/>
              </w:rPr>
              <w:t>1.4</w:t>
            </w:r>
          </w:p>
        </w:tc>
        <w:tc>
          <w:tcPr>
            <w:tcW w:w="1620" w:type="dxa"/>
          </w:tcPr>
          <w:p w:rsidR="009E6B49" w:rsidRDefault="009B35DB">
            <w:pPr>
              <w:pStyle w:val="TableParagraph"/>
              <w:spacing w:line="222" w:lineRule="exact"/>
              <w:ind w:left="0" w:right="604"/>
              <w:jc w:val="right"/>
              <w:rPr>
                <w:sz w:val="21"/>
              </w:rPr>
            </w:pPr>
            <w:r>
              <w:rPr>
                <w:sz w:val="21"/>
              </w:rPr>
              <w:t>2.27</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22" w:lineRule="exact"/>
              <w:ind w:left="243" w:right="232"/>
              <w:jc w:val="center"/>
              <w:rPr>
                <w:sz w:val="21"/>
              </w:rPr>
            </w:pPr>
            <w:r>
              <w:rPr>
                <w:sz w:val="21"/>
              </w:rPr>
              <w:t>1.82</w:t>
            </w:r>
          </w:p>
        </w:tc>
      </w:tr>
      <w:tr w:rsidR="009E6B49">
        <w:trPr>
          <w:trHeight w:val="242"/>
        </w:trPr>
        <w:tc>
          <w:tcPr>
            <w:tcW w:w="2234" w:type="dxa"/>
          </w:tcPr>
          <w:p w:rsidR="009E6B49" w:rsidRDefault="009B35DB">
            <w:pPr>
              <w:pStyle w:val="TableParagraph"/>
              <w:spacing w:line="222" w:lineRule="exact"/>
              <w:ind w:left="0" w:right="91"/>
              <w:jc w:val="right"/>
              <w:rPr>
                <w:i/>
                <w:sz w:val="21"/>
              </w:rPr>
            </w:pPr>
            <w:r>
              <w:rPr>
                <w:i/>
                <w:sz w:val="21"/>
              </w:rPr>
              <w:t>Maize</w:t>
            </w:r>
          </w:p>
        </w:tc>
        <w:tc>
          <w:tcPr>
            <w:tcW w:w="1087" w:type="dxa"/>
            <w:vMerge/>
            <w:tcBorders>
              <w:top w:val="nil"/>
            </w:tcBorders>
          </w:tcPr>
          <w:p w:rsidR="009E6B49" w:rsidRDefault="009E6B49">
            <w:pPr>
              <w:rPr>
                <w:sz w:val="2"/>
                <w:szCs w:val="2"/>
              </w:rPr>
            </w:pPr>
          </w:p>
        </w:tc>
        <w:tc>
          <w:tcPr>
            <w:tcW w:w="1080" w:type="dxa"/>
          </w:tcPr>
          <w:p w:rsidR="009E6B49" w:rsidRDefault="009B35DB">
            <w:pPr>
              <w:pStyle w:val="TableParagraph"/>
              <w:spacing w:line="222" w:lineRule="exact"/>
              <w:ind w:left="166" w:right="146"/>
              <w:jc w:val="center"/>
              <w:rPr>
                <w:sz w:val="21"/>
              </w:rPr>
            </w:pPr>
            <w:r>
              <w:rPr>
                <w:sz w:val="21"/>
              </w:rPr>
              <w:t>1.9</w:t>
            </w:r>
          </w:p>
        </w:tc>
        <w:tc>
          <w:tcPr>
            <w:tcW w:w="1620" w:type="dxa"/>
          </w:tcPr>
          <w:p w:rsidR="009E6B49" w:rsidRDefault="009B35DB">
            <w:pPr>
              <w:pStyle w:val="TableParagraph"/>
              <w:spacing w:line="222" w:lineRule="exact"/>
              <w:ind w:left="0" w:right="604"/>
              <w:jc w:val="right"/>
              <w:rPr>
                <w:sz w:val="21"/>
              </w:rPr>
            </w:pPr>
            <w:r>
              <w:rPr>
                <w:sz w:val="21"/>
              </w:rPr>
              <w:t>3.03</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22" w:lineRule="exact"/>
              <w:ind w:left="243" w:right="232"/>
              <w:jc w:val="center"/>
              <w:rPr>
                <w:sz w:val="21"/>
              </w:rPr>
            </w:pPr>
            <w:r>
              <w:rPr>
                <w:sz w:val="21"/>
              </w:rPr>
              <w:t>2.47</w:t>
            </w:r>
          </w:p>
        </w:tc>
      </w:tr>
      <w:tr w:rsidR="009E6B49">
        <w:trPr>
          <w:trHeight w:val="453"/>
        </w:trPr>
        <w:tc>
          <w:tcPr>
            <w:tcW w:w="2234" w:type="dxa"/>
          </w:tcPr>
          <w:p w:rsidR="009E6B49" w:rsidRDefault="009B35DB">
            <w:pPr>
              <w:pStyle w:val="TableParagraph"/>
              <w:spacing w:line="235" w:lineRule="exact"/>
              <w:ind w:left="0" w:right="87"/>
              <w:jc w:val="right"/>
              <w:rPr>
                <w:i/>
                <w:sz w:val="21"/>
              </w:rPr>
            </w:pPr>
            <w:r>
              <w:rPr>
                <w:i/>
                <w:sz w:val="21"/>
              </w:rPr>
              <w:t>Potato</w:t>
            </w:r>
          </w:p>
        </w:tc>
        <w:tc>
          <w:tcPr>
            <w:tcW w:w="1087" w:type="dxa"/>
            <w:vMerge/>
            <w:tcBorders>
              <w:top w:val="nil"/>
            </w:tcBorders>
          </w:tcPr>
          <w:p w:rsidR="009E6B49" w:rsidRDefault="009E6B49">
            <w:pPr>
              <w:rPr>
                <w:sz w:val="2"/>
                <w:szCs w:val="2"/>
              </w:rPr>
            </w:pPr>
          </w:p>
        </w:tc>
        <w:tc>
          <w:tcPr>
            <w:tcW w:w="1080" w:type="dxa"/>
          </w:tcPr>
          <w:p w:rsidR="009E6B49" w:rsidRDefault="009B35DB">
            <w:pPr>
              <w:pStyle w:val="TableParagraph"/>
              <w:spacing w:line="235" w:lineRule="exact"/>
              <w:ind w:left="166" w:right="146"/>
              <w:jc w:val="center"/>
              <w:rPr>
                <w:sz w:val="21"/>
              </w:rPr>
            </w:pPr>
            <w:r>
              <w:rPr>
                <w:sz w:val="21"/>
              </w:rPr>
              <w:t>4.8</w:t>
            </w:r>
          </w:p>
        </w:tc>
        <w:tc>
          <w:tcPr>
            <w:tcW w:w="1620" w:type="dxa"/>
          </w:tcPr>
          <w:p w:rsidR="009E6B49" w:rsidRDefault="009B35DB">
            <w:pPr>
              <w:pStyle w:val="TableParagraph"/>
              <w:spacing w:line="235" w:lineRule="exact"/>
              <w:ind w:left="0" w:right="604"/>
              <w:jc w:val="right"/>
              <w:rPr>
                <w:sz w:val="21"/>
              </w:rPr>
            </w:pPr>
            <w:r>
              <w:rPr>
                <w:sz w:val="21"/>
              </w:rPr>
              <w:t>7.00</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35" w:lineRule="exact"/>
              <w:ind w:left="243" w:right="232"/>
              <w:jc w:val="center"/>
              <w:rPr>
                <w:sz w:val="21"/>
              </w:rPr>
            </w:pPr>
            <w:r>
              <w:rPr>
                <w:sz w:val="21"/>
              </w:rPr>
              <w:t>6.24</w:t>
            </w:r>
          </w:p>
        </w:tc>
      </w:tr>
      <w:tr w:rsidR="009E6B49">
        <w:trPr>
          <w:trHeight w:val="242"/>
        </w:trPr>
        <w:tc>
          <w:tcPr>
            <w:tcW w:w="8718" w:type="dxa"/>
            <w:gridSpan w:val="6"/>
          </w:tcPr>
          <w:p w:rsidR="009E6B49" w:rsidRDefault="009B35DB">
            <w:pPr>
              <w:pStyle w:val="TableParagraph"/>
              <w:spacing w:line="222" w:lineRule="exact"/>
              <w:ind w:left="110"/>
              <w:rPr>
                <w:b/>
                <w:sz w:val="21"/>
              </w:rPr>
            </w:pPr>
            <w:r>
              <w:rPr>
                <w:b/>
                <w:sz w:val="21"/>
              </w:rPr>
              <w:t>2 (b) Increased productivity of livestock products:</w:t>
            </w:r>
          </w:p>
        </w:tc>
      </w:tr>
      <w:tr w:rsidR="009E6B49">
        <w:trPr>
          <w:trHeight w:val="724"/>
        </w:trPr>
        <w:tc>
          <w:tcPr>
            <w:tcW w:w="2234" w:type="dxa"/>
          </w:tcPr>
          <w:p w:rsidR="009E6B49" w:rsidRDefault="009B35DB">
            <w:pPr>
              <w:pStyle w:val="TableParagraph"/>
              <w:spacing w:line="235" w:lineRule="exact"/>
              <w:ind w:left="0" w:right="82"/>
              <w:jc w:val="right"/>
              <w:rPr>
                <w:i/>
                <w:sz w:val="21"/>
              </w:rPr>
            </w:pPr>
            <w:r>
              <w:rPr>
                <w:i/>
                <w:sz w:val="21"/>
              </w:rPr>
              <w:t>Goat meat</w:t>
            </w:r>
          </w:p>
        </w:tc>
        <w:tc>
          <w:tcPr>
            <w:tcW w:w="1087" w:type="dxa"/>
          </w:tcPr>
          <w:p w:rsidR="009E6B49" w:rsidRDefault="009B35DB">
            <w:pPr>
              <w:pStyle w:val="TableParagraph"/>
              <w:spacing w:line="232" w:lineRule="auto"/>
              <w:ind w:left="117" w:right="100" w:firstLine="2"/>
              <w:jc w:val="center"/>
              <w:rPr>
                <w:sz w:val="21"/>
              </w:rPr>
            </w:pPr>
            <w:r>
              <w:rPr>
                <w:sz w:val="21"/>
              </w:rPr>
              <w:t>Kg per 12 month old goat</w:t>
            </w:r>
          </w:p>
        </w:tc>
        <w:tc>
          <w:tcPr>
            <w:tcW w:w="1080" w:type="dxa"/>
          </w:tcPr>
          <w:p w:rsidR="009E6B49" w:rsidRDefault="009B35DB">
            <w:pPr>
              <w:pStyle w:val="TableParagraph"/>
              <w:spacing w:line="235" w:lineRule="exact"/>
              <w:ind w:left="166" w:right="146"/>
              <w:jc w:val="center"/>
              <w:rPr>
                <w:sz w:val="21"/>
              </w:rPr>
            </w:pPr>
            <w:r>
              <w:rPr>
                <w:sz w:val="21"/>
              </w:rPr>
              <w:t>19.18</w:t>
            </w:r>
          </w:p>
        </w:tc>
        <w:tc>
          <w:tcPr>
            <w:tcW w:w="1620" w:type="dxa"/>
          </w:tcPr>
          <w:p w:rsidR="009E6B49" w:rsidRDefault="009B35DB">
            <w:pPr>
              <w:pStyle w:val="TableParagraph"/>
              <w:spacing w:line="233" w:lineRule="exact"/>
              <w:ind w:left="168"/>
              <w:rPr>
                <w:sz w:val="21"/>
              </w:rPr>
            </w:pPr>
            <w:r>
              <w:rPr>
                <w:sz w:val="21"/>
              </w:rPr>
              <w:t>All breeds</w:t>
            </w:r>
            <w:r>
              <w:rPr>
                <w:spacing w:val="-5"/>
                <w:sz w:val="21"/>
              </w:rPr>
              <w:t xml:space="preserve"> </w:t>
            </w:r>
            <w:r>
              <w:rPr>
                <w:sz w:val="21"/>
              </w:rPr>
              <w:t>31.6</w:t>
            </w:r>
          </w:p>
          <w:p w:rsidR="009E6B49" w:rsidRDefault="009B35DB">
            <w:pPr>
              <w:pStyle w:val="TableParagraph"/>
              <w:spacing w:line="240" w:lineRule="exact"/>
              <w:ind w:left="132"/>
              <w:rPr>
                <w:sz w:val="21"/>
              </w:rPr>
            </w:pPr>
            <w:r>
              <w:rPr>
                <w:sz w:val="21"/>
              </w:rPr>
              <w:t>Boer Cross</w:t>
            </w:r>
            <w:r>
              <w:rPr>
                <w:spacing w:val="-3"/>
                <w:sz w:val="21"/>
              </w:rPr>
              <w:t xml:space="preserve"> </w:t>
            </w:r>
            <w:r>
              <w:rPr>
                <w:sz w:val="21"/>
              </w:rPr>
              <w:t>36.6</w:t>
            </w:r>
          </w:p>
        </w:tc>
        <w:tc>
          <w:tcPr>
            <w:tcW w:w="1646" w:type="dxa"/>
            <w:vMerge w:val="restart"/>
          </w:tcPr>
          <w:p w:rsidR="009E6B49" w:rsidRDefault="009B35DB">
            <w:pPr>
              <w:pStyle w:val="TableParagraph"/>
              <w:ind w:left="122" w:right="107"/>
              <w:jc w:val="center"/>
              <w:rPr>
                <w:sz w:val="21"/>
              </w:rPr>
            </w:pPr>
            <w:r>
              <w:rPr>
                <w:sz w:val="21"/>
              </w:rPr>
              <w:t xml:space="preserve">End line </w:t>
            </w:r>
            <w:r>
              <w:rPr>
                <w:spacing w:val="-6"/>
                <w:sz w:val="21"/>
              </w:rPr>
              <w:t xml:space="preserve">BRA </w:t>
            </w:r>
            <w:r>
              <w:rPr>
                <w:sz w:val="21"/>
              </w:rPr>
              <w:t>survey, Feb 2017,</w:t>
            </w:r>
            <w:r>
              <w:rPr>
                <w:spacing w:val="-5"/>
                <w:sz w:val="21"/>
              </w:rPr>
              <w:t xml:space="preserve"> </w:t>
            </w:r>
            <w:r>
              <w:rPr>
                <w:sz w:val="21"/>
              </w:rPr>
              <w:t>ERMC</w:t>
            </w:r>
          </w:p>
          <w:p w:rsidR="009E6B49" w:rsidRDefault="009B35DB">
            <w:pPr>
              <w:pStyle w:val="TableParagraph"/>
              <w:ind w:left="307" w:right="282" w:hanging="1"/>
              <w:jc w:val="center"/>
              <w:rPr>
                <w:sz w:val="21"/>
              </w:rPr>
            </w:pPr>
            <w:r>
              <w:rPr>
                <w:sz w:val="21"/>
              </w:rPr>
              <w:t xml:space="preserve">and BF </w:t>
            </w:r>
            <w:r>
              <w:rPr>
                <w:spacing w:val="-2"/>
                <w:sz w:val="21"/>
              </w:rPr>
              <w:t>Consultancy</w:t>
            </w:r>
          </w:p>
        </w:tc>
        <w:tc>
          <w:tcPr>
            <w:tcW w:w="1051" w:type="dxa"/>
          </w:tcPr>
          <w:p w:rsidR="009E6B49" w:rsidRDefault="009B35DB">
            <w:pPr>
              <w:pStyle w:val="TableParagraph"/>
              <w:spacing w:line="235" w:lineRule="exact"/>
              <w:ind w:left="243" w:right="232"/>
              <w:jc w:val="center"/>
              <w:rPr>
                <w:sz w:val="21"/>
              </w:rPr>
            </w:pPr>
            <w:r>
              <w:rPr>
                <w:sz w:val="21"/>
              </w:rPr>
              <w:t>35</w:t>
            </w:r>
          </w:p>
        </w:tc>
      </w:tr>
      <w:tr w:rsidR="009E6B49">
        <w:trPr>
          <w:trHeight w:val="481"/>
        </w:trPr>
        <w:tc>
          <w:tcPr>
            <w:tcW w:w="2234" w:type="dxa"/>
          </w:tcPr>
          <w:p w:rsidR="009E6B49" w:rsidRDefault="009B35DB">
            <w:pPr>
              <w:pStyle w:val="TableParagraph"/>
              <w:spacing w:line="232" w:lineRule="exact"/>
              <w:ind w:left="0" w:right="85"/>
              <w:jc w:val="right"/>
              <w:rPr>
                <w:i/>
                <w:sz w:val="21"/>
              </w:rPr>
            </w:pPr>
            <w:r>
              <w:rPr>
                <w:i/>
                <w:sz w:val="21"/>
              </w:rPr>
              <w:t>Eggs</w:t>
            </w:r>
          </w:p>
        </w:tc>
        <w:tc>
          <w:tcPr>
            <w:tcW w:w="1087" w:type="dxa"/>
          </w:tcPr>
          <w:p w:rsidR="009E6B49" w:rsidRDefault="009B35DB">
            <w:pPr>
              <w:pStyle w:val="TableParagraph"/>
              <w:spacing w:before="2" w:line="225" w:lineRule="auto"/>
              <w:ind w:left="206" w:right="167" w:hanging="5"/>
              <w:rPr>
                <w:sz w:val="21"/>
              </w:rPr>
            </w:pPr>
            <w:r>
              <w:rPr>
                <w:sz w:val="21"/>
              </w:rPr>
              <w:t>Number per year</w:t>
            </w:r>
          </w:p>
        </w:tc>
        <w:tc>
          <w:tcPr>
            <w:tcW w:w="1080" w:type="dxa"/>
          </w:tcPr>
          <w:p w:rsidR="009E6B49" w:rsidRDefault="009B35DB">
            <w:pPr>
              <w:pStyle w:val="TableParagraph"/>
              <w:spacing w:line="232" w:lineRule="exact"/>
              <w:ind w:left="166" w:right="146"/>
              <w:jc w:val="center"/>
              <w:rPr>
                <w:sz w:val="21"/>
              </w:rPr>
            </w:pPr>
            <w:r>
              <w:rPr>
                <w:sz w:val="21"/>
              </w:rPr>
              <w:t>20.5</w:t>
            </w:r>
          </w:p>
        </w:tc>
        <w:tc>
          <w:tcPr>
            <w:tcW w:w="1620" w:type="dxa"/>
          </w:tcPr>
          <w:p w:rsidR="009E6B49" w:rsidRDefault="009B35DB">
            <w:pPr>
              <w:pStyle w:val="TableParagraph"/>
              <w:spacing w:line="232" w:lineRule="exact"/>
              <w:ind w:left="166" w:right="153"/>
              <w:jc w:val="center"/>
              <w:rPr>
                <w:sz w:val="21"/>
              </w:rPr>
            </w:pPr>
            <w:r>
              <w:rPr>
                <w:sz w:val="21"/>
              </w:rPr>
              <w:t>93</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32" w:lineRule="exact"/>
              <w:ind w:left="243" w:right="232"/>
              <w:jc w:val="center"/>
              <w:rPr>
                <w:sz w:val="21"/>
              </w:rPr>
            </w:pPr>
            <w:r>
              <w:rPr>
                <w:sz w:val="21"/>
              </w:rPr>
              <w:t>35.8</w:t>
            </w:r>
          </w:p>
        </w:tc>
      </w:tr>
      <w:tr w:rsidR="009E6B49">
        <w:trPr>
          <w:trHeight w:val="484"/>
        </w:trPr>
        <w:tc>
          <w:tcPr>
            <w:tcW w:w="2234" w:type="dxa"/>
          </w:tcPr>
          <w:p w:rsidR="009E6B49" w:rsidRDefault="009B35DB">
            <w:pPr>
              <w:pStyle w:val="TableParagraph"/>
              <w:spacing w:line="232" w:lineRule="exact"/>
              <w:ind w:left="0" w:right="83"/>
              <w:jc w:val="right"/>
              <w:rPr>
                <w:i/>
                <w:sz w:val="21"/>
              </w:rPr>
            </w:pPr>
            <w:r>
              <w:rPr>
                <w:i/>
                <w:sz w:val="21"/>
              </w:rPr>
              <w:t>Milk (cow and buffalo)</w:t>
            </w:r>
          </w:p>
        </w:tc>
        <w:tc>
          <w:tcPr>
            <w:tcW w:w="1087" w:type="dxa"/>
          </w:tcPr>
          <w:p w:rsidR="009E6B49" w:rsidRDefault="009B35DB">
            <w:pPr>
              <w:pStyle w:val="TableParagraph"/>
              <w:spacing w:line="228" w:lineRule="auto"/>
              <w:ind w:left="185" w:right="105" w:hanging="44"/>
              <w:rPr>
                <w:sz w:val="21"/>
              </w:rPr>
            </w:pPr>
            <w:r>
              <w:rPr>
                <w:sz w:val="21"/>
              </w:rPr>
              <w:t>Liters per lactation</w:t>
            </w:r>
          </w:p>
        </w:tc>
        <w:tc>
          <w:tcPr>
            <w:tcW w:w="1080" w:type="dxa"/>
          </w:tcPr>
          <w:p w:rsidR="009E6B49" w:rsidRDefault="009B35DB">
            <w:pPr>
              <w:pStyle w:val="TableParagraph"/>
              <w:spacing w:line="232" w:lineRule="exact"/>
              <w:ind w:left="166" w:right="146"/>
              <w:jc w:val="center"/>
              <w:rPr>
                <w:sz w:val="21"/>
              </w:rPr>
            </w:pPr>
            <w:r>
              <w:rPr>
                <w:sz w:val="21"/>
              </w:rPr>
              <w:t>478.8</w:t>
            </w:r>
          </w:p>
        </w:tc>
        <w:tc>
          <w:tcPr>
            <w:tcW w:w="1620" w:type="dxa"/>
          </w:tcPr>
          <w:p w:rsidR="009E6B49" w:rsidRDefault="009B35DB">
            <w:pPr>
              <w:pStyle w:val="TableParagraph"/>
              <w:spacing w:line="232" w:lineRule="exact"/>
              <w:ind w:left="0" w:right="597"/>
              <w:jc w:val="right"/>
              <w:rPr>
                <w:sz w:val="14"/>
              </w:rPr>
            </w:pPr>
            <w:r>
              <w:rPr>
                <w:sz w:val="21"/>
              </w:rPr>
              <w:t>934</w:t>
            </w:r>
            <w:r>
              <w:rPr>
                <w:position w:val="7"/>
                <w:sz w:val="14"/>
              </w:rPr>
              <w:t>3</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32" w:lineRule="exact"/>
              <w:ind w:left="243" w:right="232"/>
              <w:jc w:val="center"/>
              <w:rPr>
                <w:sz w:val="21"/>
              </w:rPr>
            </w:pPr>
            <w:r>
              <w:rPr>
                <w:sz w:val="21"/>
              </w:rPr>
              <w:t>837.9</w:t>
            </w:r>
          </w:p>
        </w:tc>
      </w:tr>
    </w:tbl>
    <w:p w:rsidR="009E6B49" w:rsidRDefault="00D20FC6">
      <w:pPr>
        <w:pStyle w:val="BodyText"/>
        <w:spacing w:before="1"/>
        <w:rPr>
          <w:i/>
          <w:sz w:val="13"/>
        </w:rPr>
      </w:pPr>
      <w:r>
        <w:pict>
          <v:shape id="_x0000_s1434" style="position:absolute;margin-left:42.6pt;margin-top:9.8pt;width:144.05pt;height:.1pt;z-index:-15715840;mso-wrap-distance-left:0;mso-wrap-distance-right:0;mso-position-horizontal-relative:page;mso-position-vertical-relative:text" coordorigin="852,196" coordsize="2881,0" path="m852,196r2881,e" filled="f" strokeweight=".6pt">
            <v:path arrowok="t"/>
            <w10:wrap type="topAndBottom" anchorx="page"/>
          </v:shape>
        </w:pict>
      </w:r>
    </w:p>
    <w:p w:rsidR="009E6B49" w:rsidRDefault="009B35DB">
      <w:pPr>
        <w:spacing w:before="45"/>
        <w:ind w:left="851" w:right="856"/>
        <w:rPr>
          <w:sz w:val="18"/>
        </w:rPr>
      </w:pPr>
      <w:r>
        <w:rPr>
          <w:position w:val="6"/>
          <w:sz w:val="12"/>
        </w:rPr>
        <w:t xml:space="preserve">1 </w:t>
      </w:r>
      <w:r>
        <w:rPr>
          <w:sz w:val="18"/>
        </w:rPr>
        <w:t>The end line BRA survey was carried out in 1577 beneficiary households among the total crop and livestock beneficiaries;</w:t>
      </w:r>
    </w:p>
    <w:p w:rsidR="009E6B49" w:rsidRDefault="009B35DB">
      <w:pPr>
        <w:spacing w:before="118"/>
        <w:ind w:left="851" w:right="571"/>
        <w:rPr>
          <w:sz w:val="18"/>
        </w:rPr>
      </w:pPr>
      <w:r>
        <w:rPr>
          <w:position w:val="6"/>
          <w:sz w:val="12"/>
        </w:rPr>
        <w:t xml:space="preserve">2 </w:t>
      </w:r>
      <w:r>
        <w:rPr>
          <w:sz w:val="18"/>
        </w:rPr>
        <w:t>It includes 22 improved crop management technologies and 8 livestock management technologies; the figures in parenthesis gives the total no. of crop varieties developed by NARC under support of AFSP</w:t>
      </w:r>
    </w:p>
    <w:p w:rsidR="009E6B49" w:rsidRDefault="009B35DB">
      <w:pPr>
        <w:spacing w:before="118"/>
        <w:ind w:left="851" w:right="461"/>
        <w:rPr>
          <w:sz w:val="18"/>
        </w:rPr>
      </w:pPr>
      <w:r>
        <w:rPr>
          <w:sz w:val="18"/>
        </w:rPr>
        <w:t>3 Weighted average of 60% of Buffalo milk (1076 litre ) and 40% of cow milk (698 litre); the proportion estimated based on the quantity of milk contributed by buffalo milk and cow milk</w:t>
      </w:r>
    </w:p>
    <w:p w:rsidR="009E6B49" w:rsidRDefault="009E6B49">
      <w:pPr>
        <w:rPr>
          <w:sz w:val="18"/>
        </w:rPr>
        <w:sectPr w:rsidR="009E6B49">
          <w:pgSz w:w="10210" w:h="13620"/>
          <w:pgMar w:top="760" w:right="580" w:bottom="820" w:left="0" w:header="0" w:footer="609" w:gutter="0"/>
          <w:cols w:space="720"/>
        </w:sectPr>
      </w:pPr>
    </w:p>
    <w:tbl>
      <w:tblPr>
        <w:tblW w:w="0" w:type="auto"/>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4"/>
        <w:gridCol w:w="1087"/>
        <w:gridCol w:w="1080"/>
        <w:gridCol w:w="1620"/>
        <w:gridCol w:w="1646"/>
        <w:gridCol w:w="1051"/>
      </w:tblGrid>
      <w:tr w:rsidR="009E6B49">
        <w:trPr>
          <w:trHeight w:val="239"/>
        </w:trPr>
        <w:tc>
          <w:tcPr>
            <w:tcW w:w="8718" w:type="dxa"/>
            <w:gridSpan w:val="6"/>
          </w:tcPr>
          <w:p w:rsidR="009E6B49" w:rsidRDefault="009B35DB">
            <w:pPr>
              <w:pStyle w:val="TableParagraph"/>
              <w:spacing w:line="220" w:lineRule="exact"/>
              <w:ind w:left="110"/>
              <w:rPr>
                <w:b/>
                <w:sz w:val="21"/>
              </w:rPr>
            </w:pPr>
            <w:r>
              <w:rPr>
                <w:b/>
                <w:sz w:val="21"/>
              </w:rPr>
              <w:lastRenderedPageBreak/>
              <w:t>3. Farmers (women farmers) with increased productivity in:</w:t>
            </w:r>
          </w:p>
        </w:tc>
      </w:tr>
      <w:tr w:rsidR="009E6B49">
        <w:trPr>
          <w:trHeight w:val="484"/>
        </w:trPr>
        <w:tc>
          <w:tcPr>
            <w:tcW w:w="2234" w:type="dxa"/>
          </w:tcPr>
          <w:p w:rsidR="009E6B49" w:rsidRDefault="009B35DB">
            <w:pPr>
              <w:pStyle w:val="TableParagraph"/>
              <w:spacing w:line="237" w:lineRule="exact"/>
              <w:ind w:left="0" w:right="83"/>
              <w:jc w:val="right"/>
              <w:rPr>
                <w:i/>
                <w:sz w:val="21"/>
              </w:rPr>
            </w:pPr>
            <w:r>
              <w:rPr>
                <w:i/>
                <w:sz w:val="21"/>
              </w:rPr>
              <w:t>Crops</w:t>
            </w:r>
          </w:p>
        </w:tc>
        <w:tc>
          <w:tcPr>
            <w:tcW w:w="1087" w:type="dxa"/>
          </w:tcPr>
          <w:p w:rsidR="009E6B49" w:rsidRDefault="009B35DB">
            <w:pPr>
              <w:pStyle w:val="TableParagraph"/>
              <w:spacing w:line="237" w:lineRule="exact"/>
              <w:ind w:left="141" w:right="126"/>
              <w:jc w:val="center"/>
              <w:rPr>
                <w:sz w:val="21"/>
              </w:rPr>
            </w:pPr>
            <w:r>
              <w:rPr>
                <w:sz w:val="21"/>
              </w:rPr>
              <w:t>Numbers</w:t>
            </w:r>
          </w:p>
        </w:tc>
        <w:tc>
          <w:tcPr>
            <w:tcW w:w="1080" w:type="dxa"/>
          </w:tcPr>
          <w:p w:rsidR="009E6B49" w:rsidRDefault="009B35DB">
            <w:pPr>
              <w:pStyle w:val="TableParagraph"/>
              <w:spacing w:line="237" w:lineRule="exact"/>
              <w:ind w:left="166" w:right="145"/>
              <w:jc w:val="center"/>
              <w:rPr>
                <w:sz w:val="21"/>
              </w:rPr>
            </w:pPr>
            <w:r>
              <w:rPr>
                <w:sz w:val="21"/>
              </w:rPr>
              <w:t>0(0)</w:t>
            </w:r>
          </w:p>
        </w:tc>
        <w:tc>
          <w:tcPr>
            <w:tcW w:w="1620" w:type="dxa"/>
          </w:tcPr>
          <w:p w:rsidR="009E6B49" w:rsidRDefault="009B35DB">
            <w:pPr>
              <w:pStyle w:val="TableParagraph"/>
              <w:spacing w:line="237" w:lineRule="exact"/>
              <w:ind w:left="174" w:right="153"/>
              <w:jc w:val="center"/>
              <w:rPr>
                <w:sz w:val="21"/>
              </w:rPr>
            </w:pPr>
            <w:r>
              <w:rPr>
                <w:sz w:val="21"/>
              </w:rPr>
              <w:t>47757 (40769)</w:t>
            </w:r>
          </w:p>
        </w:tc>
        <w:tc>
          <w:tcPr>
            <w:tcW w:w="1646" w:type="dxa"/>
          </w:tcPr>
          <w:p w:rsidR="009E6B49" w:rsidRDefault="009B35DB">
            <w:pPr>
              <w:pStyle w:val="TableParagraph"/>
              <w:spacing w:line="237" w:lineRule="exact"/>
              <w:ind w:left="185"/>
              <w:rPr>
                <w:sz w:val="21"/>
              </w:rPr>
            </w:pPr>
            <w:r>
              <w:rPr>
                <w:sz w:val="21"/>
              </w:rPr>
              <w:t>AFSP database</w:t>
            </w:r>
          </w:p>
        </w:tc>
        <w:tc>
          <w:tcPr>
            <w:tcW w:w="1051" w:type="dxa"/>
          </w:tcPr>
          <w:p w:rsidR="009E6B49" w:rsidRDefault="009B35DB">
            <w:pPr>
              <w:pStyle w:val="TableParagraph"/>
              <w:spacing w:line="228" w:lineRule="exact"/>
              <w:ind w:left="233"/>
              <w:rPr>
                <w:sz w:val="21"/>
              </w:rPr>
            </w:pPr>
            <w:r>
              <w:rPr>
                <w:sz w:val="21"/>
              </w:rPr>
              <w:t>40,000</w:t>
            </w:r>
          </w:p>
          <w:p w:rsidR="009E6B49" w:rsidRDefault="009B35DB">
            <w:pPr>
              <w:pStyle w:val="TableParagraph"/>
              <w:spacing w:line="235" w:lineRule="exact"/>
              <w:ind w:left="166"/>
              <w:rPr>
                <w:sz w:val="21"/>
              </w:rPr>
            </w:pPr>
            <w:r>
              <w:rPr>
                <w:sz w:val="21"/>
              </w:rPr>
              <w:t>(20,000)</w:t>
            </w:r>
          </w:p>
        </w:tc>
      </w:tr>
      <w:tr w:rsidR="009E6B49">
        <w:trPr>
          <w:trHeight w:val="482"/>
        </w:trPr>
        <w:tc>
          <w:tcPr>
            <w:tcW w:w="2234" w:type="dxa"/>
          </w:tcPr>
          <w:p w:rsidR="009E6B49" w:rsidRDefault="009B35DB">
            <w:pPr>
              <w:pStyle w:val="TableParagraph"/>
              <w:spacing w:line="232" w:lineRule="exact"/>
              <w:ind w:left="0" w:right="83"/>
              <w:jc w:val="right"/>
              <w:rPr>
                <w:i/>
                <w:sz w:val="21"/>
              </w:rPr>
            </w:pPr>
            <w:r>
              <w:rPr>
                <w:i/>
                <w:sz w:val="21"/>
              </w:rPr>
              <w:t>Livestock</w:t>
            </w:r>
          </w:p>
        </w:tc>
        <w:tc>
          <w:tcPr>
            <w:tcW w:w="1087" w:type="dxa"/>
          </w:tcPr>
          <w:p w:rsidR="009E6B49" w:rsidRDefault="009B35DB">
            <w:pPr>
              <w:pStyle w:val="TableParagraph"/>
              <w:spacing w:line="232" w:lineRule="exact"/>
              <w:ind w:left="141" w:right="126"/>
              <w:jc w:val="center"/>
              <w:rPr>
                <w:sz w:val="21"/>
              </w:rPr>
            </w:pPr>
            <w:r>
              <w:rPr>
                <w:sz w:val="21"/>
              </w:rPr>
              <w:t>Numbers</w:t>
            </w:r>
          </w:p>
        </w:tc>
        <w:tc>
          <w:tcPr>
            <w:tcW w:w="1080" w:type="dxa"/>
          </w:tcPr>
          <w:p w:rsidR="009E6B49" w:rsidRDefault="009B35DB">
            <w:pPr>
              <w:pStyle w:val="TableParagraph"/>
              <w:spacing w:line="232" w:lineRule="exact"/>
              <w:ind w:left="166" w:right="145"/>
              <w:jc w:val="center"/>
              <w:rPr>
                <w:sz w:val="21"/>
              </w:rPr>
            </w:pPr>
            <w:r>
              <w:rPr>
                <w:sz w:val="21"/>
              </w:rPr>
              <w:t>0(0)</w:t>
            </w:r>
          </w:p>
        </w:tc>
        <w:tc>
          <w:tcPr>
            <w:tcW w:w="1620" w:type="dxa"/>
          </w:tcPr>
          <w:p w:rsidR="009E6B49" w:rsidRDefault="009B35DB">
            <w:pPr>
              <w:pStyle w:val="TableParagraph"/>
              <w:spacing w:line="232" w:lineRule="exact"/>
              <w:ind w:left="174" w:right="153"/>
              <w:jc w:val="center"/>
              <w:rPr>
                <w:sz w:val="21"/>
              </w:rPr>
            </w:pPr>
            <w:r>
              <w:rPr>
                <w:sz w:val="21"/>
              </w:rPr>
              <w:t>38430(34785)</w:t>
            </w:r>
          </w:p>
        </w:tc>
        <w:tc>
          <w:tcPr>
            <w:tcW w:w="1646" w:type="dxa"/>
          </w:tcPr>
          <w:p w:rsidR="009E6B49" w:rsidRDefault="009B35DB">
            <w:pPr>
              <w:pStyle w:val="TableParagraph"/>
              <w:spacing w:line="232" w:lineRule="exact"/>
              <w:ind w:left="185"/>
              <w:rPr>
                <w:sz w:val="21"/>
              </w:rPr>
            </w:pPr>
            <w:r>
              <w:rPr>
                <w:sz w:val="21"/>
              </w:rPr>
              <w:t>AFSP database</w:t>
            </w:r>
          </w:p>
        </w:tc>
        <w:tc>
          <w:tcPr>
            <w:tcW w:w="1051" w:type="dxa"/>
          </w:tcPr>
          <w:p w:rsidR="009E6B49" w:rsidRDefault="009B35DB">
            <w:pPr>
              <w:pStyle w:val="TableParagraph"/>
              <w:spacing w:line="227" w:lineRule="exact"/>
              <w:ind w:left="233"/>
              <w:rPr>
                <w:sz w:val="21"/>
              </w:rPr>
            </w:pPr>
            <w:r>
              <w:rPr>
                <w:sz w:val="21"/>
              </w:rPr>
              <w:t>27,000</w:t>
            </w:r>
          </w:p>
          <w:p w:rsidR="009E6B49" w:rsidRDefault="009B35DB">
            <w:pPr>
              <w:pStyle w:val="TableParagraph"/>
              <w:spacing w:line="235" w:lineRule="exact"/>
              <w:ind w:left="166"/>
              <w:rPr>
                <w:sz w:val="21"/>
              </w:rPr>
            </w:pPr>
            <w:r>
              <w:rPr>
                <w:sz w:val="21"/>
              </w:rPr>
              <w:t>(24,000)</w:t>
            </w:r>
          </w:p>
        </w:tc>
      </w:tr>
      <w:tr w:rsidR="009E6B49">
        <w:trPr>
          <w:trHeight w:val="239"/>
        </w:trPr>
        <w:tc>
          <w:tcPr>
            <w:tcW w:w="8718" w:type="dxa"/>
            <w:gridSpan w:val="6"/>
          </w:tcPr>
          <w:p w:rsidR="009E6B49" w:rsidRDefault="009B35DB">
            <w:pPr>
              <w:pStyle w:val="TableParagraph"/>
              <w:spacing w:line="220" w:lineRule="exact"/>
              <w:ind w:left="110"/>
              <w:rPr>
                <w:b/>
                <w:sz w:val="21"/>
              </w:rPr>
            </w:pPr>
            <w:r>
              <w:rPr>
                <w:b/>
                <w:sz w:val="21"/>
              </w:rPr>
              <w:t>4 (a) Improved dietary intake for: Pregnant and nursing women</w:t>
            </w:r>
          </w:p>
        </w:tc>
      </w:tr>
      <w:tr w:rsidR="009E6B49">
        <w:trPr>
          <w:trHeight w:val="242"/>
        </w:trPr>
        <w:tc>
          <w:tcPr>
            <w:tcW w:w="2234" w:type="dxa"/>
          </w:tcPr>
          <w:p w:rsidR="009E6B49" w:rsidRDefault="009B35DB">
            <w:pPr>
              <w:pStyle w:val="TableParagraph"/>
              <w:spacing w:line="222" w:lineRule="exact"/>
              <w:ind w:left="0" w:right="87"/>
              <w:jc w:val="right"/>
              <w:rPr>
                <w:i/>
                <w:sz w:val="21"/>
              </w:rPr>
            </w:pPr>
            <w:r>
              <w:rPr>
                <w:i/>
                <w:sz w:val="21"/>
              </w:rPr>
              <w:t>Animal protein</w:t>
            </w:r>
          </w:p>
        </w:tc>
        <w:tc>
          <w:tcPr>
            <w:tcW w:w="1087" w:type="dxa"/>
            <w:vMerge w:val="restart"/>
          </w:tcPr>
          <w:p w:rsidR="009E6B49" w:rsidRDefault="009B35DB">
            <w:pPr>
              <w:pStyle w:val="TableParagraph"/>
              <w:spacing w:line="237" w:lineRule="auto"/>
              <w:ind w:left="412" w:right="210" w:hanging="166"/>
              <w:rPr>
                <w:sz w:val="21"/>
              </w:rPr>
            </w:pPr>
            <w:r>
              <w:rPr>
                <w:sz w:val="21"/>
              </w:rPr>
              <w:t>% over BL</w:t>
            </w:r>
          </w:p>
        </w:tc>
        <w:tc>
          <w:tcPr>
            <w:tcW w:w="1080" w:type="dxa"/>
          </w:tcPr>
          <w:p w:rsidR="009E6B49" w:rsidRDefault="009B35DB">
            <w:pPr>
              <w:pStyle w:val="TableParagraph"/>
              <w:spacing w:line="222" w:lineRule="exact"/>
              <w:ind w:left="166" w:right="146"/>
              <w:jc w:val="center"/>
              <w:rPr>
                <w:sz w:val="21"/>
              </w:rPr>
            </w:pPr>
            <w:r>
              <w:rPr>
                <w:sz w:val="21"/>
              </w:rPr>
              <w:t>56</w:t>
            </w:r>
          </w:p>
        </w:tc>
        <w:tc>
          <w:tcPr>
            <w:tcW w:w="1620" w:type="dxa"/>
          </w:tcPr>
          <w:p w:rsidR="009E6B49" w:rsidRDefault="009B35DB">
            <w:pPr>
              <w:pStyle w:val="TableParagraph"/>
              <w:spacing w:line="222" w:lineRule="exact"/>
              <w:ind w:left="174" w:right="152"/>
              <w:jc w:val="center"/>
              <w:rPr>
                <w:sz w:val="21"/>
              </w:rPr>
            </w:pPr>
            <w:r>
              <w:rPr>
                <w:sz w:val="21"/>
              </w:rPr>
              <w:t>89.9</w:t>
            </w:r>
          </w:p>
        </w:tc>
        <w:tc>
          <w:tcPr>
            <w:tcW w:w="1646" w:type="dxa"/>
            <w:vMerge w:val="restart"/>
          </w:tcPr>
          <w:p w:rsidR="009E6B49" w:rsidRDefault="009B35DB">
            <w:pPr>
              <w:pStyle w:val="TableParagraph"/>
              <w:spacing w:line="232" w:lineRule="exact"/>
              <w:ind w:left="14"/>
              <w:jc w:val="center"/>
              <w:rPr>
                <w:sz w:val="21"/>
              </w:rPr>
            </w:pPr>
            <w:r>
              <w:rPr>
                <w:sz w:val="21"/>
              </w:rPr>
              <w:t>`</w:t>
            </w:r>
          </w:p>
        </w:tc>
        <w:tc>
          <w:tcPr>
            <w:tcW w:w="1051" w:type="dxa"/>
          </w:tcPr>
          <w:p w:rsidR="009E6B49" w:rsidRDefault="009B35DB">
            <w:pPr>
              <w:pStyle w:val="TableParagraph"/>
              <w:spacing w:line="222" w:lineRule="exact"/>
              <w:ind w:left="243" w:right="232"/>
              <w:jc w:val="center"/>
              <w:rPr>
                <w:sz w:val="21"/>
              </w:rPr>
            </w:pPr>
            <w:r>
              <w:rPr>
                <w:sz w:val="21"/>
              </w:rPr>
              <w:t>71</w:t>
            </w:r>
          </w:p>
        </w:tc>
      </w:tr>
      <w:tr w:rsidR="009E6B49">
        <w:trPr>
          <w:trHeight w:val="242"/>
        </w:trPr>
        <w:tc>
          <w:tcPr>
            <w:tcW w:w="2234" w:type="dxa"/>
          </w:tcPr>
          <w:p w:rsidR="009E6B49" w:rsidRDefault="009B35DB">
            <w:pPr>
              <w:pStyle w:val="TableParagraph"/>
              <w:spacing w:line="222" w:lineRule="exact"/>
              <w:ind w:left="0" w:right="83"/>
              <w:jc w:val="right"/>
              <w:rPr>
                <w:i/>
                <w:sz w:val="21"/>
              </w:rPr>
            </w:pPr>
            <w:r>
              <w:rPr>
                <w:i/>
                <w:sz w:val="21"/>
              </w:rPr>
              <w:t>Fruits and vegetables</w:t>
            </w:r>
          </w:p>
        </w:tc>
        <w:tc>
          <w:tcPr>
            <w:tcW w:w="1087" w:type="dxa"/>
            <w:vMerge/>
            <w:tcBorders>
              <w:top w:val="nil"/>
            </w:tcBorders>
          </w:tcPr>
          <w:p w:rsidR="009E6B49" w:rsidRDefault="009E6B49">
            <w:pPr>
              <w:rPr>
                <w:sz w:val="2"/>
                <w:szCs w:val="2"/>
              </w:rPr>
            </w:pPr>
          </w:p>
        </w:tc>
        <w:tc>
          <w:tcPr>
            <w:tcW w:w="1080" w:type="dxa"/>
          </w:tcPr>
          <w:p w:rsidR="009E6B49" w:rsidRDefault="009B35DB">
            <w:pPr>
              <w:pStyle w:val="TableParagraph"/>
              <w:spacing w:line="222" w:lineRule="exact"/>
              <w:ind w:left="166" w:right="146"/>
              <w:jc w:val="center"/>
              <w:rPr>
                <w:sz w:val="21"/>
              </w:rPr>
            </w:pPr>
            <w:r>
              <w:rPr>
                <w:sz w:val="21"/>
              </w:rPr>
              <w:t>57</w:t>
            </w:r>
          </w:p>
        </w:tc>
        <w:tc>
          <w:tcPr>
            <w:tcW w:w="1620" w:type="dxa"/>
          </w:tcPr>
          <w:p w:rsidR="009E6B49" w:rsidRDefault="009B35DB">
            <w:pPr>
              <w:pStyle w:val="TableParagraph"/>
              <w:spacing w:line="222" w:lineRule="exact"/>
              <w:ind w:left="168" w:right="153"/>
              <w:jc w:val="center"/>
              <w:rPr>
                <w:sz w:val="14"/>
              </w:rPr>
            </w:pPr>
            <w:r>
              <w:rPr>
                <w:sz w:val="21"/>
              </w:rPr>
              <w:t>78.9</w:t>
            </w:r>
            <w:r>
              <w:rPr>
                <w:position w:val="7"/>
                <w:sz w:val="14"/>
              </w:rPr>
              <w:t>4</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22" w:lineRule="exact"/>
              <w:ind w:left="243" w:right="232"/>
              <w:jc w:val="center"/>
              <w:rPr>
                <w:sz w:val="21"/>
              </w:rPr>
            </w:pPr>
            <w:r>
              <w:rPr>
                <w:sz w:val="21"/>
              </w:rPr>
              <w:t>72</w:t>
            </w:r>
          </w:p>
        </w:tc>
      </w:tr>
      <w:tr w:rsidR="009E6B49">
        <w:trPr>
          <w:trHeight w:val="1206"/>
        </w:trPr>
        <w:tc>
          <w:tcPr>
            <w:tcW w:w="2234" w:type="dxa"/>
          </w:tcPr>
          <w:p w:rsidR="009E6B49" w:rsidRDefault="009B35DB">
            <w:pPr>
              <w:pStyle w:val="TableParagraph"/>
              <w:ind w:left="110" w:right="187"/>
              <w:rPr>
                <w:sz w:val="21"/>
              </w:rPr>
            </w:pPr>
            <w:r>
              <w:rPr>
                <w:sz w:val="21"/>
              </w:rPr>
              <w:t>4 (b) Improved dietary intake for Children between 6-24 months</w:t>
            </w:r>
          </w:p>
        </w:tc>
        <w:tc>
          <w:tcPr>
            <w:tcW w:w="1087" w:type="dxa"/>
          </w:tcPr>
          <w:p w:rsidR="009E6B49" w:rsidRDefault="009B35DB">
            <w:pPr>
              <w:pStyle w:val="TableParagraph"/>
              <w:spacing w:line="237" w:lineRule="auto"/>
              <w:ind w:left="412" w:right="210" w:hanging="166"/>
              <w:rPr>
                <w:sz w:val="21"/>
              </w:rPr>
            </w:pPr>
            <w:r>
              <w:rPr>
                <w:sz w:val="21"/>
              </w:rPr>
              <w:t>% over BL</w:t>
            </w:r>
          </w:p>
        </w:tc>
        <w:tc>
          <w:tcPr>
            <w:tcW w:w="1080" w:type="dxa"/>
          </w:tcPr>
          <w:p w:rsidR="009E6B49" w:rsidRDefault="009B35DB">
            <w:pPr>
              <w:pStyle w:val="TableParagraph"/>
              <w:spacing w:line="232" w:lineRule="exact"/>
              <w:ind w:left="166" w:right="146"/>
              <w:jc w:val="center"/>
              <w:rPr>
                <w:sz w:val="21"/>
              </w:rPr>
            </w:pPr>
            <w:r>
              <w:rPr>
                <w:sz w:val="21"/>
              </w:rPr>
              <w:t>42.3</w:t>
            </w:r>
          </w:p>
        </w:tc>
        <w:tc>
          <w:tcPr>
            <w:tcW w:w="1620" w:type="dxa"/>
          </w:tcPr>
          <w:p w:rsidR="009E6B49" w:rsidRDefault="009B35DB">
            <w:pPr>
              <w:pStyle w:val="TableParagraph"/>
              <w:spacing w:line="232" w:lineRule="exact"/>
              <w:ind w:left="174" w:right="152"/>
              <w:jc w:val="center"/>
              <w:rPr>
                <w:sz w:val="21"/>
              </w:rPr>
            </w:pPr>
            <w:r>
              <w:rPr>
                <w:sz w:val="21"/>
              </w:rPr>
              <w:t>80.4</w:t>
            </w:r>
          </w:p>
        </w:tc>
        <w:tc>
          <w:tcPr>
            <w:tcW w:w="1646" w:type="dxa"/>
          </w:tcPr>
          <w:p w:rsidR="009E6B49" w:rsidRDefault="009B35DB">
            <w:pPr>
              <w:pStyle w:val="TableParagraph"/>
              <w:ind w:left="110" w:right="316"/>
              <w:rPr>
                <w:sz w:val="21"/>
              </w:rPr>
            </w:pPr>
            <w:r>
              <w:rPr>
                <w:sz w:val="21"/>
              </w:rPr>
              <w:t>End line BRA survey, Feb 2017, ERMC</w:t>
            </w:r>
          </w:p>
          <w:p w:rsidR="009E6B49" w:rsidRDefault="009B35DB">
            <w:pPr>
              <w:pStyle w:val="TableParagraph"/>
              <w:spacing w:line="240" w:lineRule="exact"/>
              <w:ind w:left="110" w:right="456"/>
              <w:rPr>
                <w:sz w:val="21"/>
              </w:rPr>
            </w:pPr>
            <w:r>
              <w:rPr>
                <w:sz w:val="21"/>
              </w:rPr>
              <w:t>and BF Consultancy</w:t>
            </w:r>
          </w:p>
        </w:tc>
        <w:tc>
          <w:tcPr>
            <w:tcW w:w="1051" w:type="dxa"/>
          </w:tcPr>
          <w:p w:rsidR="009E6B49" w:rsidRDefault="009B35DB">
            <w:pPr>
              <w:pStyle w:val="TableParagraph"/>
              <w:spacing w:line="232" w:lineRule="exact"/>
              <w:ind w:left="243" w:right="232"/>
              <w:jc w:val="center"/>
              <w:rPr>
                <w:sz w:val="21"/>
              </w:rPr>
            </w:pPr>
            <w:r>
              <w:rPr>
                <w:sz w:val="21"/>
              </w:rPr>
              <w:t>72.3</w:t>
            </w:r>
          </w:p>
        </w:tc>
      </w:tr>
      <w:tr w:rsidR="009E6B49">
        <w:trPr>
          <w:trHeight w:val="242"/>
        </w:trPr>
        <w:tc>
          <w:tcPr>
            <w:tcW w:w="8718" w:type="dxa"/>
            <w:gridSpan w:val="6"/>
          </w:tcPr>
          <w:p w:rsidR="009E6B49" w:rsidRDefault="009B35DB">
            <w:pPr>
              <w:pStyle w:val="TableParagraph"/>
              <w:spacing w:line="222" w:lineRule="exact"/>
              <w:ind w:left="110"/>
              <w:rPr>
                <w:b/>
                <w:sz w:val="21"/>
              </w:rPr>
            </w:pPr>
            <w:r>
              <w:rPr>
                <w:b/>
                <w:sz w:val="21"/>
              </w:rPr>
              <w:t>Intermediate Indicators</w:t>
            </w:r>
          </w:p>
        </w:tc>
      </w:tr>
      <w:tr w:rsidR="009E6B49">
        <w:trPr>
          <w:trHeight w:val="239"/>
        </w:trPr>
        <w:tc>
          <w:tcPr>
            <w:tcW w:w="8718" w:type="dxa"/>
            <w:gridSpan w:val="6"/>
          </w:tcPr>
          <w:p w:rsidR="009E6B49" w:rsidRDefault="009B35DB">
            <w:pPr>
              <w:pStyle w:val="TableParagraph"/>
              <w:spacing w:line="220" w:lineRule="exact"/>
              <w:ind w:left="110"/>
              <w:rPr>
                <w:b/>
                <w:sz w:val="21"/>
              </w:rPr>
            </w:pPr>
            <w:r>
              <w:rPr>
                <w:b/>
                <w:sz w:val="21"/>
              </w:rPr>
              <w:t>Component One: Technology Development and Adaptation</w:t>
            </w:r>
          </w:p>
        </w:tc>
      </w:tr>
      <w:tr w:rsidR="009E6B49">
        <w:trPr>
          <w:trHeight w:val="484"/>
        </w:trPr>
        <w:tc>
          <w:tcPr>
            <w:tcW w:w="2234" w:type="dxa"/>
          </w:tcPr>
          <w:p w:rsidR="009E6B49" w:rsidRDefault="009B35DB">
            <w:pPr>
              <w:pStyle w:val="TableParagraph"/>
              <w:spacing w:line="228" w:lineRule="auto"/>
              <w:ind w:left="110" w:right="93"/>
              <w:rPr>
                <w:sz w:val="21"/>
              </w:rPr>
            </w:pPr>
            <w:r>
              <w:rPr>
                <w:sz w:val="21"/>
              </w:rPr>
              <w:t>5. Field Trials of Improved Technologies</w:t>
            </w:r>
          </w:p>
        </w:tc>
        <w:tc>
          <w:tcPr>
            <w:tcW w:w="1087" w:type="dxa"/>
          </w:tcPr>
          <w:p w:rsidR="009E6B49" w:rsidRDefault="009B35DB">
            <w:pPr>
              <w:pStyle w:val="TableParagraph"/>
              <w:spacing w:line="232" w:lineRule="exact"/>
              <w:ind w:left="141" w:right="126"/>
              <w:jc w:val="center"/>
              <w:rPr>
                <w:sz w:val="21"/>
              </w:rPr>
            </w:pPr>
            <w:r>
              <w:rPr>
                <w:sz w:val="21"/>
              </w:rPr>
              <w:t>Number</w:t>
            </w:r>
          </w:p>
        </w:tc>
        <w:tc>
          <w:tcPr>
            <w:tcW w:w="1080" w:type="dxa"/>
          </w:tcPr>
          <w:p w:rsidR="009E6B49" w:rsidRDefault="009B35DB">
            <w:pPr>
              <w:pStyle w:val="TableParagraph"/>
              <w:spacing w:line="232" w:lineRule="exact"/>
              <w:ind w:left="15"/>
              <w:jc w:val="center"/>
              <w:rPr>
                <w:sz w:val="21"/>
              </w:rPr>
            </w:pPr>
            <w:r>
              <w:rPr>
                <w:sz w:val="21"/>
              </w:rPr>
              <w:t>0</w:t>
            </w:r>
          </w:p>
        </w:tc>
        <w:tc>
          <w:tcPr>
            <w:tcW w:w="1620" w:type="dxa"/>
          </w:tcPr>
          <w:p w:rsidR="009E6B49" w:rsidRDefault="009B35DB">
            <w:pPr>
              <w:pStyle w:val="TableParagraph"/>
              <w:spacing w:line="232" w:lineRule="exact"/>
              <w:ind w:left="174" w:right="152"/>
              <w:jc w:val="center"/>
              <w:rPr>
                <w:sz w:val="21"/>
              </w:rPr>
            </w:pPr>
            <w:r>
              <w:rPr>
                <w:sz w:val="21"/>
              </w:rPr>
              <w:t>6580</w:t>
            </w:r>
          </w:p>
        </w:tc>
        <w:tc>
          <w:tcPr>
            <w:tcW w:w="1646" w:type="dxa"/>
          </w:tcPr>
          <w:p w:rsidR="009E6B49" w:rsidRDefault="009B35DB">
            <w:pPr>
              <w:pStyle w:val="TableParagraph"/>
              <w:spacing w:line="232" w:lineRule="exact"/>
              <w:ind w:left="185"/>
              <w:rPr>
                <w:sz w:val="21"/>
              </w:rPr>
            </w:pPr>
            <w:r>
              <w:rPr>
                <w:sz w:val="21"/>
              </w:rPr>
              <w:t>AFSP database</w:t>
            </w:r>
          </w:p>
        </w:tc>
        <w:tc>
          <w:tcPr>
            <w:tcW w:w="1051" w:type="dxa"/>
          </w:tcPr>
          <w:p w:rsidR="009E6B49" w:rsidRDefault="009B35DB">
            <w:pPr>
              <w:pStyle w:val="TableParagraph"/>
              <w:spacing w:line="232" w:lineRule="exact"/>
              <w:ind w:left="243" w:right="232"/>
              <w:jc w:val="center"/>
              <w:rPr>
                <w:sz w:val="21"/>
              </w:rPr>
            </w:pPr>
            <w:r>
              <w:rPr>
                <w:sz w:val="21"/>
              </w:rPr>
              <w:t>4000</w:t>
            </w:r>
          </w:p>
        </w:tc>
      </w:tr>
      <w:tr w:rsidR="009E6B49">
        <w:trPr>
          <w:trHeight w:val="481"/>
        </w:trPr>
        <w:tc>
          <w:tcPr>
            <w:tcW w:w="2234" w:type="dxa"/>
          </w:tcPr>
          <w:p w:rsidR="009E6B49" w:rsidRDefault="009B35DB">
            <w:pPr>
              <w:pStyle w:val="TableParagraph"/>
              <w:spacing w:line="228" w:lineRule="auto"/>
              <w:ind w:left="110" w:right="840"/>
              <w:rPr>
                <w:sz w:val="21"/>
              </w:rPr>
            </w:pPr>
            <w:r>
              <w:rPr>
                <w:sz w:val="21"/>
              </w:rPr>
              <w:t>6. Source Seed Production</w:t>
            </w:r>
          </w:p>
        </w:tc>
        <w:tc>
          <w:tcPr>
            <w:tcW w:w="1087" w:type="dxa"/>
          </w:tcPr>
          <w:p w:rsidR="009E6B49" w:rsidRDefault="009B35DB">
            <w:pPr>
              <w:pStyle w:val="TableParagraph"/>
              <w:spacing w:line="232" w:lineRule="exact"/>
              <w:ind w:left="141" w:right="125"/>
              <w:jc w:val="center"/>
              <w:rPr>
                <w:sz w:val="21"/>
              </w:rPr>
            </w:pPr>
            <w:r>
              <w:rPr>
                <w:sz w:val="21"/>
              </w:rPr>
              <w:t>MT</w:t>
            </w:r>
          </w:p>
        </w:tc>
        <w:tc>
          <w:tcPr>
            <w:tcW w:w="1080" w:type="dxa"/>
          </w:tcPr>
          <w:p w:rsidR="009E6B49" w:rsidRDefault="009B35DB">
            <w:pPr>
              <w:pStyle w:val="TableParagraph"/>
              <w:spacing w:line="232" w:lineRule="exact"/>
              <w:ind w:left="15"/>
              <w:jc w:val="center"/>
              <w:rPr>
                <w:sz w:val="21"/>
              </w:rPr>
            </w:pPr>
            <w:r>
              <w:rPr>
                <w:sz w:val="21"/>
              </w:rPr>
              <w:t>0</w:t>
            </w:r>
          </w:p>
        </w:tc>
        <w:tc>
          <w:tcPr>
            <w:tcW w:w="1620" w:type="dxa"/>
          </w:tcPr>
          <w:p w:rsidR="009E6B49" w:rsidRDefault="009B35DB">
            <w:pPr>
              <w:pStyle w:val="TableParagraph"/>
              <w:spacing w:line="232" w:lineRule="exact"/>
              <w:ind w:left="174" w:right="152"/>
              <w:jc w:val="center"/>
              <w:rPr>
                <w:sz w:val="21"/>
              </w:rPr>
            </w:pPr>
            <w:r>
              <w:rPr>
                <w:sz w:val="21"/>
              </w:rPr>
              <w:t>582.7</w:t>
            </w:r>
          </w:p>
        </w:tc>
        <w:tc>
          <w:tcPr>
            <w:tcW w:w="1646" w:type="dxa"/>
          </w:tcPr>
          <w:p w:rsidR="009E6B49" w:rsidRDefault="009B35DB">
            <w:pPr>
              <w:pStyle w:val="TableParagraph"/>
              <w:spacing w:line="232" w:lineRule="exact"/>
              <w:ind w:left="185"/>
              <w:rPr>
                <w:sz w:val="21"/>
              </w:rPr>
            </w:pPr>
            <w:r>
              <w:rPr>
                <w:sz w:val="21"/>
              </w:rPr>
              <w:t>AFSP database</w:t>
            </w:r>
          </w:p>
        </w:tc>
        <w:tc>
          <w:tcPr>
            <w:tcW w:w="1051" w:type="dxa"/>
          </w:tcPr>
          <w:p w:rsidR="009E6B49" w:rsidRDefault="009B35DB">
            <w:pPr>
              <w:pStyle w:val="TableParagraph"/>
              <w:spacing w:line="232" w:lineRule="exact"/>
              <w:ind w:left="243" w:right="232"/>
              <w:jc w:val="center"/>
              <w:rPr>
                <w:sz w:val="21"/>
              </w:rPr>
            </w:pPr>
            <w:r>
              <w:rPr>
                <w:sz w:val="21"/>
              </w:rPr>
              <w:t>540</w:t>
            </w:r>
          </w:p>
        </w:tc>
      </w:tr>
      <w:tr w:rsidR="009E6B49">
        <w:trPr>
          <w:trHeight w:val="241"/>
        </w:trPr>
        <w:tc>
          <w:tcPr>
            <w:tcW w:w="8718" w:type="dxa"/>
            <w:gridSpan w:val="6"/>
          </w:tcPr>
          <w:p w:rsidR="009E6B49" w:rsidRDefault="009B35DB">
            <w:pPr>
              <w:pStyle w:val="TableParagraph"/>
              <w:spacing w:line="222" w:lineRule="exact"/>
              <w:ind w:left="110"/>
              <w:rPr>
                <w:b/>
                <w:sz w:val="21"/>
              </w:rPr>
            </w:pPr>
            <w:r>
              <w:rPr>
                <w:b/>
                <w:sz w:val="21"/>
              </w:rPr>
              <w:t>Component Two: Technology Dissemination and Adoption</w:t>
            </w:r>
          </w:p>
        </w:tc>
      </w:tr>
      <w:tr w:rsidR="009E6B49">
        <w:trPr>
          <w:trHeight w:val="242"/>
        </w:trPr>
        <w:tc>
          <w:tcPr>
            <w:tcW w:w="8718" w:type="dxa"/>
            <w:gridSpan w:val="6"/>
          </w:tcPr>
          <w:p w:rsidR="009E6B49" w:rsidRDefault="009B35DB">
            <w:pPr>
              <w:pStyle w:val="TableParagraph"/>
              <w:spacing w:line="222" w:lineRule="exact"/>
              <w:ind w:left="110"/>
              <w:rPr>
                <w:b/>
                <w:sz w:val="21"/>
              </w:rPr>
            </w:pPr>
            <w:r>
              <w:rPr>
                <w:b/>
                <w:sz w:val="21"/>
              </w:rPr>
              <w:t>7. Producer Groups supported in:</w:t>
            </w:r>
          </w:p>
        </w:tc>
      </w:tr>
      <w:tr w:rsidR="009E6B49">
        <w:trPr>
          <w:trHeight w:val="239"/>
        </w:trPr>
        <w:tc>
          <w:tcPr>
            <w:tcW w:w="2234" w:type="dxa"/>
          </w:tcPr>
          <w:p w:rsidR="009E6B49" w:rsidRDefault="009B35DB">
            <w:pPr>
              <w:pStyle w:val="TableParagraph"/>
              <w:spacing w:line="220" w:lineRule="exact"/>
              <w:ind w:left="0" w:right="83"/>
              <w:jc w:val="right"/>
              <w:rPr>
                <w:i/>
                <w:sz w:val="21"/>
              </w:rPr>
            </w:pPr>
            <w:r>
              <w:rPr>
                <w:i/>
                <w:sz w:val="21"/>
              </w:rPr>
              <w:t>Crops</w:t>
            </w:r>
          </w:p>
        </w:tc>
        <w:tc>
          <w:tcPr>
            <w:tcW w:w="1087" w:type="dxa"/>
            <w:vMerge w:val="restart"/>
          </w:tcPr>
          <w:p w:rsidR="009E6B49" w:rsidRDefault="009B35DB">
            <w:pPr>
              <w:pStyle w:val="TableParagraph"/>
              <w:spacing w:line="232" w:lineRule="exact"/>
              <w:ind w:left="201"/>
              <w:rPr>
                <w:sz w:val="21"/>
              </w:rPr>
            </w:pPr>
            <w:r>
              <w:rPr>
                <w:sz w:val="21"/>
              </w:rPr>
              <w:t>Number</w:t>
            </w:r>
          </w:p>
        </w:tc>
        <w:tc>
          <w:tcPr>
            <w:tcW w:w="1080" w:type="dxa"/>
          </w:tcPr>
          <w:p w:rsidR="009E6B49" w:rsidRDefault="009B35DB">
            <w:pPr>
              <w:pStyle w:val="TableParagraph"/>
              <w:spacing w:line="220" w:lineRule="exact"/>
              <w:ind w:left="15"/>
              <w:jc w:val="center"/>
              <w:rPr>
                <w:sz w:val="21"/>
              </w:rPr>
            </w:pPr>
            <w:r>
              <w:rPr>
                <w:sz w:val="21"/>
              </w:rPr>
              <w:t>0</w:t>
            </w:r>
          </w:p>
        </w:tc>
        <w:tc>
          <w:tcPr>
            <w:tcW w:w="1620" w:type="dxa"/>
          </w:tcPr>
          <w:p w:rsidR="009E6B49" w:rsidRDefault="009B35DB">
            <w:pPr>
              <w:pStyle w:val="TableParagraph"/>
              <w:spacing w:line="220" w:lineRule="exact"/>
              <w:ind w:left="174" w:right="152"/>
              <w:jc w:val="center"/>
              <w:rPr>
                <w:sz w:val="21"/>
              </w:rPr>
            </w:pPr>
            <w:r>
              <w:rPr>
                <w:sz w:val="21"/>
              </w:rPr>
              <w:t>1932</w:t>
            </w:r>
          </w:p>
        </w:tc>
        <w:tc>
          <w:tcPr>
            <w:tcW w:w="1646" w:type="dxa"/>
            <w:vMerge w:val="restart"/>
          </w:tcPr>
          <w:p w:rsidR="009E6B49" w:rsidRDefault="009B35DB">
            <w:pPr>
              <w:pStyle w:val="TableParagraph"/>
              <w:spacing w:line="232" w:lineRule="exact"/>
              <w:ind w:left="185"/>
              <w:rPr>
                <w:sz w:val="21"/>
              </w:rPr>
            </w:pPr>
            <w:r>
              <w:rPr>
                <w:sz w:val="21"/>
              </w:rPr>
              <w:t>AFSP database</w:t>
            </w:r>
          </w:p>
        </w:tc>
        <w:tc>
          <w:tcPr>
            <w:tcW w:w="1051" w:type="dxa"/>
          </w:tcPr>
          <w:p w:rsidR="009E6B49" w:rsidRDefault="009B35DB">
            <w:pPr>
              <w:pStyle w:val="TableParagraph"/>
              <w:spacing w:line="220" w:lineRule="exact"/>
              <w:ind w:left="243" w:right="232"/>
              <w:jc w:val="center"/>
              <w:rPr>
                <w:sz w:val="21"/>
              </w:rPr>
            </w:pPr>
            <w:r>
              <w:rPr>
                <w:sz w:val="21"/>
              </w:rPr>
              <w:t>2000</w:t>
            </w:r>
          </w:p>
        </w:tc>
      </w:tr>
      <w:tr w:rsidR="009E6B49">
        <w:trPr>
          <w:trHeight w:val="241"/>
        </w:trPr>
        <w:tc>
          <w:tcPr>
            <w:tcW w:w="2234" w:type="dxa"/>
          </w:tcPr>
          <w:p w:rsidR="009E6B49" w:rsidRDefault="009B35DB">
            <w:pPr>
              <w:pStyle w:val="TableParagraph"/>
              <w:spacing w:line="222" w:lineRule="exact"/>
              <w:ind w:left="0" w:right="83"/>
              <w:jc w:val="right"/>
              <w:rPr>
                <w:i/>
                <w:sz w:val="21"/>
              </w:rPr>
            </w:pPr>
            <w:r>
              <w:rPr>
                <w:i/>
                <w:sz w:val="21"/>
              </w:rPr>
              <w:t>Livestock</w:t>
            </w:r>
          </w:p>
        </w:tc>
        <w:tc>
          <w:tcPr>
            <w:tcW w:w="1087" w:type="dxa"/>
            <w:vMerge/>
            <w:tcBorders>
              <w:top w:val="nil"/>
            </w:tcBorders>
          </w:tcPr>
          <w:p w:rsidR="009E6B49" w:rsidRDefault="009E6B49">
            <w:pPr>
              <w:rPr>
                <w:sz w:val="2"/>
                <w:szCs w:val="2"/>
              </w:rPr>
            </w:pPr>
          </w:p>
        </w:tc>
        <w:tc>
          <w:tcPr>
            <w:tcW w:w="1080" w:type="dxa"/>
          </w:tcPr>
          <w:p w:rsidR="009E6B49" w:rsidRDefault="009B35DB">
            <w:pPr>
              <w:pStyle w:val="TableParagraph"/>
              <w:spacing w:line="222" w:lineRule="exact"/>
              <w:ind w:left="15"/>
              <w:jc w:val="center"/>
              <w:rPr>
                <w:sz w:val="21"/>
              </w:rPr>
            </w:pPr>
            <w:r>
              <w:rPr>
                <w:sz w:val="21"/>
              </w:rPr>
              <w:t>0</w:t>
            </w:r>
          </w:p>
        </w:tc>
        <w:tc>
          <w:tcPr>
            <w:tcW w:w="1620" w:type="dxa"/>
          </w:tcPr>
          <w:p w:rsidR="009E6B49" w:rsidRDefault="009B35DB">
            <w:pPr>
              <w:pStyle w:val="TableParagraph"/>
              <w:spacing w:line="222" w:lineRule="exact"/>
              <w:ind w:left="174" w:right="152"/>
              <w:jc w:val="center"/>
              <w:rPr>
                <w:sz w:val="21"/>
              </w:rPr>
            </w:pPr>
            <w:r>
              <w:rPr>
                <w:sz w:val="21"/>
              </w:rPr>
              <w:t>1558</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22" w:lineRule="exact"/>
              <w:ind w:left="243" w:right="232"/>
              <w:jc w:val="center"/>
              <w:rPr>
                <w:sz w:val="21"/>
              </w:rPr>
            </w:pPr>
            <w:r>
              <w:rPr>
                <w:sz w:val="21"/>
              </w:rPr>
              <w:t>1300</w:t>
            </w:r>
          </w:p>
        </w:tc>
      </w:tr>
      <w:tr w:rsidR="009E6B49">
        <w:trPr>
          <w:trHeight w:val="242"/>
        </w:trPr>
        <w:tc>
          <w:tcPr>
            <w:tcW w:w="2234" w:type="dxa"/>
          </w:tcPr>
          <w:p w:rsidR="009E6B49" w:rsidRDefault="009B35DB">
            <w:pPr>
              <w:pStyle w:val="TableParagraph"/>
              <w:spacing w:line="222" w:lineRule="exact"/>
              <w:ind w:left="0" w:right="91"/>
              <w:jc w:val="right"/>
              <w:rPr>
                <w:i/>
                <w:sz w:val="21"/>
              </w:rPr>
            </w:pPr>
            <w:r>
              <w:rPr>
                <w:i/>
                <w:sz w:val="21"/>
              </w:rPr>
              <w:t>Homestead production</w:t>
            </w:r>
          </w:p>
        </w:tc>
        <w:tc>
          <w:tcPr>
            <w:tcW w:w="1087" w:type="dxa"/>
            <w:vMerge/>
            <w:tcBorders>
              <w:top w:val="nil"/>
            </w:tcBorders>
          </w:tcPr>
          <w:p w:rsidR="009E6B49" w:rsidRDefault="009E6B49">
            <w:pPr>
              <w:rPr>
                <w:sz w:val="2"/>
                <w:szCs w:val="2"/>
              </w:rPr>
            </w:pPr>
          </w:p>
        </w:tc>
        <w:tc>
          <w:tcPr>
            <w:tcW w:w="1080" w:type="dxa"/>
          </w:tcPr>
          <w:p w:rsidR="009E6B49" w:rsidRDefault="009B35DB">
            <w:pPr>
              <w:pStyle w:val="TableParagraph"/>
              <w:spacing w:line="222" w:lineRule="exact"/>
              <w:ind w:left="15"/>
              <w:jc w:val="center"/>
              <w:rPr>
                <w:sz w:val="21"/>
              </w:rPr>
            </w:pPr>
            <w:r>
              <w:rPr>
                <w:sz w:val="21"/>
              </w:rPr>
              <w:t>0</w:t>
            </w:r>
          </w:p>
        </w:tc>
        <w:tc>
          <w:tcPr>
            <w:tcW w:w="1620" w:type="dxa"/>
          </w:tcPr>
          <w:p w:rsidR="009E6B49" w:rsidRDefault="009B35DB">
            <w:pPr>
              <w:pStyle w:val="TableParagraph"/>
              <w:spacing w:line="222" w:lineRule="exact"/>
              <w:ind w:left="174" w:right="152"/>
              <w:jc w:val="center"/>
              <w:rPr>
                <w:sz w:val="21"/>
              </w:rPr>
            </w:pPr>
            <w:r>
              <w:rPr>
                <w:sz w:val="21"/>
              </w:rPr>
              <w:t>1114</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22" w:lineRule="exact"/>
              <w:ind w:left="243" w:right="232"/>
              <w:jc w:val="center"/>
              <w:rPr>
                <w:sz w:val="21"/>
              </w:rPr>
            </w:pPr>
            <w:r>
              <w:rPr>
                <w:sz w:val="21"/>
              </w:rPr>
              <w:t>1450</w:t>
            </w:r>
          </w:p>
        </w:tc>
      </w:tr>
      <w:tr w:rsidR="009E6B49">
        <w:trPr>
          <w:trHeight w:val="239"/>
        </w:trPr>
        <w:tc>
          <w:tcPr>
            <w:tcW w:w="8718" w:type="dxa"/>
            <w:gridSpan w:val="6"/>
          </w:tcPr>
          <w:p w:rsidR="009E6B49" w:rsidRDefault="009B35DB">
            <w:pPr>
              <w:pStyle w:val="TableParagraph"/>
              <w:spacing w:line="220" w:lineRule="exact"/>
              <w:ind w:left="110"/>
              <w:rPr>
                <w:b/>
                <w:sz w:val="21"/>
              </w:rPr>
            </w:pPr>
            <w:r>
              <w:rPr>
                <w:b/>
                <w:sz w:val="21"/>
              </w:rPr>
              <w:t>8. Seed Replacement Rate (BL: 6%)</w:t>
            </w:r>
          </w:p>
        </w:tc>
      </w:tr>
      <w:tr w:rsidR="009E6B49">
        <w:trPr>
          <w:trHeight w:val="241"/>
        </w:trPr>
        <w:tc>
          <w:tcPr>
            <w:tcW w:w="2234" w:type="dxa"/>
          </w:tcPr>
          <w:p w:rsidR="009E6B49" w:rsidRDefault="009B35DB">
            <w:pPr>
              <w:pStyle w:val="TableParagraph"/>
              <w:spacing w:line="222" w:lineRule="exact"/>
              <w:ind w:left="0" w:right="87"/>
              <w:jc w:val="right"/>
              <w:rPr>
                <w:i/>
                <w:sz w:val="21"/>
              </w:rPr>
            </w:pPr>
            <w:r>
              <w:rPr>
                <w:i/>
                <w:sz w:val="21"/>
              </w:rPr>
              <w:t>Paddy</w:t>
            </w:r>
          </w:p>
        </w:tc>
        <w:tc>
          <w:tcPr>
            <w:tcW w:w="1087" w:type="dxa"/>
            <w:vMerge w:val="restart"/>
          </w:tcPr>
          <w:p w:rsidR="009E6B49" w:rsidRDefault="009B35DB">
            <w:pPr>
              <w:pStyle w:val="TableParagraph"/>
              <w:ind w:left="201" w:right="167" w:firstLine="43"/>
              <w:rPr>
                <w:sz w:val="21"/>
              </w:rPr>
            </w:pPr>
            <w:r>
              <w:rPr>
                <w:sz w:val="21"/>
              </w:rPr>
              <w:t>% over baseline</w:t>
            </w:r>
          </w:p>
        </w:tc>
        <w:tc>
          <w:tcPr>
            <w:tcW w:w="1080" w:type="dxa"/>
          </w:tcPr>
          <w:p w:rsidR="009E6B49" w:rsidRDefault="009B35DB">
            <w:pPr>
              <w:pStyle w:val="TableParagraph"/>
              <w:spacing w:line="222" w:lineRule="exact"/>
              <w:ind w:left="166" w:right="146"/>
              <w:jc w:val="center"/>
              <w:rPr>
                <w:sz w:val="21"/>
              </w:rPr>
            </w:pPr>
            <w:r>
              <w:rPr>
                <w:sz w:val="21"/>
              </w:rPr>
              <w:t>7.2</w:t>
            </w:r>
          </w:p>
        </w:tc>
        <w:tc>
          <w:tcPr>
            <w:tcW w:w="1620" w:type="dxa"/>
          </w:tcPr>
          <w:p w:rsidR="009E6B49" w:rsidRDefault="009B35DB">
            <w:pPr>
              <w:pStyle w:val="TableParagraph"/>
              <w:spacing w:line="222" w:lineRule="exact"/>
              <w:ind w:left="166" w:right="153"/>
              <w:jc w:val="center"/>
              <w:rPr>
                <w:sz w:val="21"/>
              </w:rPr>
            </w:pPr>
            <w:r>
              <w:rPr>
                <w:sz w:val="21"/>
              </w:rPr>
              <w:t>39</w:t>
            </w:r>
          </w:p>
        </w:tc>
        <w:tc>
          <w:tcPr>
            <w:tcW w:w="1646" w:type="dxa"/>
            <w:vMerge w:val="restart"/>
          </w:tcPr>
          <w:p w:rsidR="009E6B49" w:rsidRDefault="009B35DB">
            <w:pPr>
              <w:pStyle w:val="TableParagraph"/>
              <w:ind w:left="122" w:right="107"/>
              <w:jc w:val="center"/>
              <w:rPr>
                <w:sz w:val="21"/>
              </w:rPr>
            </w:pPr>
            <w:r>
              <w:rPr>
                <w:sz w:val="21"/>
              </w:rPr>
              <w:t xml:space="preserve">End line </w:t>
            </w:r>
            <w:r>
              <w:rPr>
                <w:spacing w:val="-6"/>
                <w:sz w:val="21"/>
              </w:rPr>
              <w:t xml:space="preserve">BRA </w:t>
            </w:r>
            <w:r>
              <w:rPr>
                <w:sz w:val="21"/>
              </w:rPr>
              <w:t>survey, Feb 2017,</w:t>
            </w:r>
            <w:r>
              <w:rPr>
                <w:spacing w:val="-5"/>
                <w:sz w:val="21"/>
              </w:rPr>
              <w:t xml:space="preserve"> </w:t>
            </w:r>
            <w:r>
              <w:rPr>
                <w:sz w:val="21"/>
              </w:rPr>
              <w:t>ERMC</w:t>
            </w:r>
          </w:p>
          <w:p w:rsidR="009E6B49" w:rsidRDefault="009B35DB">
            <w:pPr>
              <w:pStyle w:val="TableParagraph"/>
              <w:spacing w:line="240" w:lineRule="exact"/>
              <w:ind w:left="307" w:right="282" w:hanging="1"/>
              <w:jc w:val="center"/>
              <w:rPr>
                <w:sz w:val="21"/>
              </w:rPr>
            </w:pPr>
            <w:r>
              <w:rPr>
                <w:sz w:val="21"/>
              </w:rPr>
              <w:t xml:space="preserve">and BF </w:t>
            </w:r>
            <w:r>
              <w:rPr>
                <w:spacing w:val="-2"/>
                <w:sz w:val="21"/>
              </w:rPr>
              <w:t>Consultancy</w:t>
            </w:r>
          </w:p>
        </w:tc>
        <w:tc>
          <w:tcPr>
            <w:tcW w:w="1051" w:type="dxa"/>
          </w:tcPr>
          <w:p w:rsidR="009E6B49" w:rsidRDefault="009B35DB">
            <w:pPr>
              <w:pStyle w:val="TableParagraph"/>
              <w:spacing w:line="222" w:lineRule="exact"/>
              <w:ind w:left="243" w:right="232"/>
              <w:jc w:val="center"/>
              <w:rPr>
                <w:sz w:val="21"/>
              </w:rPr>
            </w:pPr>
            <w:r>
              <w:rPr>
                <w:sz w:val="21"/>
              </w:rPr>
              <w:t>17.2</w:t>
            </w:r>
          </w:p>
        </w:tc>
      </w:tr>
      <w:tr w:rsidR="009E6B49">
        <w:trPr>
          <w:trHeight w:val="239"/>
        </w:trPr>
        <w:tc>
          <w:tcPr>
            <w:tcW w:w="2234" w:type="dxa"/>
          </w:tcPr>
          <w:p w:rsidR="009E6B49" w:rsidRDefault="009B35DB">
            <w:pPr>
              <w:pStyle w:val="TableParagraph"/>
              <w:spacing w:line="220" w:lineRule="exact"/>
              <w:ind w:left="0" w:right="94"/>
              <w:jc w:val="right"/>
              <w:rPr>
                <w:i/>
                <w:sz w:val="21"/>
              </w:rPr>
            </w:pPr>
            <w:r>
              <w:rPr>
                <w:i/>
                <w:sz w:val="21"/>
              </w:rPr>
              <w:t>Wheat</w:t>
            </w:r>
          </w:p>
        </w:tc>
        <w:tc>
          <w:tcPr>
            <w:tcW w:w="1087" w:type="dxa"/>
            <w:vMerge/>
            <w:tcBorders>
              <w:top w:val="nil"/>
            </w:tcBorders>
          </w:tcPr>
          <w:p w:rsidR="009E6B49" w:rsidRDefault="009E6B49">
            <w:pPr>
              <w:rPr>
                <w:sz w:val="2"/>
                <w:szCs w:val="2"/>
              </w:rPr>
            </w:pPr>
          </w:p>
        </w:tc>
        <w:tc>
          <w:tcPr>
            <w:tcW w:w="1080" w:type="dxa"/>
          </w:tcPr>
          <w:p w:rsidR="009E6B49" w:rsidRDefault="009B35DB">
            <w:pPr>
              <w:pStyle w:val="TableParagraph"/>
              <w:spacing w:line="220" w:lineRule="exact"/>
              <w:ind w:left="166" w:right="146"/>
              <w:jc w:val="center"/>
              <w:rPr>
                <w:sz w:val="21"/>
              </w:rPr>
            </w:pPr>
            <w:r>
              <w:rPr>
                <w:sz w:val="21"/>
              </w:rPr>
              <w:t>4.6</w:t>
            </w:r>
          </w:p>
        </w:tc>
        <w:tc>
          <w:tcPr>
            <w:tcW w:w="1620" w:type="dxa"/>
          </w:tcPr>
          <w:p w:rsidR="009E6B49" w:rsidRDefault="009B35DB">
            <w:pPr>
              <w:pStyle w:val="TableParagraph"/>
              <w:spacing w:line="220" w:lineRule="exact"/>
              <w:ind w:left="166" w:right="153"/>
              <w:jc w:val="center"/>
              <w:rPr>
                <w:sz w:val="21"/>
              </w:rPr>
            </w:pPr>
            <w:r>
              <w:rPr>
                <w:sz w:val="21"/>
              </w:rPr>
              <w:t>38</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20" w:lineRule="exact"/>
              <w:ind w:left="243" w:right="232"/>
              <w:jc w:val="center"/>
              <w:rPr>
                <w:sz w:val="21"/>
              </w:rPr>
            </w:pPr>
            <w:r>
              <w:rPr>
                <w:sz w:val="21"/>
              </w:rPr>
              <w:t>14.6</w:t>
            </w:r>
          </w:p>
        </w:tc>
      </w:tr>
      <w:tr w:rsidR="009E6B49">
        <w:trPr>
          <w:trHeight w:val="242"/>
        </w:trPr>
        <w:tc>
          <w:tcPr>
            <w:tcW w:w="2234" w:type="dxa"/>
          </w:tcPr>
          <w:p w:rsidR="009E6B49" w:rsidRDefault="009B35DB">
            <w:pPr>
              <w:pStyle w:val="TableParagraph"/>
              <w:spacing w:line="222" w:lineRule="exact"/>
              <w:ind w:left="0" w:right="91"/>
              <w:jc w:val="right"/>
              <w:rPr>
                <w:i/>
                <w:sz w:val="21"/>
              </w:rPr>
            </w:pPr>
            <w:r>
              <w:rPr>
                <w:i/>
                <w:sz w:val="21"/>
              </w:rPr>
              <w:t>Maize</w:t>
            </w:r>
          </w:p>
        </w:tc>
        <w:tc>
          <w:tcPr>
            <w:tcW w:w="1087" w:type="dxa"/>
            <w:vMerge/>
            <w:tcBorders>
              <w:top w:val="nil"/>
            </w:tcBorders>
          </w:tcPr>
          <w:p w:rsidR="009E6B49" w:rsidRDefault="009E6B49">
            <w:pPr>
              <w:rPr>
                <w:sz w:val="2"/>
                <w:szCs w:val="2"/>
              </w:rPr>
            </w:pPr>
          </w:p>
        </w:tc>
        <w:tc>
          <w:tcPr>
            <w:tcW w:w="1080" w:type="dxa"/>
          </w:tcPr>
          <w:p w:rsidR="009E6B49" w:rsidRDefault="009B35DB">
            <w:pPr>
              <w:pStyle w:val="TableParagraph"/>
              <w:spacing w:line="222" w:lineRule="exact"/>
              <w:ind w:left="166" w:right="146"/>
              <w:jc w:val="center"/>
              <w:rPr>
                <w:sz w:val="21"/>
              </w:rPr>
            </w:pPr>
            <w:r>
              <w:rPr>
                <w:sz w:val="21"/>
              </w:rPr>
              <w:t>14.7</w:t>
            </w:r>
          </w:p>
        </w:tc>
        <w:tc>
          <w:tcPr>
            <w:tcW w:w="1620" w:type="dxa"/>
          </w:tcPr>
          <w:p w:rsidR="009E6B49" w:rsidRDefault="009B35DB">
            <w:pPr>
              <w:pStyle w:val="TableParagraph"/>
              <w:spacing w:line="222" w:lineRule="exact"/>
              <w:ind w:left="174" w:right="152"/>
              <w:jc w:val="center"/>
              <w:rPr>
                <w:sz w:val="21"/>
              </w:rPr>
            </w:pPr>
            <w:r>
              <w:rPr>
                <w:sz w:val="21"/>
              </w:rPr>
              <w:t>35.7</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22" w:lineRule="exact"/>
              <w:ind w:left="243" w:right="232"/>
              <w:jc w:val="center"/>
              <w:rPr>
                <w:sz w:val="21"/>
              </w:rPr>
            </w:pPr>
            <w:r>
              <w:rPr>
                <w:sz w:val="21"/>
              </w:rPr>
              <w:t>24.7</w:t>
            </w:r>
          </w:p>
        </w:tc>
      </w:tr>
      <w:tr w:rsidR="009E6B49">
        <w:trPr>
          <w:trHeight w:val="450"/>
        </w:trPr>
        <w:tc>
          <w:tcPr>
            <w:tcW w:w="2234" w:type="dxa"/>
          </w:tcPr>
          <w:p w:rsidR="009E6B49" w:rsidRDefault="009B35DB">
            <w:pPr>
              <w:pStyle w:val="TableParagraph"/>
              <w:spacing w:line="232" w:lineRule="exact"/>
              <w:ind w:left="0" w:right="87"/>
              <w:jc w:val="right"/>
              <w:rPr>
                <w:i/>
                <w:sz w:val="21"/>
              </w:rPr>
            </w:pPr>
            <w:r>
              <w:rPr>
                <w:i/>
                <w:sz w:val="21"/>
              </w:rPr>
              <w:t>Potato</w:t>
            </w:r>
          </w:p>
        </w:tc>
        <w:tc>
          <w:tcPr>
            <w:tcW w:w="1087" w:type="dxa"/>
            <w:vMerge/>
            <w:tcBorders>
              <w:top w:val="nil"/>
            </w:tcBorders>
          </w:tcPr>
          <w:p w:rsidR="009E6B49" w:rsidRDefault="009E6B49">
            <w:pPr>
              <w:rPr>
                <w:sz w:val="2"/>
                <w:szCs w:val="2"/>
              </w:rPr>
            </w:pPr>
          </w:p>
        </w:tc>
        <w:tc>
          <w:tcPr>
            <w:tcW w:w="1080" w:type="dxa"/>
          </w:tcPr>
          <w:p w:rsidR="009E6B49" w:rsidRDefault="009B35DB">
            <w:pPr>
              <w:pStyle w:val="TableParagraph"/>
              <w:spacing w:line="232" w:lineRule="exact"/>
              <w:ind w:left="166" w:right="146"/>
              <w:jc w:val="center"/>
              <w:rPr>
                <w:sz w:val="21"/>
              </w:rPr>
            </w:pPr>
            <w:r>
              <w:rPr>
                <w:sz w:val="21"/>
              </w:rPr>
              <w:t>16</w:t>
            </w:r>
          </w:p>
        </w:tc>
        <w:tc>
          <w:tcPr>
            <w:tcW w:w="1620" w:type="dxa"/>
          </w:tcPr>
          <w:p w:rsidR="009E6B49" w:rsidRDefault="009B35DB">
            <w:pPr>
              <w:pStyle w:val="TableParagraph"/>
              <w:spacing w:line="232" w:lineRule="exact"/>
              <w:ind w:left="174" w:right="152"/>
              <w:jc w:val="center"/>
              <w:rPr>
                <w:sz w:val="21"/>
              </w:rPr>
            </w:pPr>
            <w:r>
              <w:rPr>
                <w:sz w:val="21"/>
              </w:rPr>
              <w:t>31.4</w:t>
            </w:r>
          </w:p>
        </w:tc>
        <w:tc>
          <w:tcPr>
            <w:tcW w:w="1646" w:type="dxa"/>
            <w:vMerge/>
            <w:tcBorders>
              <w:top w:val="nil"/>
            </w:tcBorders>
          </w:tcPr>
          <w:p w:rsidR="009E6B49" w:rsidRDefault="009E6B49">
            <w:pPr>
              <w:rPr>
                <w:sz w:val="2"/>
                <w:szCs w:val="2"/>
              </w:rPr>
            </w:pPr>
          </w:p>
        </w:tc>
        <w:tc>
          <w:tcPr>
            <w:tcW w:w="1051" w:type="dxa"/>
          </w:tcPr>
          <w:p w:rsidR="009E6B49" w:rsidRDefault="009B35DB">
            <w:pPr>
              <w:pStyle w:val="TableParagraph"/>
              <w:spacing w:line="232" w:lineRule="exact"/>
              <w:ind w:left="243" w:right="232"/>
              <w:jc w:val="center"/>
              <w:rPr>
                <w:sz w:val="21"/>
              </w:rPr>
            </w:pPr>
            <w:r>
              <w:rPr>
                <w:sz w:val="21"/>
              </w:rPr>
              <w:t>26</w:t>
            </w:r>
          </w:p>
        </w:tc>
      </w:tr>
      <w:tr w:rsidR="009E6B49">
        <w:trPr>
          <w:trHeight w:val="242"/>
        </w:trPr>
        <w:tc>
          <w:tcPr>
            <w:tcW w:w="8718" w:type="dxa"/>
            <w:gridSpan w:val="6"/>
          </w:tcPr>
          <w:p w:rsidR="009E6B49" w:rsidRDefault="009B35DB">
            <w:pPr>
              <w:pStyle w:val="TableParagraph"/>
              <w:spacing w:line="222" w:lineRule="exact"/>
              <w:ind w:left="110"/>
              <w:rPr>
                <w:b/>
                <w:sz w:val="21"/>
              </w:rPr>
            </w:pPr>
            <w:r>
              <w:rPr>
                <w:b/>
                <w:sz w:val="21"/>
              </w:rPr>
              <w:t>Component Three: Food and Nutrition Security Enhancement</w:t>
            </w:r>
          </w:p>
        </w:tc>
      </w:tr>
      <w:tr w:rsidR="009E6B49">
        <w:trPr>
          <w:trHeight w:val="964"/>
        </w:trPr>
        <w:tc>
          <w:tcPr>
            <w:tcW w:w="2234" w:type="dxa"/>
          </w:tcPr>
          <w:p w:rsidR="009E6B49" w:rsidRDefault="009B35DB">
            <w:pPr>
              <w:pStyle w:val="TableParagraph"/>
              <w:ind w:left="110" w:right="286"/>
              <w:rPr>
                <w:sz w:val="21"/>
              </w:rPr>
            </w:pPr>
            <w:r>
              <w:rPr>
                <w:sz w:val="21"/>
              </w:rPr>
              <w:t>9. Women’s groups trained in preparation of nutritious foods</w:t>
            </w:r>
          </w:p>
        </w:tc>
        <w:tc>
          <w:tcPr>
            <w:tcW w:w="1087" w:type="dxa"/>
          </w:tcPr>
          <w:p w:rsidR="009E6B49" w:rsidRDefault="009B35DB">
            <w:pPr>
              <w:pStyle w:val="TableParagraph"/>
              <w:spacing w:line="235" w:lineRule="exact"/>
              <w:ind w:left="141" w:right="126"/>
              <w:jc w:val="center"/>
              <w:rPr>
                <w:sz w:val="21"/>
              </w:rPr>
            </w:pPr>
            <w:r>
              <w:rPr>
                <w:sz w:val="21"/>
              </w:rPr>
              <w:t>Number</w:t>
            </w:r>
          </w:p>
        </w:tc>
        <w:tc>
          <w:tcPr>
            <w:tcW w:w="1080" w:type="dxa"/>
          </w:tcPr>
          <w:p w:rsidR="009E6B49" w:rsidRDefault="009B35DB">
            <w:pPr>
              <w:pStyle w:val="TableParagraph"/>
              <w:spacing w:line="235" w:lineRule="exact"/>
              <w:ind w:left="15"/>
              <w:jc w:val="center"/>
              <w:rPr>
                <w:sz w:val="21"/>
              </w:rPr>
            </w:pPr>
            <w:r>
              <w:rPr>
                <w:sz w:val="21"/>
              </w:rPr>
              <w:t>0</w:t>
            </w:r>
          </w:p>
        </w:tc>
        <w:tc>
          <w:tcPr>
            <w:tcW w:w="1620" w:type="dxa"/>
          </w:tcPr>
          <w:p w:rsidR="009E6B49" w:rsidRDefault="009B35DB">
            <w:pPr>
              <w:pStyle w:val="TableParagraph"/>
              <w:spacing w:line="235" w:lineRule="exact"/>
              <w:ind w:left="174" w:right="152"/>
              <w:jc w:val="center"/>
              <w:rPr>
                <w:sz w:val="21"/>
              </w:rPr>
            </w:pPr>
            <w:r>
              <w:rPr>
                <w:sz w:val="21"/>
              </w:rPr>
              <w:t>2159</w:t>
            </w:r>
          </w:p>
        </w:tc>
        <w:tc>
          <w:tcPr>
            <w:tcW w:w="1646" w:type="dxa"/>
          </w:tcPr>
          <w:p w:rsidR="009E6B49" w:rsidRDefault="009B35DB">
            <w:pPr>
              <w:pStyle w:val="TableParagraph"/>
              <w:spacing w:line="237" w:lineRule="auto"/>
              <w:ind w:left="125" w:right="107" w:hanging="1"/>
              <w:jc w:val="center"/>
              <w:rPr>
                <w:sz w:val="21"/>
              </w:rPr>
            </w:pPr>
            <w:r>
              <w:rPr>
                <w:sz w:val="21"/>
              </w:rPr>
              <w:t>AFSP First trimester</w:t>
            </w:r>
          </w:p>
          <w:p w:rsidR="009E6B49" w:rsidRDefault="009B35DB">
            <w:pPr>
              <w:pStyle w:val="TableParagraph"/>
              <w:spacing w:before="10" w:line="232" w:lineRule="exact"/>
              <w:ind w:left="125" w:right="107"/>
              <w:jc w:val="center"/>
              <w:rPr>
                <w:sz w:val="21"/>
              </w:rPr>
            </w:pPr>
            <w:r>
              <w:rPr>
                <w:sz w:val="21"/>
              </w:rPr>
              <w:t xml:space="preserve">Progress </w:t>
            </w:r>
            <w:r>
              <w:rPr>
                <w:spacing w:val="-3"/>
                <w:sz w:val="21"/>
              </w:rPr>
              <w:t xml:space="preserve">Report, </w:t>
            </w:r>
            <w:r>
              <w:rPr>
                <w:sz w:val="21"/>
              </w:rPr>
              <w:t>Dec 2017</w:t>
            </w:r>
          </w:p>
        </w:tc>
        <w:tc>
          <w:tcPr>
            <w:tcW w:w="1051" w:type="dxa"/>
          </w:tcPr>
          <w:p w:rsidR="009E6B49" w:rsidRDefault="009B35DB">
            <w:pPr>
              <w:pStyle w:val="TableParagraph"/>
              <w:spacing w:line="235" w:lineRule="exact"/>
              <w:ind w:left="243" w:right="232"/>
              <w:jc w:val="center"/>
              <w:rPr>
                <w:sz w:val="21"/>
              </w:rPr>
            </w:pPr>
            <w:r>
              <w:rPr>
                <w:sz w:val="21"/>
              </w:rPr>
              <w:t>1700</w:t>
            </w:r>
          </w:p>
        </w:tc>
      </w:tr>
      <w:tr w:rsidR="009E6B49">
        <w:trPr>
          <w:trHeight w:val="966"/>
        </w:trPr>
        <w:tc>
          <w:tcPr>
            <w:tcW w:w="2234" w:type="dxa"/>
          </w:tcPr>
          <w:p w:rsidR="009E6B49" w:rsidRDefault="009B35DB">
            <w:pPr>
              <w:pStyle w:val="TableParagraph"/>
              <w:ind w:left="110" w:right="262"/>
              <w:rPr>
                <w:sz w:val="21"/>
              </w:rPr>
            </w:pPr>
            <w:r>
              <w:rPr>
                <w:sz w:val="21"/>
              </w:rPr>
              <w:t>10. Households with Pregnant and Nursing</w:t>
            </w:r>
          </w:p>
          <w:p w:rsidR="009E6B49" w:rsidRDefault="009B35DB">
            <w:pPr>
              <w:pStyle w:val="TableParagraph"/>
              <w:spacing w:before="5" w:line="232" w:lineRule="exact"/>
              <w:ind w:left="110" w:right="156"/>
              <w:rPr>
                <w:sz w:val="21"/>
              </w:rPr>
            </w:pPr>
            <w:r>
              <w:rPr>
                <w:sz w:val="21"/>
              </w:rPr>
              <w:t>Mothers receiving project-supported BCC</w:t>
            </w:r>
          </w:p>
        </w:tc>
        <w:tc>
          <w:tcPr>
            <w:tcW w:w="1087" w:type="dxa"/>
          </w:tcPr>
          <w:p w:rsidR="009E6B49" w:rsidRDefault="009B35DB">
            <w:pPr>
              <w:pStyle w:val="TableParagraph"/>
              <w:spacing w:line="235" w:lineRule="exact"/>
              <w:ind w:left="141" w:right="126"/>
              <w:jc w:val="center"/>
              <w:rPr>
                <w:sz w:val="21"/>
              </w:rPr>
            </w:pPr>
            <w:r>
              <w:rPr>
                <w:sz w:val="21"/>
              </w:rPr>
              <w:t>Number</w:t>
            </w:r>
          </w:p>
        </w:tc>
        <w:tc>
          <w:tcPr>
            <w:tcW w:w="1080" w:type="dxa"/>
          </w:tcPr>
          <w:p w:rsidR="009E6B49" w:rsidRDefault="009B35DB">
            <w:pPr>
              <w:pStyle w:val="TableParagraph"/>
              <w:spacing w:line="235" w:lineRule="exact"/>
              <w:ind w:left="15"/>
              <w:jc w:val="center"/>
              <w:rPr>
                <w:sz w:val="21"/>
              </w:rPr>
            </w:pPr>
            <w:r>
              <w:rPr>
                <w:sz w:val="21"/>
              </w:rPr>
              <w:t>0</w:t>
            </w:r>
          </w:p>
        </w:tc>
        <w:tc>
          <w:tcPr>
            <w:tcW w:w="1620" w:type="dxa"/>
          </w:tcPr>
          <w:p w:rsidR="009E6B49" w:rsidRDefault="009B35DB">
            <w:pPr>
              <w:pStyle w:val="TableParagraph"/>
              <w:spacing w:line="235" w:lineRule="exact"/>
              <w:ind w:left="174" w:right="152"/>
              <w:jc w:val="center"/>
              <w:rPr>
                <w:sz w:val="21"/>
              </w:rPr>
            </w:pPr>
            <w:r>
              <w:rPr>
                <w:sz w:val="21"/>
              </w:rPr>
              <w:t>49873</w:t>
            </w:r>
          </w:p>
        </w:tc>
        <w:tc>
          <w:tcPr>
            <w:tcW w:w="1646" w:type="dxa"/>
          </w:tcPr>
          <w:p w:rsidR="009E6B49" w:rsidRDefault="009B35DB">
            <w:pPr>
              <w:pStyle w:val="TableParagraph"/>
              <w:ind w:left="125" w:right="107" w:hanging="2"/>
              <w:jc w:val="center"/>
              <w:rPr>
                <w:sz w:val="21"/>
              </w:rPr>
            </w:pPr>
            <w:r>
              <w:rPr>
                <w:sz w:val="21"/>
              </w:rPr>
              <w:t>AFSP First trimester</w:t>
            </w:r>
          </w:p>
          <w:p w:rsidR="009E6B49" w:rsidRDefault="009B35DB">
            <w:pPr>
              <w:pStyle w:val="TableParagraph"/>
              <w:spacing w:before="5" w:line="232" w:lineRule="exact"/>
              <w:ind w:left="125" w:right="107"/>
              <w:jc w:val="center"/>
              <w:rPr>
                <w:sz w:val="21"/>
              </w:rPr>
            </w:pPr>
            <w:r>
              <w:rPr>
                <w:sz w:val="21"/>
              </w:rPr>
              <w:t xml:space="preserve">Progress </w:t>
            </w:r>
            <w:r>
              <w:rPr>
                <w:spacing w:val="-3"/>
                <w:sz w:val="21"/>
              </w:rPr>
              <w:t xml:space="preserve">Report, </w:t>
            </w:r>
            <w:r>
              <w:rPr>
                <w:sz w:val="21"/>
              </w:rPr>
              <w:t>Dec 2017</w:t>
            </w:r>
          </w:p>
        </w:tc>
        <w:tc>
          <w:tcPr>
            <w:tcW w:w="1051" w:type="dxa"/>
          </w:tcPr>
          <w:p w:rsidR="009E6B49" w:rsidRDefault="009B35DB">
            <w:pPr>
              <w:pStyle w:val="TableParagraph"/>
              <w:spacing w:line="235" w:lineRule="exact"/>
              <w:ind w:left="243" w:right="232"/>
              <w:jc w:val="center"/>
              <w:rPr>
                <w:sz w:val="21"/>
              </w:rPr>
            </w:pPr>
            <w:r>
              <w:rPr>
                <w:sz w:val="21"/>
              </w:rPr>
              <w:t>45000</w:t>
            </w:r>
          </w:p>
        </w:tc>
      </w:tr>
    </w:tbl>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D20FC6">
      <w:pPr>
        <w:pStyle w:val="BodyText"/>
        <w:spacing w:before="8"/>
        <w:rPr>
          <w:sz w:val="21"/>
        </w:rPr>
      </w:pPr>
      <w:r>
        <w:pict>
          <v:shape id="_x0000_s1433" style="position:absolute;margin-left:42.6pt;margin-top:14.75pt;width:144.05pt;height:.1pt;z-index:-15715328;mso-wrap-distance-left:0;mso-wrap-distance-right:0;mso-position-horizontal-relative:page" coordorigin="852,295" coordsize="2881,0" path="m852,295r2881,e" filled="f" strokeweight=".6pt">
            <v:path arrowok="t"/>
            <w10:wrap type="topAndBottom" anchorx="page"/>
          </v:shape>
        </w:pict>
      </w:r>
    </w:p>
    <w:p w:rsidR="009E6B49" w:rsidRDefault="009E6B49">
      <w:pPr>
        <w:pStyle w:val="BodyText"/>
        <w:rPr>
          <w:sz w:val="20"/>
        </w:rPr>
      </w:pPr>
    </w:p>
    <w:p w:rsidR="009E6B49" w:rsidRDefault="009E6B49">
      <w:pPr>
        <w:pStyle w:val="BodyText"/>
      </w:pPr>
    </w:p>
    <w:p w:rsidR="009E6B49" w:rsidRDefault="009B35DB">
      <w:pPr>
        <w:ind w:left="852"/>
        <w:rPr>
          <w:sz w:val="18"/>
        </w:rPr>
      </w:pPr>
      <w:r>
        <w:rPr>
          <w:position w:val="6"/>
          <w:sz w:val="12"/>
        </w:rPr>
        <w:t xml:space="preserve">4 </w:t>
      </w:r>
      <w:r>
        <w:rPr>
          <w:sz w:val="18"/>
        </w:rPr>
        <w:t>These figures may vary some extent from season to season due to production season of vegetables and fruits</w:t>
      </w:r>
    </w:p>
    <w:p w:rsidR="009E6B49" w:rsidRDefault="009E6B49">
      <w:pPr>
        <w:rPr>
          <w:sz w:val="18"/>
        </w:rPr>
        <w:sectPr w:rsidR="009E6B49">
          <w:pgSz w:w="10210" w:h="13620"/>
          <w:pgMar w:top="820" w:right="580" w:bottom="820" w:left="0" w:header="0" w:footer="609" w:gutter="0"/>
          <w:cols w:space="720"/>
        </w:sectPr>
      </w:pPr>
    </w:p>
    <w:p w:rsidR="009E6B49" w:rsidRDefault="009B35DB">
      <w:pPr>
        <w:pStyle w:val="Heading7"/>
        <w:spacing w:before="73"/>
      </w:pPr>
      <w:r>
        <w:lastRenderedPageBreak/>
        <w:t>Lesson learned, challenges, issues and way forward</w:t>
      </w:r>
    </w:p>
    <w:p w:rsidR="009E6B49" w:rsidRDefault="009B35DB">
      <w:pPr>
        <w:pStyle w:val="Heading8"/>
        <w:spacing w:before="119"/>
        <w:ind w:left="851"/>
      </w:pPr>
      <w:r>
        <w:t>Lesson learned</w:t>
      </w:r>
    </w:p>
    <w:p w:rsidR="009E6B49" w:rsidRDefault="009B35DB">
      <w:pPr>
        <w:pStyle w:val="ListParagraph"/>
        <w:numPr>
          <w:ilvl w:val="0"/>
          <w:numId w:val="3"/>
        </w:numPr>
        <w:tabs>
          <w:tab w:val="left" w:pos="1303"/>
          <w:tab w:val="left" w:pos="1304"/>
        </w:tabs>
        <w:spacing w:before="105"/>
        <w:ind w:right="346"/>
      </w:pPr>
      <w:r>
        <w:t>The phase wise VDC coverage in the implementation implied less time available for lately covered</w:t>
      </w:r>
      <w:r>
        <w:rPr>
          <w:spacing w:val="-5"/>
        </w:rPr>
        <w:t xml:space="preserve"> </w:t>
      </w:r>
      <w:r>
        <w:t>VDCs</w:t>
      </w:r>
    </w:p>
    <w:p w:rsidR="009E6B49" w:rsidRDefault="009B35DB">
      <w:pPr>
        <w:pStyle w:val="ListParagraph"/>
        <w:numPr>
          <w:ilvl w:val="0"/>
          <w:numId w:val="3"/>
        </w:numPr>
        <w:tabs>
          <w:tab w:val="left" w:pos="1303"/>
          <w:tab w:val="left" w:pos="1304"/>
        </w:tabs>
        <w:spacing w:before="3"/>
        <w:ind w:left="1302" w:right="306" w:hanging="360"/>
      </w:pPr>
      <w:r>
        <w:t>Uniform</w:t>
      </w:r>
      <w:r>
        <w:rPr>
          <w:spacing w:val="-17"/>
        </w:rPr>
        <w:t xml:space="preserve"> </w:t>
      </w:r>
      <w:r>
        <w:t>program</w:t>
      </w:r>
      <w:r>
        <w:rPr>
          <w:spacing w:val="-11"/>
        </w:rPr>
        <w:t xml:space="preserve"> </w:t>
      </w:r>
      <w:r>
        <w:t>activities</w:t>
      </w:r>
      <w:r>
        <w:rPr>
          <w:spacing w:val="-8"/>
        </w:rPr>
        <w:t xml:space="preserve"> </w:t>
      </w:r>
      <w:r>
        <w:t>(including</w:t>
      </w:r>
      <w:r>
        <w:rPr>
          <w:spacing w:val="-13"/>
        </w:rPr>
        <w:t xml:space="preserve"> </w:t>
      </w:r>
      <w:r>
        <w:t>number</w:t>
      </w:r>
      <w:r>
        <w:rPr>
          <w:spacing w:val="-7"/>
        </w:rPr>
        <w:t xml:space="preserve"> </w:t>
      </w:r>
      <w:r>
        <w:t>and</w:t>
      </w:r>
      <w:r>
        <w:rPr>
          <w:spacing w:val="-9"/>
        </w:rPr>
        <w:t xml:space="preserve"> </w:t>
      </w:r>
      <w:r>
        <w:t>cost)</w:t>
      </w:r>
      <w:r>
        <w:rPr>
          <w:spacing w:val="-7"/>
        </w:rPr>
        <w:t xml:space="preserve"> </w:t>
      </w:r>
      <w:r>
        <w:t>in</w:t>
      </w:r>
      <w:r>
        <w:rPr>
          <w:spacing w:val="-9"/>
        </w:rPr>
        <w:t xml:space="preserve"> </w:t>
      </w:r>
      <w:r>
        <w:t>all</w:t>
      </w:r>
      <w:r>
        <w:rPr>
          <w:spacing w:val="-4"/>
        </w:rPr>
        <w:t xml:space="preserve"> </w:t>
      </w:r>
      <w:r>
        <w:t>project</w:t>
      </w:r>
      <w:r>
        <w:rPr>
          <w:spacing w:val="-8"/>
        </w:rPr>
        <w:t xml:space="preserve"> </w:t>
      </w:r>
      <w:r>
        <w:t>districts</w:t>
      </w:r>
      <w:r>
        <w:rPr>
          <w:spacing w:val="-7"/>
        </w:rPr>
        <w:t xml:space="preserve"> </w:t>
      </w:r>
      <w:r>
        <w:t>were</w:t>
      </w:r>
      <w:r>
        <w:rPr>
          <w:spacing w:val="-11"/>
        </w:rPr>
        <w:t xml:space="preserve"> </w:t>
      </w:r>
      <w:r>
        <w:t>not</w:t>
      </w:r>
      <w:r>
        <w:rPr>
          <w:spacing w:val="-6"/>
        </w:rPr>
        <w:t xml:space="preserve"> </w:t>
      </w:r>
      <w:r>
        <w:t>able to cater local needs and program</w:t>
      </w:r>
      <w:r>
        <w:rPr>
          <w:spacing w:val="-8"/>
        </w:rPr>
        <w:t xml:space="preserve"> </w:t>
      </w:r>
      <w:r>
        <w:t>effectiveness</w:t>
      </w:r>
    </w:p>
    <w:p w:rsidR="009E6B49" w:rsidRDefault="009B35DB">
      <w:pPr>
        <w:pStyle w:val="ListParagraph"/>
        <w:numPr>
          <w:ilvl w:val="0"/>
          <w:numId w:val="3"/>
        </w:numPr>
        <w:tabs>
          <w:tab w:val="left" w:pos="1302"/>
          <w:tab w:val="left" w:pos="1303"/>
        </w:tabs>
        <w:spacing w:line="265" w:lineRule="exact"/>
        <w:ind w:left="1302"/>
      </w:pPr>
      <w:r>
        <w:t>Empowerment of local bodies for internalization and sustainability of project</w:t>
      </w:r>
      <w:r>
        <w:rPr>
          <w:spacing w:val="-34"/>
        </w:rPr>
        <w:t xml:space="preserve"> </w:t>
      </w:r>
      <w:r>
        <w:t>interventions</w:t>
      </w:r>
    </w:p>
    <w:p w:rsidR="009E6B49" w:rsidRDefault="009B35DB">
      <w:pPr>
        <w:pStyle w:val="Heading8"/>
        <w:spacing w:before="131"/>
        <w:ind w:left="851"/>
      </w:pPr>
      <w:bookmarkStart w:id="29" w:name="Good_practices"/>
      <w:bookmarkEnd w:id="29"/>
      <w:r>
        <w:t>Good practices</w:t>
      </w:r>
    </w:p>
    <w:p w:rsidR="009E6B49" w:rsidRDefault="009B35DB">
      <w:pPr>
        <w:pStyle w:val="ListParagraph"/>
        <w:numPr>
          <w:ilvl w:val="0"/>
          <w:numId w:val="3"/>
        </w:numPr>
        <w:tabs>
          <w:tab w:val="left" w:pos="1303"/>
          <w:tab w:val="left" w:pos="1304"/>
        </w:tabs>
        <w:spacing w:before="110" w:line="269" w:lineRule="exact"/>
        <w:ind w:hanging="362"/>
      </w:pPr>
      <w:r>
        <w:t>Integrated efforts by related Government organizations towards food and nutrition</w:t>
      </w:r>
      <w:r>
        <w:rPr>
          <w:spacing w:val="-35"/>
        </w:rPr>
        <w:t xml:space="preserve"> </w:t>
      </w:r>
      <w:r>
        <w:t>security</w:t>
      </w:r>
    </w:p>
    <w:p w:rsidR="009E6B49" w:rsidRDefault="009B35DB">
      <w:pPr>
        <w:pStyle w:val="ListParagraph"/>
        <w:numPr>
          <w:ilvl w:val="0"/>
          <w:numId w:val="3"/>
        </w:numPr>
        <w:tabs>
          <w:tab w:val="left" w:pos="1303"/>
          <w:tab w:val="left" w:pos="1304"/>
        </w:tabs>
        <w:spacing w:line="269" w:lineRule="exact"/>
        <w:ind w:hanging="362"/>
      </w:pPr>
      <w:r>
        <w:t>Food processing and preservation – a new initiative at community</w:t>
      </w:r>
      <w:r>
        <w:rPr>
          <w:spacing w:val="-26"/>
        </w:rPr>
        <w:t xml:space="preserve"> </w:t>
      </w:r>
      <w:r>
        <w:t>level</w:t>
      </w:r>
    </w:p>
    <w:p w:rsidR="009E6B49" w:rsidRDefault="009B35DB">
      <w:pPr>
        <w:pStyle w:val="ListParagraph"/>
        <w:numPr>
          <w:ilvl w:val="0"/>
          <w:numId w:val="3"/>
        </w:numPr>
        <w:tabs>
          <w:tab w:val="left" w:pos="1303"/>
          <w:tab w:val="left" w:pos="1304"/>
        </w:tabs>
        <w:spacing w:before="2" w:line="269" w:lineRule="exact"/>
      </w:pPr>
      <w:r>
        <w:t>Ownership of government institutions in the AFSP intervention</w:t>
      </w:r>
      <w:r>
        <w:rPr>
          <w:spacing w:val="-23"/>
        </w:rPr>
        <w:t xml:space="preserve"> </w:t>
      </w:r>
      <w:r>
        <w:t>(Internalization)</w:t>
      </w:r>
    </w:p>
    <w:p w:rsidR="009E6B49" w:rsidRDefault="009B35DB">
      <w:pPr>
        <w:pStyle w:val="ListParagraph"/>
        <w:numPr>
          <w:ilvl w:val="0"/>
          <w:numId w:val="3"/>
        </w:numPr>
        <w:tabs>
          <w:tab w:val="left" w:pos="1303"/>
          <w:tab w:val="left" w:pos="1304"/>
        </w:tabs>
        <w:spacing w:line="269" w:lineRule="exact"/>
      </w:pPr>
      <w:r>
        <w:t>Small Grant</w:t>
      </w:r>
      <w:r>
        <w:rPr>
          <w:spacing w:val="-2"/>
        </w:rPr>
        <w:t xml:space="preserve"> </w:t>
      </w:r>
      <w:r>
        <w:t>Programs</w:t>
      </w:r>
    </w:p>
    <w:p w:rsidR="009E6B49" w:rsidRDefault="009B35DB">
      <w:pPr>
        <w:pStyle w:val="ListParagraph"/>
        <w:numPr>
          <w:ilvl w:val="0"/>
          <w:numId w:val="3"/>
        </w:numPr>
        <w:tabs>
          <w:tab w:val="left" w:pos="1303"/>
          <w:tab w:val="left" w:pos="1304"/>
        </w:tabs>
        <w:spacing w:line="268" w:lineRule="exact"/>
      </w:pPr>
      <w:r>
        <w:t>Integration of nutrition session in Farmer Field School</w:t>
      </w:r>
      <w:r>
        <w:rPr>
          <w:spacing w:val="-6"/>
        </w:rPr>
        <w:t xml:space="preserve"> </w:t>
      </w:r>
      <w:r>
        <w:t>(FFS)</w:t>
      </w:r>
    </w:p>
    <w:p w:rsidR="009E6B49" w:rsidRDefault="009B35DB">
      <w:pPr>
        <w:pStyle w:val="ListParagraph"/>
        <w:numPr>
          <w:ilvl w:val="0"/>
          <w:numId w:val="3"/>
        </w:numPr>
        <w:tabs>
          <w:tab w:val="left" w:pos="1303"/>
          <w:tab w:val="left" w:pos="1304"/>
        </w:tabs>
        <w:ind w:right="281"/>
      </w:pPr>
      <w:r>
        <w:t>Recipe demonstration and Behavior Change Communication (BCC) in mother groups were found very effective for increasing dietary diversity and food</w:t>
      </w:r>
      <w:r>
        <w:rPr>
          <w:spacing w:val="-38"/>
        </w:rPr>
        <w:t xml:space="preserve"> </w:t>
      </w:r>
      <w:r>
        <w:t>intake</w:t>
      </w:r>
    </w:p>
    <w:p w:rsidR="009E6B49" w:rsidRDefault="009B35DB">
      <w:pPr>
        <w:pStyle w:val="ListParagraph"/>
        <w:numPr>
          <w:ilvl w:val="0"/>
          <w:numId w:val="3"/>
        </w:numPr>
        <w:tabs>
          <w:tab w:val="left" w:pos="1303"/>
          <w:tab w:val="left" w:pos="1304"/>
        </w:tabs>
        <w:ind w:right="616"/>
      </w:pPr>
      <w:r>
        <w:t>Village Model Farm and Home Nutrition Garden emphasized the vegetable and poultry which improved the access to animal protein and fresh</w:t>
      </w:r>
      <w:r>
        <w:rPr>
          <w:spacing w:val="-23"/>
        </w:rPr>
        <w:t xml:space="preserve"> </w:t>
      </w:r>
      <w:r>
        <w:t>vegetable</w:t>
      </w:r>
    </w:p>
    <w:p w:rsidR="009E6B49" w:rsidRDefault="009B35DB">
      <w:pPr>
        <w:pStyle w:val="ListParagraph"/>
        <w:numPr>
          <w:ilvl w:val="0"/>
          <w:numId w:val="3"/>
        </w:numPr>
        <w:tabs>
          <w:tab w:val="left" w:pos="1303"/>
          <w:tab w:val="left" w:pos="1304"/>
        </w:tabs>
        <w:ind w:right="269"/>
      </w:pPr>
      <w:r>
        <w:t>AFSP interventions enhanced dietary diversity, minimum meal frequency and consumption of animal</w:t>
      </w:r>
      <w:r>
        <w:rPr>
          <w:spacing w:val="1"/>
        </w:rPr>
        <w:t xml:space="preserve"> </w:t>
      </w:r>
      <w:r>
        <w:t>protein</w:t>
      </w:r>
    </w:p>
    <w:p w:rsidR="009E6B49" w:rsidRDefault="009B35DB">
      <w:pPr>
        <w:pStyle w:val="ListParagraph"/>
        <w:numPr>
          <w:ilvl w:val="0"/>
          <w:numId w:val="3"/>
        </w:numPr>
        <w:tabs>
          <w:tab w:val="left" w:pos="1304"/>
          <w:tab w:val="left" w:pos="1305"/>
        </w:tabs>
        <w:spacing w:line="268" w:lineRule="exact"/>
        <w:ind w:left="1304"/>
      </w:pPr>
      <w:r>
        <w:t>Promotion of small-scale women drudgery reduction</w:t>
      </w:r>
      <w:r>
        <w:rPr>
          <w:spacing w:val="-18"/>
        </w:rPr>
        <w:t xml:space="preserve"> </w:t>
      </w:r>
      <w:r>
        <w:t>technologies</w:t>
      </w:r>
    </w:p>
    <w:p w:rsidR="009E6B49" w:rsidRDefault="009B35DB">
      <w:pPr>
        <w:pStyle w:val="Heading8"/>
        <w:spacing w:before="125"/>
        <w:ind w:left="853"/>
      </w:pPr>
      <w:r>
        <w:t>Issues and challenges</w:t>
      </w:r>
    </w:p>
    <w:p w:rsidR="009E6B49" w:rsidRDefault="009B35DB">
      <w:pPr>
        <w:pStyle w:val="ListParagraph"/>
        <w:numPr>
          <w:ilvl w:val="0"/>
          <w:numId w:val="3"/>
        </w:numPr>
        <w:tabs>
          <w:tab w:val="left" w:pos="1304"/>
          <w:tab w:val="left" w:pos="1305"/>
        </w:tabs>
        <w:spacing w:before="110" w:line="269" w:lineRule="exact"/>
        <w:ind w:left="1304"/>
      </w:pPr>
      <w:r>
        <w:t>Implementation of the project in new federal system of</w:t>
      </w:r>
      <w:r>
        <w:rPr>
          <w:spacing w:val="-29"/>
        </w:rPr>
        <w:t xml:space="preserve"> </w:t>
      </w:r>
      <w:r>
        <w:t>Nepal</w:t>
      </w:r>
    </w:p>
    <w:p w:rsidR="009E6B49" w:rsidRDefault="009B35DB">
      <w:pPr>
        <w:pStyle w:val="ListParagraph"/>
        <w:numPr>
          <w:ilvl w:val="0"/>
          <w:numId w:val="3"/>
        </w:numPr>
        <w:tabs>
          <w:tab w:val="left" w:pos="1304"/>
          <w:tab w:val="left" w:pos="1305"/>
        </w:tabs>
        <w:spacing w:line="269" w:lineRule="exact"/>
        <w:ind w:left="1304"/>
      </w:pPr>
      <w:r>
        <w:t>Ownership and sustainability of the</w:t>
      </w:r>
      <w:r>
        <w:rPr>
          <w:spacing w:val="-16"/>
        </w:rPr>
        <w:t xml:space="preserve"> </w:t>
      </w:r>
      <w:r>
        <w:t>project</w:t>
      </w:r>
    </w:p>
    <w:p w:rsidR="009E6B49" w:rsidRDefault="009B35DB">
      <w:pPr>
        <w:pStyle w:val="ListParagraph"/>
        <w:numPr>
          <w:ilvl w:val="0"/>
          <w:numId w:val="3"/>
        </w:numPr>
        <w:tabs>
          <w:tab w:val="left" w:pos="1304"/>
          <w:tab w:val="left" w:pos="1305"/>
        </w:tabs>
        <w:spacing w:line="268" w:lineRule="exact"/>
        <w:ind w:left="1304"/>
      </w:pPr>
      <w:r>
        <w:t>Delay in on-boarding the technical assistant team in the</w:t>
      </w:r>
      <w:r>
        <w:rPr>
          <w:spacing w:val="-29"/>
        </w:rPr>
        <w:t xml:space="preserve"> </w:t>
      </w:r>
      <w:r>
        <w:t>project</w:t>
      </w:r>
    </w:p>
    <w:p w:rsidR="009E6B49" w:rsidRDefault="009B35DB">
      <w:pPr>
        <w:pStyle w:val="ListParagraph"/>
        <w:numPr>
          <w:ilvl w:val="0"/>
          <w:numId w:val="3"/>
        </w:numPr>
        <w:tabs>
          <w:tab w:val="left" w:pos="1304"/>
          <w:tab w:val="left" w:pos="1305"/>
        </w:tabs>
        <w:ind w:left="1304" w:right="683"/>
      </w:pPr>
      <w:r>
        <w:t>Low agriculture produce, food taboos/culture is responsible for limited food choice for household</w:t>
      </w:r>
      <w:r>
        <w:rPr>
          <w:spacing w:val="-5"/>
        </w:rPr>
        <w:t xml:space="preserve"> </w:t>
      </w:r>
      <w:r>
        <w:t>consumption</w:t>
      </w:r>
    </w:p>
    <w:p w:rsidR="009E6B49" w:rsidRDefault="009B35DB">
      <w:pPr>
        <w:pStyle w:val="ListParagraph"/>
        <w:numPr>
          <w:ilvl w:val="0"/>
          <w:numId w:val="3"/>
        </w:numPr>
        <w:tabs>
          <w:tab w:val="left" w:pos="1304"/>
          <w:tab w:val="left" w:pos="1305"/>
        </w:tabs>
        <w:spacing w:line="267" w:lineRule="exact"/>
        <w:ind w:left="1304"/>
      </w:pPr>
      <w:r>
        <w:t>Language barriers; during training and BCC message</w:t>
      </w:r>
      <w:r>
        <w:rPr>
          <w:spacing w:val="-16"/>
        </w:rPr>
        <w:t xml:space="preserve"> </w:t>
      </w:r>
      <w:r>
        <w:t>dissemination</w:t>
      </w:r>
    </w:p>
    <w:p w:rsidR="009E6B49" w:rsidRDefault="009B35DB">
      <w:pPr>
        <w:pStyle w:val="ListParagraph"/>
        <w:numPr>
          <w:ilvl w:val="0"/>
          <w:numId w:val="3"/>
        </w:numPr>
        <w:tabs>
          <w:tab w:val="left" w:pos="1304"/>
          <w:tab w:val="left" w:pos="1305"/>
        </w:tabs>
        <w:ind w:left="1304" w:right="977"/>
      </w:pPr>
      <w:r>
        <w:t>Traditional and subsistence agriculture practices resulting in less food diversity and availability</w:t>
      </w:r>
    </w:p>
    <w:p w:rsidR="009E6B49" w:rsidRDefault="009B35DB">
      <w:pPr>
        <w:pStyle w:val="Heading8"/>
        <w:spacing w:before="128"/>
        <w:ind w:left="853"/>
      </w:pPr>
      <w:r>
        <w:t>Way forward</w:t>
      </w:r>
    </w:p>
    <w:p w:rsidR="009E6B49" w:rsidRDefault="009B35DB">
      <w:pPr>
        <w:pStyle w:val="ListParagraph"/>
        <w:numPr>
          <w:ilvl w:val="0"/>
          <w:numId w:val="3"/>
        </w:numPr>
        <w:tabs>
          <w:tab w:val="left" w:pos="1304"/>
          <w:tab w:val="left" w:pos="1305"/>
        </w:tabs>
        <w:spacing w:before="110"/>
        <w:ind w:left="1305" w:right="298" w:hanging="362"/>
      </w:pPr>
      <w:r>
        <w:t>Further</w:t>
      </w:r>
      <w:r>
        <w:rPr>
          <w:spacing w:val="-12"/>
        </w:rPr>
        <w:t xml:space="preserve"> </w:t>
      </w:r>
      <w:r>
        <w:t>support</w:t>
      </w:r>
      <w:r>
        <w:rPr>
          <w:spacing w:val="-12"/>
        </w:rPr>
        <w:t xml:space="preserve"> </w:t>
      </w:r>
      <w:r>
        <w:t>to</w:t>
      </w:r>
      <w:r>
        <w:rPr>
          <w:spacing w:val="-15"/>
        </w:rPr>
        <w:t xml:space="preserve"> </w:t>
      </w:r>
      <w:r>
        <w:t>farmers,</w:t>
      </w:r>
      <w:r>
        <w:rPr>
          <w:spacing w:val="-16"/>
        </w:rPr>
        <w:t xml:space="preserve"> </w:t>
      </w:r>
      <w:r>
        <w:t>1000</w:t>
      </w:r>
      <w:r>
        <w:rPr>
          <w:spacing w:val="-11"/>
        </w:rPr>
        <w:t xml:space="preserve"> </w:t>
      </w:r>
      <w:r>
        <w:t>days</w:t>
      </w:r>
      <w:r>
        <w:rPr>
          <w:spacing w:val="-10"/>
        </w:rPr>
        <w:t xml:space="preserve"> </w:t>
      </w:r>
      <w:r>
        <w:t>mothers</w:t>
      </w:r>
      <w:r>
        <w:rPr>
          <w:spacing w:val="-12"/>
        </w:rPr>
        <w:t xml:space="preserve"> </w:t>
      </w:r>
      <w:r>
        <w:t>and</w:t>
      </w:r>
      <w:r>
        <w:rPr>
          <w:spacing w:val="-13"/>
        </w:rPr>
        <w:t xml:space="preserve"> </w:t>
      </w:r>
      <w:r>
        <w:t>other</w:t>
      </w:r>
      <w:r>
        <w:rPr>
          <w:spacing w:val="-10"/>
        </w:rPr>
        <w:t xml:space="preserve"> </w:t>
      </w:r>
      <w:r>
        <w:t>entrepreneurs</w:t>
      </w:r>
      <w:r>
        <w:rPr>
          <w:spacing w:val="-14"/>
        </w:rPr>
        <w:t xml:space="preserve"> </w:t>
      </w:r>
      <w:r>
        <w:t>to</w:t>
      </w:r>
      <w:r>
        <w:rPr>
          <w:spacing w:val="-16"/>
        </w:rPr>
        <w:t xml:space="preserve"> </w:t>
      </w:r>
      <w:r>
        <w:t>engage</w:t>
      </w:r>
      <w:r>
        <w:rPr>
          <w:spacing w:val="-12"/>
        </w:rPr>
        <w:t xml:space="preserve"> </w:t>
      </w:r>
      <w:r>
        <w:t>in</w:t>
      </w:r>
      <w:r>
        <w:rPr>
          <w:spacing w:val="-13"/>
        </w:rPr>
        <w:t xml:space="preserve"> </w:t>
      </w:r>
      <w:r>
        <w:t>nutrition sensitive agricultural activities</w:t>
      </w:r>
    </w:p>
    <w:p w:rsidR="009E6B49" w:rsidRDefault="009B35DB">
      <w:pPr>
        <w:pStyle w:val="ListParagraph"/>
        <w:numPr>
          <w:ilvl w:val="0"/>
          <w:numId w:val="3"/>
        </w:numPr>
        <w:tabs>
          <w:tab w:val="left" w:pos="1306"/>
          <w:tab w:val="left" w:pos="1307"/>
        </w:tabs>
        <w:ind w:left="1306" w:right="321"/>
      </w:pPr>
      <w:r>
        <w:t>Program handover and advocacy to local bodies for the ownership and sustainability of the project</w:t>
      </w:r>
      <w:r>
        <w:rPr>
          <w:spacing w:val="-5"/>
        </w:rPr>
        <w:t xml:space="preserve"> </w:t>
      </w:r>
      <w:r>
        <w:t>interventions</w:t>
      </w:r>
    </w:p>
    <w:p w:rsidR="009E6B49" w:rsidRDefault="009B35DB">
      <w:pPr>
        <w:pStyle w:val="ListParagraph"/>
        <w:numPr>
          <w:ilvl w:val="0"/>
          <w:numId w:val="3"/>
        </w:numPr>
        <w:tabs>
          <w:tab w:val="left" w:pos="1306"/>
          <w:tab w:val="left" w:pos="1307"/>
        </w:tabs>
        <w:spacing w:line="267" w:lineRule="exact"/>
        <w:ind w:left="1306"/>
      </w:pPr>
      <w:r>
        <w:t>Implementation should start at the same time in all project</w:t>
      </w:r>
      <w:r>
        <w:rPr>
          <w:spacing w:val="-13"/>
        </w:rPr>
        <w:t xml:space="preserve"> </w:t>
      </w:r>
      <w:r>
        <w:t>areas</w:t>
      </w:r>
    </w:p>
    <w:p w:rsidR="009E6B49" w:rsidRDefault="009B35DB">
      <w:pPr>
        <w:pStyle w:val="ListParagraph"/>
        <w:numPr>
          <w:ilvl w:val="0"/>
          <w:numId w:val="3"/>
        </w:numPr>
        <w:tabs>
          <w:tab w:val="left" w:pos="1306"/>
          <w:tab w:val="left" w:pos="1307"/>
        </w:tabs>
        <w:ind w:left="1308" w:right="454" w:hanging="363"/>
      </w:pPr>
      <w:r>
        <w:t>Good practices of AFSP initiatives such as small grant, FFS, HNG, small irrigation, Boer goat should be</w:t>
      </w:r>
      <w:r>
        <w:rPr>
          <w:spacing w:val="-5"/>
        </w:rPr>
        <w:t xml:space="preserve"> </w:t>
      </w:r>
      <w:r>
        <w:t>internalized</w:t>
      </w:r>
    </w:p>
    <w:p w:rsidR="009E6B49" w:rsidRDefault="009B35DB">
      <w:pPr>
        <w:pStyle w:val="ListParagraph"/>
        <w:numPr>
          <w:ilvl w:val="0"/>
          <w:numId w:val="3"/>
        </w:numPr>
        <w:tabs>
          <w:tab w:val="left" w:pos="1309"/>
        </w:tabs>
        <w:ind w:left="1308" w:right="258" w:hanging="363"/>
        <w:jc w:val="both"/>
      </w:pPr>
      <w:r>
        <w:t>Information Education and Communication (IEC) and Behavior Change Communication (BCC) materials, training manuals, food based manuals can be used in similar types of project</w:t>
      </w:r>
    </w:p>
    <w:p w:rsidR="009E6B49" w:rsidRDefault="009E6B49">
      <w:pPr>
        <w:jc w:val="both"/>
        <w:sectPr w:rsidR="009E6B49">
          <w:pgSz w:w="10210" w:h="13620"/>
          <w:pgMar w:top="760" w:right="580" w:bottom="820" w:left="0" w:header="0" w:footer="609" w:gutter="0"/>
          <w:cols w:space="720"/>
        </w:sectPr>
      </w:pPr>
    </w:p>
    <w:p w:rsidR="009E6B49" w:rsidRDefault="009B35DB">
      <w:pPr>
        <w:pStyle w:val="ListParagraph"/>
        <w:numPr>
          <w:ilvl w:val="0"/>
          <w:numId w:val="3"/>
        </w:numPr>
        <w:tabs>
          <w:tab w:val="left" w:pos="1303"/>
          <w:tab w:val="left" w:pos="1304"/>
        </w:tabs>
        <w:spacing w:before="82" w:line="268" w:lineRule="exact"/>
      </w:pPr>
      <w:r>
        <w:lastRenderedPageBreak/>
        <w:t>Need based assessment/mapping- human resources and budget allocation for next</w:t>
      </w:r>
      <w:r>
        <w:rPr>
          <w:spacing w:val="-29"/>
        </w:rPr>
        <w:t xml:space="preserve"> </w:t>
      </w:r>
      <w:r>
        <w:t>phase</w:t>
      </w:r>
    </w:p>
    <w:p w:rsidR="009E6B49" w:rsidRDefault="009B35DB">
      <w:pPr>
        <w:pStyle w:val="ListParagraph"/>
        <w:numPr>
          <w:ilvl w:val="0"/>
          <w:numId w:val="3"/>
        </w:numPr>
        <w:tabs>
          <w:tab w:val="left" w:pos="1303"/>
          <w:tab w:val="left" w:pos="1304"/>
        </w:tabs>
        <w:ind w:right="796"/>
      </w:pPr>
      <w:r>
        <w:t>Need based activities planning in relation to specific conditions (geography, customs, language, agro-ecological</w:t>
      </w:r>
      <w:r>
        <w:rPr>
          <w:spacing w:val="-3"/>
        </w:rPr>
        <w:t xml:space="preserve"> </w:t>
      </w:r>
      <w:r>
        <w:t>conditions)</w:t>
      </w:r>
    </w:p>
    <w:p w:rsidR="009E6B49" w:rsidRDefault="009B35DB">
      <w:pPr>
        <w:pStyle w:val="ListParagraph"/>
        <w:numPr>
          <w:ilvl w:val="0"/>
          <w:numId w:val="3"/>
        </w:numPr>
        <w:tabs>
          <w:tab w:val="left" w:pos="1303"/>
          <w:tab w:val="left" w:pos="1304"/>
        </w:tabs>
        <w:ind w:right="300"/>
      </w:pPr>
      <w:r>
        <w:t>Integrated efforts by all related service providers (Govt., Non-Govt. and Private Sectors) to avoid duplication and mismatch of activities and</w:t>
      </w:r>
      <w:r>
        <w:rPr>
          <w:spacing w:val="-13"/>
        </w:rPr>
        <w:t xml:space="preserve"> </w:t>
      </w:r>
      <w:r>
        <w:t>resources</w:t>
      </w:r>
    </w:p>
    <w:p w:rsidR="009E6B49" w:rsidRDefault="009B35DB">
      <w:pPr>
        <w:pStyle w:val="Heading2"/>
        <w:numPr>
          <w:ilvl w:val="1"/>
          <w:numId w:val="18"/>
        </w:numPr>
        <w:tabs>
          <w:tab w:val="left" w:pos="1284"/>
        </w:tabs>
        <w:spacing w:before="121"/>
      </w:pPr>
      <w:bookmarkStart w:id="30" w:name="2.3_Multi-sector_Nutrition_Plan_(MSNP)_I"/>
      <w:bookmarkEnd w:id="30"/>
      <w:r>
        <w:t>Multi-sector Nutrition Plan (MSNP) II</w:t>
      </w:r>
      <w:r>
        <w:rPr>
          <w:spacing w:val="-11"/>
        </w:rPr>
        <w:t xml:space="preserve"> </w:t>
      </w:r>
      <w:r>
        <w:t>2018-2022</w:t>
      </w:r>
    </w:p>
    <w:p w:rsidR="009E6B49" w:rsidRDefault="009B35DB">
      <w:pPr>
        <w:pStyle w:val="Heading3"/>
        <w:spacing w:before="123"/>
        <w:jc w:val="both"/>
      </w:pPr>
      <w:r>
        <w:t>National Planning Commission</w:t>
      </w:r>
    </w:p>
    <w:p w:rsidR="009E6B49" w:rsidRDefault="009B35DB">
      <w:pPr>
        <w:pStyle w:val="BodyText"/>
        <w:spacing w:before="113"/>
        <w:ind w:left="852" w:right="257"/>
        <w:jc w:val="both"/>
      </w:pPr>
      <w:r>
        <w:t>The MSNP II was endorsed and approved by the cabinet of the Government of Nepal on November</w:t>
      </w:r>
      <w:r>
        <w:rPr>
          <w:spacing w:val="-10"/>
        </w:rPr>
        <w:t xml:space="preserve"> </w:t>
      </w:r>
      <w:r>
        <w:t>19,</w:t>
      </w:r>
      <w:r>
        <w:rPr>
          <w:spacing w:val="-11"/>
        </w:rPr>
        <w:t xml:space="preserve"> </w:t>
      </w:r>
      <w:r>
        <w:t>2017</w:t>
      </w:r>
      <w:r>
        <w:rPr>
          <w:spacing w:val="-11"/>
        </w:rPr>
        <w:t xml:space="preserve"> </w:t>
      </w:r>
      <w:r>
        <w:t>for</w:t>
      </w:r>
      <w:r>
        <w:rPr>
          <w:spacing w:val="-8"/>
        </w:rPr>
        <w:t xml:space="preserve"> </w:t>
      </w:r>
      <w:r>
        <w:t>continuity</w:t>
      </w:r>
      <w:r>
        <w:rPr>
          <w:spacing w:val="-13"/>
        </w:rPr>
        <w:t xml:space="preserve"> </w:t>
      </w:r>
      <w:r>
        <w:t>of</w:t>
      </w:r>
      <w:r>
        <w:rPr>
          <w:spacing w:val="-11"/>
        </w:rPr>
        <w:t xml:space="preserve"> </w:t>
      </w:r>
      <w:r>
        <w:t>MSNP-I</w:t>
      </w:r>
      <w:r>
        <w:rPr>
          <w:spacing w:val="-15"/>
        </w:rPr>
        <w:t xml:space="preserve"> </w:t>
      </w:r>
      <w:r>
        <w:t>(2013-2017).</w:t>
      </w:r>
      <w:r>
        <w:rPr>
          <w:spacing w:val="-11"/>
        </w:rPr>
        <w:t xml:space="preserve"> </w:t>
      </w:r>
      <w:r>
        <w:t>MSNP</w:t>
      </w:r>
      <w:r>
        <w:rPr>
          <w:spacing w:val="-11"/>
        </w:rPr>
        <w:t xml:space="preserve"> </w:t>
      </w:r>
      <w:r>
        <w:t>II</w:t>
      </w:r>
      <w:r>
        <w:rPr>
          <w:spacing w:val="-14"/>
        </w:rPr>
        <w:t xml:space="preserve"> </w:t>
      </w:r>
      <w:r>
        <w:t>aims</w:t>
      </w:r>
      <w:r>
        <w:rPr>
          <w:spacing w:val="-11"/>
        </w:rPr>
        <w:t xml:space="preserve"> </w:t>
      </w:r>
      <w:r>
        <w:t>to</w:t>
      </w:r>
      <w:r>
        <w:rPr>
          <w:spacing w:val="-11"/>
        </w:rPr>
        <w:t xml:space="preserve"> </w:t>
      </w:r>
      <w:r>
        <w:t>increase</w:t>
      </w:r>
      <w:r>
        <w:rPr>
          <w:spacing w:val="-8"/>
        </w:rPr>
        <w:t xml:space="preserve"> </w:t>
      </w:r>
      <w:r>
        <w:t>the</w:t>
      </w:r>
      <w:r>
        <w:rPr>
          <w:spacing w:val="-8"/>
        </w:rPr>
        <w:t xml:space="preserve"> </w:t>
      </w:r>
      <w:r>
        <w:t>number of service delivery institutions at federal, provincial and local level governments and to scale up nutrition specific as well as nutrition sensitive services. The implementing cost of MSNP II is estimated at NPR 48.9 billion (approx. US$ 470 million). The budget is segregated by the National Planning Commission in seven sectors namely education, health, agriculture, livestock, drinking water and sanitation, women children and social welfare and local governance. It is estimated that 59 percent of the budget will be supported by the government and 41 percent by development partners.</w:t>
      </w:r>
    </w:p>
    <w:p w:rsidR="009E6B49" w:rsidRDefault="009B35DB">
      <w:pPr>
        <w:pStyle w:val="Heading7"/>
        <w:spacing w:before="130"/>
        <w:jc w:val="both"/>
      </w:pPr>
      <w:bookmarkStart w:id="31" w:name="Objectives_of_MSNP_II"/>
      <w:bookmarkEnd w:id="31"/>
      <w:r>
        <w:t>Objectives of MSNP II</w:t>
      </w:r>
    </w:p>
    <w:p w:rsidR="009E6B49" w:rsidRDefault="009B35DB">
      <w:pPr>
        <w:pStyle w:val="BodyText"/>
        <w:spacing w:before="107"/>
        <w:ind w:left="1303" w:right="247" w:hanging="360"/>
      </w:pPr>
      <w:r>
        <w:t> To increase use of services after having increased access to the nutrition specific services to all by expanding service delivery institutions.</w:t>
      </w:r>
    </w:p>
    <w:p w:rsidR="009E6B49" w:rsidRDefault="009B35DB">
      <w:pPr>
        <w:pStyle w:val="BodyText"/>
        <w:spacing w:before="15"/>
        <w:ind w:left="943"/>
      </w:pPr>
      <w:r>
        <w:t> To improve healthy behavior by increasing access to and use of nutrition sensitiveservices.</w:t>
      </w:r>
    </w:p>
    <w:p w:rsidR="009E6B49" w:rsidRDefault="009B35DB">
      <w:pPr>
        <w:pStyle w:val="BodyText"/>
        <w:spacing w:before="1"/>
        <w:ind w:left="1303" w:right="284" w:hanging="360"/>
      </w:pPr>
      <w:r>
        <w:t> To improve the condition of health and nutrition of woman, children and adolescent girls by implementing integrated programs on nutrition and food security.</w:t>
      </w:r>
    </w:p>
    <w:p w:rsidR="009E6B49" w:rsidRDefault="009B35DB">
      <w:pPr>
        <w:pStyle w:val="Heading7"/>
        <w:spacing w:before="133"/>
        <w:jc w:val="both"/>
      </w:pPr>
      <w:r>
        <w:t>Implementation modality</w:t>
      </w:r>
    </w:p>
    <w:p w:rsidR="009E6B49" w:rsidRDefault="009B35DB">
      <w:pPr>
        <w:pStyle w:val="BodyText"/>
        <w:spacing w:before="107"/>
        <w:ind w:left="852" w:right="250"/>
        <w:jc w:val="both"/>
      </w:pPr>
      <w:r>
        <w:t>MSNP-II is implemented by local level through policy guidelines, monitoring &amp; evaluation by federal and provincial government, through conditional/complimentary/special grants from federal and provincial government with the mobilization of local financial resources.</w:t>
      </w:r>
    </w:p>
    <w:p w:rsidR="009E6B49" w:rsidRDefault="009B35DB">
      <w:pPr>
        <w:pStyle w:val="Heading7"/>
        <w:spacing w:before="131"/>
      </w:pPr>
      <w:r>
        <w:t>Major outcomes/findings</w:t>
      </w:r>
    </w:p>
    <w:p w:rsidR="009E6B49" w:rsidRDefault="009B35DB">
      <w:pPr>
        <w:pStyle w:val="BodyText"/>
        <w:spacing w:before="112"/>
        <w:ind w:left="852"/>
      </w:pPr>
      <w:r>
        <w:t>Outcome 1: Improved access to and equitable use of nutrition-specific services</w:t>
      </w:r>
    </w:p>
    <w:p w:rsidR="009E6B49" w:rsidRDefault="009B35DB">
      <w:pPr>
        <w:pStyle w:val="BodyText"/>
        <w:spacing w:before="116"/>
        <w:ind w:left="851" w:right="331" w:hanging="3"/>
      </w:pPr>
      <w:r>
        <w:t>Outcome 2: Increased access to and the use of nutrition sensitive services and improved healthy habits and behaviors.</w:t>
      </w:r>
    </w:p>
    <w:p w:rsidR="009E6B49" w:rsidRDefault="009B35DB">
      <w:pPr>
        <w:pStyle w:val="BodyText"/>
        <w:spacing w:before="121"/>
        <w:ind w:left="851" w:right="432"/>
      </w:pPr>
      <w:r>
        <w:t>Outcome 3: Improved policies, plans and multi-sectoral coordination at federal, provincial and local levels to enhance the nutrition status</w:t>
      </w:r>
    </w:p>
    <w:p w:rsidR="009E6B49" w:rsidRDefault="009B35DB">
      <w:pPr>
        <w:pStyle w:val="Heading7"/>
        <w:spacing w:before="132"/>
        <w:ind w:left="851"/>
      </w:pPr>
      <w:bookmarkStart w:id="32" w:name="Outputs_with_respect_to_Agriculture"/>
      <w:bookmarkEnd w:id="32"/>
      <w:r>
        <w:t>Outputs with respect to Agriculture</w:t>
      </w:r>
    </w:p>
    <w:p w:rsidR="009E6B49" w:rsidRDefault="009B35DB">
      <w:pPr>
        <w:pStyle w:val="BodyText"/>
        <w:spacing w:before="107" w:line="355" w:lineRule="auto"/>
        <w:ind w:left="851" w:right="1873"/>
      </w:pPr>
      <w:r>
        <w:t>Output 2.1: Increased availability and consumption of safe and nutritious food Output 2.2: Increased physical and economic access for food diversification</w:t>
      </w:r>
    </w:p>
    <w:p w:rsidR="009E6B49" w:rsidRDefault="009E6B49">
      <w:pPr>
        <w:spacing w:line="355" w:lineRule="auto"/>
        <w:sectPr w:rsidR="009E6B49">
          <w:pgSz w:w="10210" w:h="13620"/>
          <w:pgMar w:top="740" w:right="580" w:bottom="820" w:left="0" w:header="0" w:footer="609" w:gutter="0"/>
          <w:cols w:space="720"/>
        </w:sectPr>
      </w:pPr>
    </w:p>
    <w:p w:rsidR="009E6B49" w:rsidRDefault="009B35DB">
      <w:pPr>
        <w:pStyle w:val="Heading7"/>
        <w:spacing w:before="73"/>
        <w:jc w:val="both"/>
      </w:pPr>
      <w:bookmarkStart w:id="33" w:name="Agriculture_sensitive_intervention"/>
      <w:bookmarkEnd w:id="33"/>
      <w:r>
        <w:lastRenderedPageBreak/>
        <w:t>Agriculture sensitive intervention</w:t>
      </w:r>
    </w:p>
    <w:p w:rsidR="009E6B49" w:rsidRDefault="009B35DB">
      <w:pPr>
        <w:pStyle w:val="BodyText"/>
        <w:spacing w:before="107"/>
        <w:ind w:left="1303" w:right="972" w:hanging="361"/>
        <w:jc w:val="both"/>
      </w:pPr>
      <w:r>
        <w:t> Make available tools like breeding improvement and necessary seeds, fertilizers for agriculture and livestock production at households and community level.</w:t>
      </w:r>
    </w:p>
    <w:p w:rsidR="009E6B49" w:rsidRDefault="009B35DB">
      <w:pPr>
        <w:pStyle w:val="BodyText"/>
        <w:ind w:left="1303" w:right="258" w:hanging="361"/>
        <w:jc w:val="both"/>
      </w:pPr>
      <w:r>
        <w:t> Provide technical support (training, demonstrations) to promote the production of fruits, vegetables, nutritious roots, cereals and pulses to improve the consumption of diversified foods at household level.</w:t>
      </w:r>
    </w:p>
    <w:p w:rsidR="009E6B49" w:rsidRDefault="009B35DB">
      <w:pPr>
        <w:pStyle w:val="BodyText"/>
        <w:spacing w:before="16" w:line="252" w:lineRule="exact"/>
        <w:ind w:left="943"/>
        <w:jc w:val="both"/>
      </w:pPr>
      <w:r>
        <w:t> Increase production and promote consumption of fresh fruits and green leafy vegetables.</w:t>
      </w:r>
    </w:p>
    <w:p w:rsidR="009E6B49" w:rsidRDefault="009B35DB">
      <w:pPr>
        <w:pStyle w:val="BodyText"/>
        <w:ind w:left="1303" w:hanging="361"/>
      </w:pPr>
      <w:r>
        <w:t> Build capacity of livestock farmers and entrepreneurs to increase milk, fish, meat and eggs production.</w:t>
      </w:r>
    </w:p>
    <w:p w:rsidR="009E6B49" w:rsidRDefault="009B35DB">
      <w:pPr>
        <w:pStyle w:val="BodyText"/>
        <w:ind w:left="1303" w:hanging="361"/>
      </w:pPr>
      <w:r>
        <w:t> Provide technical support for managing small irrigation project and alternative irrigation to produce diversified and micronutrient rich foods.</w:t>
      </w:r>
    </w:p>
    <w:p w:rsidR="009E6B49" w:rsidRDefault="009B35DB">
      <w:pPr>
        <w:pStyle w:val="BodyText"/>
        <w:ind w:left="1303" w:hanging="361"/>
      </w:pPr>
      <w:r>
        <w:t> Technical support to food processing industries on GMP and quality promotion measures through training, workshops and observation. Monitor for ensuring the quality.</w:t>
      </w:r>
    </w:p>
    <w:p w:rsidR="009E6B49" w:rsidRDefault="009B35DB">
      <w:pPr>
        <w:pStyle w:val="BodyText"/>
        <w:spacing w:before="1"/>
        <w:ind w:left="1304" w:right="521" w:hanging="361"/>
      </w:pPr>
      <w:r>
        <w:t> Provide training to farmers on safe food storage, food processing, preparing food, minimizing pesticides use, minimizing loss after production and during consumption.</w:t>
      </w:r>
    </w:p>
    <w:p w:rsidR="009E6B49" w:rsidRDefault="009B35DB">
      <w:pPr>
        <w:pStyle w:val="BodyText"/>
        <w:spacing w:before="17"/>
        <w:ind w:left="944"/>
      </w:pPr>
      <w:r>
        <w:rPr>
          <w:w w:val="105"/>
        </w:rPr>
        <w:t> Study and improve local food recipes.</w:t>
      </w:r>
    </w:p>
    <w:p w:rsidR="009E6B49" w:rsidRDefault="009B35DB">
      <w:pPr>
        <w:pStyle w:val="BodyText"/>
        <w:spacing w:before="15"/>
        <w:ind w:left="944"/>
      </w:pPr>
      <w:r>
        <w:rPr>
          <w:w w:val="105"/>
        </w:rPr>
        <w:t> Preserve and promote nutrition rich indigenous crops.</w:t>
      </w:r>
    </w:p>
    <w:p w:rsidR="009E6B49" w:rsidRDefault="009B35DB">
      <w:pPr>
        <w:pStyle w:val="BodyText"/>
        <w:spacing w:before="16" w:line="252" w:lineRule="exact"/>
        <w:ind w:left="944"/>
      </w:pPr>
      <w:r>
        <w:t> Publish and disseminate the updated food composition table.</w:t>
      </w:r>
    </w:p>
    <w:p w:rsidR="009E6B49" w:rsidRDefault="009B35DB">
      <w:pPr>
        <w:pStyle w:val="BodyText"/>
        <w:ind w:left="1304" w:right="521" w:hanging="361"/>
      </w:pPr>
      <w:r>
        <w:t> Prepare/ update food-based dietary guidelines in local authorities and publish and disseminate to local level.</w:t>
      </w:r>
    </w:p>
    <w:p w:rsidR="009E6B49" w:rsidRDefault="009B35DB">
      <w:pPr>
        <w:pStyle w:val="BodyText"/>
        <w:ind w:left="1304" w:right="295" w:hanging="360"/>
      </w:pPr>
      <w:r>
        <w:t> Develop, publish and disseminate audiovisual materials on food safety, food processing and good behavior about nutrition.</w:t>
      </w:r>
    </w:p>
    <w:p w:rsidR="009E6B49" w:rsidRDefault="009B35DB">
      <w:pPr>
        <w:pStyle w:val="Heading7"/>
        <w:spacing w:before="125"/>
        <w:ind w:left="853"/>
      </w:pPr>
      <w:bookmarkStart w:id="34" w:name="Issues,_challenges,_lesson_learned_and_w"/>
      <w:bookmarkEnd w:id="34"/>
      <w:r>
        <w:t>Issues, challenges, lesson learned and way forward</w:t>
      </w:r>
    </w:p>
    <w:p w:rsidR="009E6B49" w:rsidRDefault="009B35DB">
      <w:pPr>
        <w:pStyle w:val="Heading8"/>
        <w:spacing w:before="119"/>
        <w:ind w:left="853"/>
      </w:pPr>
      <w:bookmarkStart w:id="35" w:name="Issues"/>
      <w:bookmarkEnd w:id="35"/>
      <w:r>
        <w:t>Issues</w:t>
      </w:r>
    </w:p>
    <w:p w:rsidR="009E6B49" w:rsidRDefault="009B35DB">
      <w:pPr>
        <w:pStyle w:val="BodyText"/>
        <w:spacing w:before="126"/>
        <w:ind w:left="944"/>
      </w:pPr>
      <w:r>
        <w:rPr>
          <w:w w:val="105"/>
        </w:rPr>
        <w:t> Baseline data in local level</w:t>
      </w:r>
    </w:p>
    <w:p w:rsidR="009E6B49" w:rsidRDefault="009B35DB">
      <w:pPr>
        <w:pStyle w:val="BodyText"/>
        <w:spacing w:before="16"/>
        <w:ind w:left="944"/>
      </w:pPr>
      <w:r>
        <w:t> Incorporate Nutrition and Food Security Indicators in Periodic Planning</w:t>
      </w:r>
    </w:p>
    <w:p w:rsidR="009E6B49" w:rsidRDefault="009B35DB">
      <w:pPr>
        <w:pStyle w:val="ListParagraph"/>
        <w:numPr>
          <w:ilvl w:val="2"/>
          <w:numId w:val="18"/>
        </w:numPr>
        <w:tabs>
          <w:tab w:val="left" w:pos="1307"/>
          <w:tab w:val="left" w:pos="1308"/>
        </w:tabs>
        <w:ind w:left="1307" w:hanging="364"/>
        <w:rPr>
          <w:rFonts w:ascii="Symbol" w:hAnsi="Symbol"/>
        </w:rPr>
      </w:pPr>
      <w:r>
        <w:t>Multi-stakeholder’s</w:t>
      </w:r>
      <w:r>
        <w:rPr>
          <w:spacing w:val="-1"/>
        </w:rPr>
        <w:t xml:space="preserve"> </w:t>
      </w:r>
      <w:r>
        <w:t>capacity</w:t>
      </w:r>
    </w:p>
    <w:p w:rsidR="009E6B49" w:rsidRDefault="009B35DB">
      <w:pPr>
        <w:pStyle w:val="BodyText"/>
        <w:spacing w:before="15"/>
        <w:ind w:left="944"/>
      </w:pPr>
      <w:r>
        <w:rPr>
          <w:w w:val="105"/>
        </w:rPr>
        <w:t> Advocacy to invest on nutrition</w:t>
      </w:r>
    </w:p>
    <w:p w:rsidR="009E6B49" w:rsidRDefault="009B35DB">
      <w:pPr>
        <w:pStyle w:val="BodyText"/>
        <w:spacing w:before="16"/>
        <w:ind w:left="944"/>
      </w:pPr>
      <w:r>
        <w:t> Linkage of existing social security programs with nutrition</w:t>
      </w:r>
    </w:p>
    <w:p w:rsidR="009E6B49" w:rsidRDefault="009B35DB">
      <w:pPr>
        <w:pStyle w:val="BodyText"/>
        <w:spacing w:before="15"/>
        <w:ind w:left="945"/>
      </w:pPr>
      <w:r>
        <w:rPr>
          <w:w w:val="105"/>
        </w:rPr>
        <w:t> Integrated efforts</w:t>
      </w:r>
    </w:p>
    <w:p w:rsidR="009E6B49" w:rsidRDefault="009B35DB">
      <w:pPr>
        <w:pStyle w:val="BodyText"/>
        <w:spacing w:before="16"/>
        <w:ind w:left="945"/>
      </w:pPr>
      <w:r>
        <w:rPr>
          <w:w w:val="105"/>
        </w:rPr>
        <w:t> Adolescent nutrition is necessary</w:t>
      </w:r>
    </w:p>
    <w:p w:rsidR="009E6B49" w:rsidRDefault="009B35DB">
      <w:pPr>
        <w:pStyle w:val="BodyText"/>
        <w:spacing w:before="16"/>
        <w:ind w:left="945"/>
      </w:pPr>
      <w:r>
        <w:rPr>
          <w:w w:val="105"/>
        </w:rPr>
        <w:t> Over nutrition issues</w:t>
      </w:r>
    </w:p>
    <w:p w:rsidR="009E6B49" w:rsidRDefault="009B35DB">
      <w:pPr>
        <w:pStyle w:val="BodyText"/>
        <w:spacing w:before="16"/>
        <w:ind w:left="945"/>
      </w:pPr>
      <w:r>
        <w:rPr>
          <w:w w:val="105"/>
        </w:rPr>
        <w:t> Enabling environment</w:t>
      </w:r>
    </w:p>
    <w:p w:rsidR="009E6B49" w:rsidRDefault="009B35DB">
      <w:pPr>
        <w:pStyle w:val="Heading8"/>
        <w:spacing w:before="128"/>
        <w:ind w:left="854"/>
      </w:pPr>
      <w:r>
        <w:t>Challenges</w:t>
      </w:r>
    </w:p>
    <w:p w:rsidR="009E6B49" w:rsidRDefault="009B35DB">
      <w:pPr>
        <w:pStyle w:val="BodyText"/>
        <w:spacing w:before="126"/>
        <w:ind w:left="945"/>
      </w:pPr>
      <w:r>
        <w:rPr>
          <w:w w:val="105"/>
        </w:rPr>
        <w:t> Full of understanding by all</w:t>
      </w:r>
    </w:p>
    <w:p w:rsidR="009E6B49" w:rsidRDefault="009B35DB">
      <w:pPr>
        <w:pStyle w:val="BodyText"/>
        <w:spacing w:before="18"/>
        <w:ind w:left="945"/>
      </w:pPr>
      <w:r>
        <w:rPr>
          <w:w w:val="105"/>
        </w:rPr>
        <w:t> Resource requirements</w:t>
      </w:r>
    </w:p>
    <w:p w:rsidR="009E6B49" w:rsidRDefault="009B35DB">
      <w:pPr>
        <w:pStyle w:val="BodyText"/>
        <w:spacing w:before="16"/>
        <w:ind w:left="946"/>
      </w:pPr>
      <w:r>
        <w:rPr>
          <w:w w:val="105"/>
        </w:rPr>
        <w:t> Community ownership for sustainability</w:t>
      </w:r>
    </w:p>
    <w:p w:rsidR="009E6B49" w:rsidRDefault="009B35DB">
      <w:pPr>
        <w:pStyle w:val="BodyText"/>
        <w:spacing w:before="16"/>
        <w:ind w:left="948"/>
      </w:pPr>
      <w:r>
        <w:t> Better coordination among three tiers of government and other stakeholder</w:t>
      </w:r>
    </w:p>
    <w:p w:rsidR="009E6B49" w:rsidRDefault="009E6B49">
      <w:pPr>
        <w:sectPr w:rsidR="009E6B49">
          <w:pgSz w:w="10210" w:h="13620"/>
          <w:pgMar w:top="760" w:right="580" w:bottom="820" w:left="0" w:header="0" w:footer="609" w:gutter="0"/>
          <w:cols w:space="720"/>
        </w:sectPr>
      </w:pPr>
    </w:p>
    <w:p w:rsidR="009E6B49" w:rsidRDefault="009B35DB">
      <w:pPr>
        <w:pStyle w:val="Heading8"/>
      </w:pPr>
      <w:bookmarkStart w:id="36" w:name="Lesson_learned_from_MSNP-I"/>
      <w:bookmarkEnd w:id="36"/>
      <w:r>
        <w:lastRenderedPageBreak/>
        <w:t>Lesson learned from MSNP-I</w:t>
      </w:r>
    </w:p>
    <w:p w:rsidR="009E6B49" w:rsidRDefault="009B35DB">
      <w:pPr>
        <w:pStyle w:val="BodyText"/>
        <w:spacing w:before="107"/>
        <w:ind w:left="1303" w:right="521" w:hanging="361"/>
      </w:pPr>
      <w:r>
        <w:t> More convergence and complementarities are needed while implementing MSNP interventions.</w:t>
      </w:r>
    </w:p>
    <w:p w:rsidR="009E6B49" w:rsidRDefault="009B35DB">
      <w:pPr>
        <w:pStyle w:val="BodyText"/>
        <w:ind w:left="1303" w:right="521" w:hanging="361"/>
      </w:pPr>
      <w:r>
        <w:t> Improved information management and the sharing of information are needed for the effective implementation of the MSNP approach.</w:t>
      </w:r>
    </w:p>
    <w:p w:rsidR="009E6B49" w:rsidRDefault="009B35DB">
      <w:pPr>
        <w:pStyle w:val="BodyText"/>
        <w:spacing w:before="17" w:line="252" w:lineRule="exact"/>
        <w:ind w:left="943"/>
      </w:pPr>
      <w:r>
        <w:t> Need to manage human, physical and financial resources,</w:t>
      </w:r>
    </w:p>
    <w:p w:rsidR="009E6B49" w:rsidRDefault="009B35DB">
      <w:pPr>
        <w:pStyle w:val="BodyText"/>
        <w:ind w:left="1303" w:hanging="361"/>
      </w:pPr>
      <w:r>
        <w:t> Multi-stakeholders need to enhance capacity in the field of nutrition and food security and development partners need to provide necessary technical support in this regard.</w:t>
      </w:r>
    </w:p>
    <w:p w:rsidR="009E6B49" w:rsidRDefault="009B35DB">
      <w:pPr>
        <w:pStyle w:val="Heading8"/>
        <w:spacing w:before="127"/>
      </w:pPr>
      <w:r>
        <w:t>Way forward</w:t>
      </w:r>
    </w:p>
    <w:p w:rsidR="009E6B49" w:rsidRDefault="009B35DB">
      <w:pPr>
        <w:pStyle w:val="BodyText"/>
        <w:spacing w:before="126"/>
        <w:ind w:left="943"/>
      </w:pPr>
      <w:r>
        <w:t> Coordination in the creation of baseline data in province and local level</w:t>
      </w:r>
    </w:p>
    <w:p w:rsidR="009E6B49" w:rsidRDefault="009B35DB">
      <w:pPr>
        <w:pStyle w:val="ListParagraph"/>
        <w:numPr>
          <w:ilvl w:val="2"/>
          <w:numId w:val="18"/>
        </w:numPr>
        <w:tabs>
          <w:tab w:val="left" w:pos="1303"/>
          <w:tab w:val="left" w:pos="1304"/>
        </w:tabs>
        <w:spacing w:before="1"/>
        <w:ind w:left="1303"/>
        <w:rPr>
          <w:rFonts w:ascii="Symbol" w:hAnsi="Symbol"/>
          <w:sz w:val="21"/>
        </w:rPr>
      </w:pPr>
      <w:r>
        <w:rPr>
          <w:sz w:val="21"/>
        </w:rPr>
        <w:t>Incorporate of nutrition and food security indicators in province and local levels’ periodic</w:t>
      </w:r>
      <w:r>
        <w:rPr>
          <w:spacing w:val="-40"/>
          <w:sz w:val="21"/>
        </w:rPr>
        <w:t xml:space="preserve"> </w:t>
      </w:r>
      <w:r>
        <w:rPr>
          <w:sz w:val="21"/>
        </w:rPr>
        <w:t>plan</w:t>
      </w:r>
    </w:p>
    <w:p w:rsidR="009E6B49" w:rsidRDefault="009B35DB">
      <w:pPr>
        <w:pStyle w:val="BodyText"/>
        <w:spacing w:before="13"/>
        <w:ind w:left="943"/>
      </w:pPr>
      <w:r>
        <w:rPr>
          <w:w w:val="105"/>
        </w:rPr>
        <w:t> Coordination in capacity development and resource mobilization</w:t>
      </w:r>
    </w:p>
    <w:p w:rsidR="009E6B49" w:rsidRDefault="009B35DB">
      <w:pPr>
        <w:pStyle w:val="BodyText"/>
        <w:spacing w:before="18"/>
        <w:ind w:left="943"/>
      </w:pPr>
      <w:r>
        <w:rPr>
          <w:w w:val="105"/>
        </w:rPr>
        <w:t> Advocacy and communication</w:t>
      </w:r>
    </w:p>
    <w:p w:rsidR="009E6B49" w:rsidRDefault="009B35DB">
      <w:pPr>
        <w:pStyle w:val="BodyText"/>
        <w:spacing w:before="16"/>
        <w:ind w:left="943"/>
      </w:pPr>
      <w:r>
        <w:rPr>
          <w:w w:val="105"/>
        </w:rPr>
        <w:t> Monitoring and evaluation</w:t>
      </w:r>
    </w:p>
    <w:p w:rsidR="009E6B49" w:rsidRDefault="009B35DB">
      <w:pPr>
        <w:pStyle w:val="BodyText"/>
        <w:spacing w:before="15"/>
        <w:ind w:left="943"/>
      </w:pPr>
      <w:r>
        <w:rPr>
          <w:w w:val="115"/>
        </w:rPr>
        <w:t> Governance</w:t>
      </w:r>
    </w:p>
    <w:p w:rsidR="009E6B49" w:rsidRDefault="009B35DB">
      <w:pPr>
        <w:pStyle w:val="ListParagraph"/>
        <w:numPr>
          <w:ilvl w:val="1"/>
          <w:numId w:val="18"/>
        </w:numPr>
        <w:tabs>
          <w:tab w:val="left" w:pos="1270"/>
        </w:tabs>
        <w:spacing w:before="122"/>
        <w:ind w:left="1269" w:hanging="418"/>
        <w:rPr>
          <w:rFonts w:ascii="Arial"/>
          <w:b/>
          <w:sz w:val="25"/>
        </w:rPr>
      </w:pPr>
      <w:r>
        <w:rPr>
          <w:rFonts w:ascii="Arial"/>
          <w:b/>
          <w:sz w:val="25"/>
        </w:rPr>
        <w:t>Food System Approach: a key to address all forms of</w:t>
      </w:r>
      <w:r>
        <w:rPr>
          <w:rFonts w:ascii="Arial"/>
          <w:b/>
          <w:spacing w:val="-26"/>
          <w:sz w:val="25"/>
        </w:rPr>
        <w:t xml:space="preserve"> </w:t>
      </w:r>
      <w:r>
        <w:rPr>
          <w:rFonts w:ascii="Arial"/>
          <w:b/>
          <w:sz w:val="25"/>
        </w:rPr>
        <w:t>malnutrition</w:t>
      </w:r>
    </w:p>
    <w:p w:rsidR="009E6B49" w:rsidRDefault="009B35DB">
      <w:pPr>
        <w:pStyle w:val="Heading3"/>
        <w:spacing w:before="125"/>
      </w:pPr>
      <w:r>
        <w:t>Child Health Division, MoHP</w:t>
      </w:r>
    </w:p>
    <w:p w:rsidR="009E6B49" w:rsidRDefault="009B35DB">
      <w:pPr>
        <w:pStyle w:val="BodyText"/>
        <w:spacing w:before="113"/>
        <w:ind w:left="851" w:right="252"/>
        <w:jc w:val="both"/>
      </w:pPr>
      <w:r>
        <w:t>Under-nutrition has been a long-standing public health problem in Nepal. Malnutrition during pregnancy</w:t>
      </w:r>
      <w:r>
        <w:rPr>
          <w:spacing w:val="-6"/>
        </w:rPr>
        <w:t xml:space="preserve"> </w:t>
      </w:r>
      <w:r>
        <w:t>increases</w:t>
      </w:r>
      <w:r>
        <w:rPr>
          <w:spacing w:val="-1"/>
        </w:rPr>
        <w:t xml:space="preserve"> </w:t>
      </w:r>
      <w:r>
        <w:t>the</w:t>
      </w:r>
      <w:r>
        <w:rPr>
          <w:spacing w:val="-6"/>
        </w:rPr>
        <w:t xml:space="preserve"> </w:t>
      </w:r>
      <w:r>
        <w:t>risk</w:t>
      </w:r>
      <w:r>
        <w:rPr>
          <w:spacing w:val="-6"/>
        </w:rPr>
        <w:t xml:space="preserve"> </w:t>
      </w:r>
      <w:r>
        <w:t>of complications</w:t>
      </w:r>
      <w:r>
        <w:rPr>
          <w:spacing w:val="-4"/>
        </w:rPr>
        <w:t xml:space="preserve"> </w:t>
      </w:r>
      <w:r>
        <w:t>and</w:t>
      </w:r>
      <w:r>
        <w:rPr>
          <w:spacing w:val="-1"/>
        </w:rPr>
        <w:t xml:space="preserve"> </w:t>
      </w:r>
      <w:r>
        <w:t>maternal</w:t>
      </w:r>
      <w:r>
        <w:rPr>
          <w:spacing w:val="-3"/>
        </w:rPr>
        <w:t xml:space="preserve"> </w:t>
      </w:r>
      <w:r>
        <w:t>death</w:t>
      </w:r>
      <w:r>
        <w:rPr>
          <w:spacing w:val="-1"/>
        </w:rPr>
        <w:t xml:space="preserve"> </w:t>
      </w:r>
      <w:r>
        <w:t>as</w:t>
      </w:r>
      <w:r>
        <w:rPr>
          <w:spacing w:val="-3"/>
        </w:rPr>
        <w:t xml:space="preserve"> </w:t>
      </w:r>
      <w:r>
        <w:t>well as</w:t>
      </w:r>
      <w:r>
        <w:rPr>
          <w:spacing w:val="-5"/>
        </w:rPr>
        <w:t xml:space="preserve"> </w:t>
      </w:r>
      <w:r>
        <w:t>the</w:t>
      </w:r>
      <w:r>
        <w:rPr>
          <w:spacing w:val="-6"/>
        </w:rPr>
        <w:t xml:space="preserve"> </w:t>
      </w:r>
      <w:r>
        <w:t>likelihood</w:t>
      </w:r>
      <w:r>
        <w:rPr>
          <w:spacing w:val="-6"/>
        </w:rPr>
        <w:t xml:space="preserve"> </w:t>
      </w:r>
      <w:r>
        <w:t>of</w:t>
      </w:r>
      <w:r>
        <w:rPr>
          <w:spacing w:val="-3"/>
        </w:rPr>
        <w:t xml:space="preserve"> </w:t>
      </w:r>
      <w:r>
        <w:t>low birth weight. Similarly, under-nutrition among children affects health, education and work productivity,</w:t>
      </w:r>
      <w:r>
        <w:rPr>
          <w:spacing w:val="-6"/>
        </w:rPr>
        <w:t xml:space="preserve"> </w:t>
      </w:r>
      <w:r>
        <w:t>and</w:t>
      </w:r>
      <w:r>
        <w:rPr>
          <w:spacing w:val="-6"/>
        </w:rPr>
        <w:t xml:space="preserve"> </w:t>
      </w:r>
      <w:r>
        <w:t>is</w:t>
      </w:r>
      <w:r>
        <w:rPr>
          <w:spacing w:val="-7"/>
        </w:rPr>
        <w:t xml:space="preserve"> </w:t>
      </w:r>
      <w:r>
        <w:t>a</w:t>
      </w:r>
      <w:r>
        <w:rPr>
          <w:spacing w:val="-6"/>
        </w:rPr>
        <w:t xml:space="preserve"> </w:t>
      </w:r>
      <w:r>
        <w:t>major</w:t>
      </w:r>
      <w:r>
        <w:rPr>
          <w:spacing w:val="-7"/>
        </w:rPr>
        <w:t xml:space="preserve"> </w:t>
      </w:r>
      <w:r>
        <w:t>impediment</w:t>
      </w:r>
      <w:r>
        <w:rPr>
          <w:spacing w:val="-3"/>
        </w:rPr>
        <w:t xml:space="preserve"> </w:t>
      </w:r>
      <w:r>
        <w:t>to</w:t>
      </w:r>
      <w:r>
        <w:rPr>
          <w:spacing w:val="-9"/>
        </w:rPr>
        <w:t xml:space="preserve"> </w:t>
      </w:r>
      <w:r>
        <w:t>the</w:t>
      </w:r>
      <w:r>
        <w:rPr>
          <w:spacing w:val="-7"/>
        </w:rPr>
        <w:t xml:space="preserve"> </w:t>
      </w:r>
      <w:r>
        <w:t>economic</w:t>
      </w:r>
      <w:r>
        <w:rPr>
          <w:spacing w:val="-3"/>
        </w:rPr>
        <w:t xml:space="preserve"> </w:t>
      </w:r>
      <w:r>
        <w:t>growth</w:t>
      </w:r>
      <w:r>
        <w:rPr>
          <w:spacing w:val="-5"/>
        </w:rPr>
        <w:t xml:space="preserve"> </w:t>
      </w:r>
      <w:r>
        <w:t>and</w:t>
      </w:r>
      <w:r>
        <w:rPr>
          <w:spacing w:val="-6"/>
        </w:rPr>
        <w:t xml:space="preserve"> </w:t>
      </w:r>
      <w:r>
        <w:t>development</w:t>
      </w:r>
      <w:r>
        <w:rPr>
          <w:spacing w:val="-8"/>
        </w:rPr>
        <w:t xml:space="preserve"> </w:t>
      </w:r>
      <w:r>
        <w:t>of</w:t>
      </w:r>
      <w:r>
        <w:rPr>
          <w:spacing w:val="-2"/>
        </w:rPr>
        <w:t xml:space="preserve"> </w:t>
      </w:r>
      <w:r>
        <w:t>the</w:t>
      </w:r>
      <w:r>
        <w:rPr>
          <w:spacing w:val="-6"/>
        </w:rPr>
        <w:t xml:space="preserve"> </w:t>
      </w:r>
      <w:r>
        <w:t xml:space="preserve">country. Malnutrition is detrimental for overall physical and mental growth and cognitive development in children. Despite many progress, particularly in controlling micronutrients deficiency disorders, malnutrition remains a serious challenge for public health program. The prevalence </w:t>
      </w:r>
      <w:r>
        <w:rPr>
          <w:spacing w:val="-5"/>
        </w:rPr>
        <w:t xml:space="preserve">of </w:t>
      </w:r>
      <w:r>
        <w:t>malnutrition varies widely across regions and socio-economic groups. The relationships between causes of malnutrition at different level are presented in Figure</w:t>
      </w:r>
      <w:r>
        <w:rPr>
          <w:spacing w:val="-8"/>
        </w:rPr>
        <w:t xml:space="preserve"> </w:t>
      </w:r>
      <w:r>
        <w:t>9.</w:t>
      </w:r>
    </w:p>
    <w:p w:rsidR="009E6B49" w:rsidRDefault="009B35DB">
      <w:pPr>
        <w:pStyle w:val="BodyText"/>
        <w:spacing w:before="121"/>
        <w:ind w:left="851" w:right="297" w:hanging="1"/>
        <w:jc w:val="both"/>
      </w:pPr>
      <w:r>
        <w:t>In</w:t>
      </w:r>
      <w:r>
        <w:rPr>
          <w:spacing w:val="-10"/>
        </w:rPr>
        <w:t xml:space="preserve"> </w:t>
      </w:r>
      <w:r>
        <w:t>view</w:t>
      </w:r>
      <w:r>
        <w:rPr>
          <w:spacing w:val="-14"/>
        </w:rPr>
        <w:t xml:space="preserve"> </w:t>
      </w:r>
      <w:r>
        <w:t>of</w:t>
      </w:r>
      <w:r>
        <w:rPr>
          <w:spacing w:val="-12"/>
        </w:rPr>
        <w:t xml:space="preserve"> </w:t>
      </w:r>
      <w:r>
        <w:t>the</w:t>
      </w:r>
      <w:r>
        <w:rPr>
          <w:spacing w:val="-13"/>
        </w:rPr>
        <w:t xml:space="preserve"> </w:t>
      </w:r>
      <w:r>
        <w:t>situation</w:t>
      </w:r>
      <w:r>
        <w:rPr>
          <w:spacing w:val="-16"/>
        </w:rPr>
        <w:t xml:space="preserve"> </w:t>
      </w:r>
      <w:r>
        <w:t>of</w:t>
      </w:r>
      <w:r>
        <w:rPr>
          <w:spacing w:val="-10"/>
        </w:rPr>
        <w:t xml:space="preserve"> </w:t>
      </w:r>
      <w:r>
        <w:t>nutrition,</w:t>
      </w:r>
      <w:r>
        <w:rPr>
          <w:spacing w:val="-16"/>
        </w:rPr>
        <w:t xml:space="preserve"> </w:t>
      </w:r>
      <w:r>
        <w:t>a</w:t>
      </w:r>
      <w:r>
        <w:rPr>
          <w:spacing w:val="-15"/>
        </w:rPr>
        <w:t xml:space="preserve"> </w:t>
      </w:r>
      <w:r>
        <w:t>multiplicity</w:t>
      </w:r>
      <w:r>
        <w:rPr>
          <w:spacing w:val="-19"/>
        </w:rPr>
        <w:t xml:space="preserve"> </w:t>
      </w:r>
      <w:r>
        <w:t>of</w:t>
      </w:r>
      <w:r>
        <w:rPr>
          <w:spacing w:val="-15"/>
        </w:rPr>
        <w:t xml:space="preserve"> </w:t>
      </w:r>
      <w:r>
        <w:t>problems</w:t>
      </w:r>
      <w:r>
        <w:rPr>
          <w:spacing w:val="-13"/>
        </w:rPr>
        <w:t xml:space="preserve"> </w:t>
      </w:r>
      <w:r>
        <w:t>and</w:t>
      </w:r>
      <w:r>
        <w:rPr>
          <w:spacing w:val="-16"/>
        </w:rPr>
        <w:t xml:space="preserve"> </w:t>
      </w:r>
      <w:r>
        <w:t>challenges</w:t>
      </w:r>
      <w:r>
        <w:rPr>
          <w:spacing w:val="-13"/>
        </w:rPr>
        <w:t xml:space="preserve"> </w:t>
      </w:r>
      <w:r>
        <w:t>remain</w:t>
      </w:r>
      <w:r>
        <w:rPr>
          <w:spacing w:val="-13"/>
        </w:rPr>
        <w:t xml:space="preserve"> </w:t>
      </w:r>
      <w:r>
        <w:t>major</w:t>
      </w:r>
      <w:r>
        <w:rPr>
          <w:spacing w:val="-15"/>
        </w:rPr>
        <w:t xml:space="preserve"> </w:t>
      </w:r>
      <w:r>
        <w:t>issues in Nepal. Out of them, some problems and challenges are</w:t>
      </w:r>
      <w:r>
        <w:rPr>
          <w:spacing w:val="-14"/>
        </w:rPr>
        <w:t xml:space="preserve"> </w:t>
      </w:r>
      <w:r>
        <w:t>following:</w:t>
      </w:r>
    </w:p>
    <w:p w:rsidR="009E6B49" w:rsidRDefault="009B35DB">
      <w:pPr>
        <w:pStyle w:val="BodyText"/>
        <w:spacing w:before="120"/>
        <w:ind w:left="1302" w:right="392" w:hanging="361"/>
        <w:jc w:val="both"/>
      </w:pPr>
      <w:r>
        <w:t> Inadequacy of tangible support for nutrition interventions and insufficient prioritization of nutritional issues at national as well as local levels.</w:t>
      </w:r>
    </w:p>
    <w:p w:rsidR="009E6B49" w:rsidRDefault="009B35DB">
      <w:pPr>
        <w:pStyle w:val="BodyText"/>
        <w:ind w:left="1303" w:right="257" w:hanging="361"/>
        <w:jc w:val="both"/>
      </w:pPr>
      <w:r>
        <w:t xml:space="preserve"> Poor coverage of many essential nutrition interventions, including the prevention and </w:t>
      </w:r>
      <w:r>
        <w:rPr>
          <w:spacing w:val="-9"/>
        </w:rPr>
        <w:t xml:space="preserve">control </w:t>
      </w:r>
      <w:r>
        <w:t>of anemia among children, and management of severe acute malnutrition, addressing the issues of wasting and addressing the issues of adolescents and maternal malnutrition. Poor coverage is the result of weaknesses in the demand and provision of services.</w:t>
      </w:r>
    </w:p>
    <w:p w:rsidR="009E6B49" w:rsidRDefault="009B35DB">
      <w:pPr>
        <w:pStyle w:val="BodyText"/>
        <w:spacing w:before="1"/>
        <w:ind w:left="1304" w:right="256" w:hanging="361"/>
        <w:jc w:val="both"/>
      </w:pPr>
      <w:r>
        <w:t> The available opportunities to integrate nutrition interventions into all possible contacts with service providers are missed, which limits coverage and impact. There are also inadequate linkages between programs and projects in different sectors, divisions that could provide synergistic services to address the issues of malnutrition.</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ind w:left="1011"/>
        <w:rPr>
          <w:sz w:val="20"/>
        </w:rPr>
      </w:pPr>
      <w:r>
        <w:rPr>
          <w:noProof/>
          <w:sz w:val="20"/>
        </w:rPr>
        <w:lastRenderedPageBreak/>
        <w:drawing>
          <wp:inline distT="0" distB="0" distL="0" distR="0">
            <wp:extent cx="5203036" cy="3435096"/>
            <wp:effectExtent l="0" t="0" r="0" b="0"/>
            <wp:docPr id="1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jpeg"/>
                    <pic:cNvPicPr/>
                  </pic:nvPicPr>
                  <pic:blipFill>
                    <a:blip r:embed="rId16" cstate="print"/>
                    <a:stretch>
                      <a:fillRect/>
                    </a:stretch>
                  </pic:blipFill>
                  <pic:spPr>
                    <a:xfrm>
                      <a:off x="0" y="0"/>
                      <a:ext cx="5203036" cy="3435096"/>
                    </a:xfrm>
                    <a:prstGeom prst="rect">
                      <a:avLst/>
                    </a:prstGeom>
                  </pic:spPr>
                </pic:pic>
              </a:graphicData>
            </a:graphic>
          </wp:inline>
        </w:drawing>
      </w:r>
    </w:p>
    <w:p w:rsidR="009E6B49" w:rsidRDefault="009E6B49">
      <w:pPr>
        <w:pStyle w:val="BodyText"/>
        <w:spacing w:before="8"/>
        <w:rPr>
          <w:sz w:val="8"/>
        </w:rPr>
      </w:pPr>
    </w:p>
    <w:p w:rsidR="009E6B49" w:rsidRDefault="009B35DB">
      <w:pPr>
        <w:pStyle w:val="Heading6"/>
        <w:spacing w:before="90"/>
      </w:pPr>
      <w:bookmarkStart w:id="37" w:name="Figure_9._UNICEF_conceptual_framework_fo"/>
      <w:bookmarkEnd w:id="37"/>
      <w:r>
        <w:t>Figure 9. UNICEF conceptual framework for the causes of under nutrition</w:t>
      </w:r>
    </w:p>
    <w:p w:rsidR="009E6B49" w:rsidRDefault="009E6B49">
      <w:pPr>
        <w:pStyle w:val="BodyText"/>
        <w:spacing w:before="7"/>
        <w:rPr>
          <w:i/>
          <w:sz w:val="20"/>
        </w:rPr>
      </w:pPr>
    </w:p>
    <w:p w:rsidR="009E6B49" w:rsidRDefault="009B35DB">
      <w:pPr>
        <w:pStyle w:val="BodyText"/>
        <w:spacing w:before="1"/>
        <w:ind w:left="1303" w:right="256" w:hanging="361"/>
        <w:jc w:val="both"/>
      </w:pPr>
      <w:r>
        <w:t> Key decisions about priorities and resource allocations for nutrition are made at the local government level, where the understanding on nutrition and how to deal with nutrition problems is limited. Very few nutrition professionals are available to provide high quality technical advice to local government authority efforts to address malnutrition.</w:t>
      </w:r>
    </w:p>
    <w:p w:rsidR="009E6B49" w:rsidRDefault="009B35DB">
      <w:pPr>
        <w:pStyle w:val="BodyText"/>
        <w:ind w:left="1303" w:right="259" w:hanging="361"/>
        <w:jc w:val="both"/>
      </w:pPr>
      <w:r>
        <w:t xml:space="preserve"> Limited financial resources are made available for nutrition interventions in </w:t>
      </w:r>
      <w:r>
        <w:rPr>
          <w:spacing w:val="-10"/>
        </w:rPr>
        <w:t xml:space="preserve">Nepal.  </w:t>
      </w:r>
      <w:r>
        <w:t>However, all like-minded actors are trying to provide specific attention on addressing nutrition issues. Still there is low understanding of the severity of the problem, and the concrete actions that can be taken to address</w:t>
      </w:r>
      <w:r>
        <w:rPr>
          <w:spacing w:val="-24"/>
        </w:rPr>
        <w:t xml:space="preserve"> </w:t>
      </w:r>
      <w:r>
        <w:t>it.</w:t>
      </w:r>
    </w:p>
    <w:p w:rsidR="009E6B49" w:rsidRDefault="009B35DB">
      <w:pPr>
        <w:pStyle w:val="BodyText"/>
        <w:spacing w:before="1"/>
        <w:ind w:left="1303" w:right="259" w:hanging="361"/>
        <w:jc w:val="both"/>
      </w:pPr>
      <w:r>
        <w:t xml:space="preserve"> In Nepal, effective nutrition architecture under health system and at different levels need </w:t>
      </w:r>
      <w:r>
        <w:rPr>
          <w:spacing w:val="-26"/>
        </w:rPr>
        <w:t xml:space="preserve">to </w:t>
      </w:r>
      <w:r>
        <w:t>be established with well-defined terms of reference and enhanced capacity. Further, monitoring</w:t>
      </w:r>
      <w:r>
        <w:rPr>
          <w:spacing w:val="-19"/>
        </w:rPr>
        <w:t xml:space="preserve"> </w:t>
      </w:r>
      <w:r>
        <w:t>of</w:t>
      </w:r>
      <w:r>
        <w:rPr>
          <w:spacing w:val="-15"/>
        </w:rPr>
        <w:t xml:space="preserve"> </w:t>
      </w:r>
      <w:r>
        <w:t>nutrition</w:t>
      </w:r>
      <w:r>
        <w:rPr>
          <w:spacing w:val="-11"/>
        </w:rPr>
        <w:t xml:space="preserve"> </w:t>
      </w:r>
      <w:r>
        <w:t>status</w:t>
      </w:r>
      <w:r>
        <w:rPr>
          <w:spacing w:val="-13"/>
        </w:rPr>
        <w:t xml:space="preserve"> </w:t>
      </w:r>
      <w:r>
        <w:t>through</w:t>
      </w:r>
      <w:r>
        <w:rPr>
          <w:spacing w:val="-11"/>
        </w:rPr>
        <w:t xml:space="preserve"> </w:t>
      </w:r>
      <w:r>
        <w:t>the</w:t>
      </w:r>
      <w:r>
        <w:rPr>
          <w:spacing w:val="-13"/>
        </w:rPr>
        <w:t xml:space="preserve"> </w:t>
      </w:r>
      <w:r>
        <w:t>systems</w:t>
      </w:r>
      <w:r>
        <w:rPr>
          <w:spacing w:val="-14"/>
        </w:rPr>
        <w:t xml:space="preserve"> </w:t>
      </w:r>
      <w:r>
        <w:t>and</w:t>
      </w:r>
      <w:r>
        <w:rPr>
          <w:spacing w:val="-13"/>
        </w:rPr>
        <w:t xml:space="preserve"> </w:t>
      </w:r>
      <w:r>
        <w:t>the</w:t>
      </w:r>
      <w:r>
        <w:rPr>
          <w:spacing w:val="-13"/>
        </w:rPr>
        <w:t xml:space="preserve"> </w:t>
      </w:r>
      <w:r>
        <w:t>coverage</w:t>
      </w:r>
      <w:r>
        <w:rPr>
          <w:spacing w:val="-11"/>
        </w:rPr>
        <w:t xml:space="preserve"> </w:t>
      </w:r>
      <w:r>
        <w:t>of</w:t>
      </w:r>
      <w:r>
        <w:rPr>
          <w:spacing w:val="-12"/>
        </w:rPr>
        <w:t xml:space="preserve"> </w:t>
      </w:r>
      <w:r>
        <w:t>nutrition</w:t>
      </w:r>
      <w:r>
        <w:rPr>
          <w:spacing w:val="-18"/>
        </w:rPr>
        <w:t xml:space="preserve"> </w:t>
      </w:r>
      <w:r>
        <w:t>interventions at national and sub-national levels should be</w:t>
      </w:r>
      <w:r>
        <w:rPr>
          <w:spacing w:val="-16"/>
        </w:rPr>
        <w:t xml:space="preserve"> </w:t>
      </w:r>
      <w:r>
        <w:t>strengthened.</w:t>
      </w:r>
    </w:p>
    <w:p w:rsidR="009E6B49" w:rsidRDefault="009B35DB">
      <w:pPr>
        <w:pStyle w:val="BodyText"/>
        <w:spacing w:before="118"/>
        <w:ind w:left="852" w:right="252"/>
        <w:jc w:val="both"/>
      </w:pPr>
      <w:r>
        <w:t>Different studies and researches have shown that unless nutrition interventions are implemented at a large scale with the necessary resources and institutional structures for sustainability, they will</w:t>
      </w:r>
      <w:r>
        <w:rPr>
          <w:spacing w:val="-6"/>
        </w:rPr>
        <w:t xml:space="preserve"> </w:t>
      </w:r>
      <w:r>
        <w:t>not</w:t>
      </w:r>
      <w:r>
        <w:rPr>
          <w:spacing w:val="-3"/>
        </w:rPr>
        <w:t xml:space="preserve"> </w:t>
      </w:r>
      <w:r>
        <w:t>be</w:t>
      </w:r>
      <w:r>
        <w:rPr>
          <w:spacing w:val="-6"/>
        </w:rPr>
        <w:t xml:space="preserve"> </w:t>
      </w:r>
      <w:r>
        <w:t>able</w:t>
      </w:r>
      <w:r>
        <w:rPr>
          <w:spacing w:val="-8"/>
        </w:rPr>
        <w:t xml:space="preserve"> </w:t>
      </w:r>
      <w:r>
        <w:t>to</w:t>
      </w:r>
      <w:r>
        <w:rPr>
          <w:spacing w:val="-6"/>
        </w:rPr>
        <w:t xml:space="preserve"> </w:t>
      </w:r>
      <w:r>
        <w:t>affect</w:t>
      </w:r>
      <w:r>
        <w:rPr>
          <w:spacing w:val="-1"/>
        </w:rPr>
        <w:t xml:space="preserve"> </w:t>
      </w:r>
      <w:r>
        <w:t>national</w:t>
      </w:r>
      <w:r>
        <w:rPr>
          <w:spacing w:val="-3"/>
        </w:rPr>
        <w:t xml:space="preserve"> </w:t>
      </w:r>
      <w:r>
        <w:t>rates</w:t>
      </w:r>
      <w:r>
        <w:rPr>
          <w:spacing w:val="-6"/>
        </w:rPr>
        <w:t xml:space="preserve"> </w:t>
      </w:r>
      <w:r>
        <w:t>of</w:t>
      </w:r>
      <w:r>
        <w:rPr>
          <w:spacing w:val="-3"/>
        </w:rPr>
        <w:t xml:space="preserve"> </w:t>
      </w:r>
      <w:r>
        <w:t>malnutrition.</w:t>
      </w:r>
      <w:r>
        <w:rPr>
          <w:spacing w:val="-6"/>
        </w:rPr>
        <w:t xml:space="preserve"> </w:t>
      </w:r>
      <w:r>
        <w:t>Without</w:t>
      </w:r>
      <w:r>
        <w:rPr>
          <w:spacing w:val="-1"/>
        </w:rPr>
        <w:t xml:space="preserve"> </w:t>
      </w:r>
      <w:r>
        <w:t>a</w:t>
      </w:r>
      <w:r>
        <w:rPr>
          <w:spacing w:val="-6"/>
        </w:rPr>
        <w:t xml:space="preserve"> </w:t>
      </w:r>
      <w:r>
        <w:t>major</w:t>
      </w:r>
      <w:r>
        <w:rPr>
          <w:spacing w:val="-5"/>
        </w:rPr>
        <w:t xml:space="preserve"> </w:t>
      </w:r>
      <w:r>
        <w:t>national</w:t>
      </w:r>
      <w:r>
        <w:rPr>
          <w:spacing w:val="-3"/>
        </w:rPr>
        <w:t xml:space="preserve"> </w:t>
      </w:r>
      <w:r>
        <w:t>effort</w:t>
      </w:r>
      <w:r>
        <w:rPr>
          <w:spacing w:val="-6"/>
        </w:rPr>
        <w:t xml:space="preserve"> </w:t>
      </w:r>
      <w:r>
        <w:t>to</w:t>
      </w:r>
      <w:r>
        <w:rPr>
          <w:spacing w:val="-6"/>
        </w:rPr>
        <w:t xml:space="preserve"> </w:t>
      </w:r>
      <w:r>
        <w:t>address the issues outlined above, it is highly unlikely that Nepal will meet the target for maternal and child nutrition, health or poverty</w:t>
      </w:r>
      <w:r>
        <w:rPr>
          <w:spacing w:val="-6"/>
        </w:rPr>
        <w:t xml:space="preserve"> </w:t>
      </w:r>
      <w:r>
        <w:t>reduction.</w:t>
      </w:r>
    </w:p>
    <w:p w:rsidR="009E6B49" w:rsidRDefault="009B35DB">
      <w:pPr>
        <w:pStyle w:val="BodyText"/>
        <w:spacing w:before="122"/>
        <w:ind w:left="852" w:right="257"/>
        <w:jc w:val="both"/>
      </w:pPr>
      <w:r>
        <w:t>In</w:t>
      </w:r>
      <w:r>
        <w:rPr>
          <w:spacing w:val="-5"/>
        </w:rPr>
        <w:t xml:space="preserve"> </w:t>
      </w:r>
      <w:r>
        <w:t>recognition</w:t>
      </w:r>
      <w:r>
        <w:rPr>
          <w:spacing w:val="-4"/>
        </w:rPr>
        <w:t xml:space="preserve"> </w:t>
      </w:r>
      <w:r>
        <w:t>of</w:t>
      </w:r>
      <w:r>
        <w:rPr>
          <w:spacing w:val="-6"/>
        </w:rPr>
        <w:t xml:space="preserve"> </w:t>
      </w:r>
      <w:r>
        <w:t>the</w:t>
      </w:r>
      <w:r>
        <w:rPr>
          <w:spacing w:val="-6"/>
        </w:rPr>
        <w:t xml:space="preserve"> </w:t>
      </w:r>
      <w:r>
        <w:t>need</w:t>
      </w:r>
      <w:r>
        <w:rPr>
          <w:spacing w:val="-7"/>
        </w:rPr>
        <w:t xml:space="preserve"> </w:t>
      </w:r>
      <w:r>
        <w:t>for</w:t>
      </w:r>
      <w:r>
        <w:rPr>
          <w:spacing w:val="-3"/>
        </w:rPr>
        <w:t xml:space="preserve"> </w:t>
      </w:r>
      <w:r>
        <w:t>concentrated</w:t>
      </w:r>
      <w:r>
        <w:rPr>
          <w:spacing w:val="-7"/>
        </w:rPr>
        <w:t xml:space="preserve"> </w:t>
      </w:r>
      <w:r>
        <w:t>efforts</w:t>
      </w:r>
      <w:r>
        <w:rPr>
          <w:spacing w:val="-6"/>
        </w:rPr>
        <w:t xml:space="preserve"> </w:t>
      </w:r>
      <w:r>
        <w:t>to</w:t>
      </w:r>
      <w:r>
        <w:rPr>
          <w:spacing w:val="-7"/>
        </w:rPr>
        <w:t xml:space="preserve"> </w:t>
      </w:r>
      <w:r>
        <w:t>address</w:t>
      </w:r>
      <w:r>
        <w:rPr>
          <w:spacing w:val="-6"/>
        </w:rPr>
        <w:t xml:space="preserve"> </w:t>
      </w:r>
      <w:r>
        <w:t>under-nutrition</w:t>
      </w:r>
      <w:r>
        <w:rPr>
          <w:spacing w:val="-6"/>
        </w:rPr>
        <w:t xml:space="preserve"> </w:t>
      </w:r>
      <w:r>
        <w:t>within</w:t>
      </w:r>
      <w:r>
        <w:rPr>
          <w:spacing w:val="-7"/>
        </w:rPr>
        <w:t xml:space="preserve"> </w:t>
      </w:r>
      <w:r>
        <w:t>health</w:t>
      </w:r>
      <w:r>
        <w:rPr>
          <w:spacing w:val="-9"/>
        </w:rPr>
        <w:t xml:space="preserve"> </w:t>
      </w:r>
      <w:r>
        <w:t xml:space="preserve">sector, the Nutrition Program of Child Health Division ensures implementation of various activities </w:t>
      </w:r>
      <w:r>
        <w:rPr>
          <w:spacing w:val="-5"/>
        </w:rPr>
        <w:t xml:space="preserve">on </w:t>
      </w:r>
      <w:r>
        <w:t>nutrition aspects in Nepal. The national nutrition program is also a priority program of</w:t>
      </w:r>
      <w:r>
        <w:rPr>
          <w:spacing w:val="24"/>
        </w:rPr>
        <w:t xml:space="preserve"> </w:t>
      </w:r>
      <w:r>
        <w:t>the</w:t>
      </w:r>
    </w:p>
    <w:p w:rsidR="009E6B49" w:rsidRDefault="009E6B49">
      <w:pPr>
        <w:jc w:val="both"/>
        <w:sectPr w:rsidR="009E6B49">
          <w:pgSz w:w="10210" w:h="13620"/>
          <w:pgMar w:top="820" w:right="580" w:bottom="820" w:left="0" w:header="0" w:footer="609" w:gutter="0"/>
          <w:cols w:space="720"/>
        </w:sectPr>
      </w:pPr>
    </w:p>
    <w:p w:rsidR="009E6B49" w:rsidRDefault="009B35DB">
      <w:pPr>
        <w:pStyle w:val="BodyText"/>
        <w:spacing w:before="63"/>
        <w:ind w:left="851" w:right="255"/>
        <w:jc w:val="both"/>
      </w:pPr>
      <w:r>
        <w:lastRenderedPageBreak/>
        <w:t>government. It aims to achieve the nutritional well-being of all people so as they can maintain a healthy life and contribute to the country’s socioeconomic development. There is high-level commitment to improving the nutritional status especially of women and young children. There is some national, scale up and small scale program for nutrition sector, which has been implementing to address the malnutrition.</w:t>
      </w:r>
    </w:p>
    <w:p w:rsidR="009E6B49" w:rsidRDefault="009B35DB">
      <w:pPr>
        <w:pStyle w:val="Heading7"/>
        <w:ind w:left="851"/>
      </w:pPr>
      <w:bookmarkStart w:id="38" w:name="Nationwide"/>
      <w:bookmarkEnd w:id="38"/>
      <w:r>
        <w:t>Nationwide</w:t>
      </w:r>
    </w:p>
    <w:p w:rsidR="009E6B49" w:rsidRDefault="009B35DB">
      <w:pPr>
        <w:pStyle w:val="ListParagraph"/>
        <w:numPr>
          <w:ilvl w:val="0"/>
          <w:numId w:val="17"/>
        </w:numPr>
        <w:tabs>
          <w:tab w:val="left" w:pos="1212"/>
        </w:tabs>
        <w:spacing w:before="110"/>
        <w:ind w:hanging="361"/>
      </w:pPr>
      <w:r>
        <w:t>Maternal Infant and Young Child Nutrition</w:t>
      </w:r>
      <w:r>
        <w:rPr>
          <w:spacing w:val="-17"/>
        </w:rPr>
        <w:t xml:space="preserve"> </w:t>
      </w:r>
      <w:r>
        <w:t>(MIYCN)</w:t>
      </w:r>
    </w:p>
    <w:p w:rsidR="009E6B49" w:rsidRDefault="009B35DB">
      <w:pPr>
        <w:pStyle w:val="ListParagraph"/>
        <w:numPr>
          <w:ilvl w:val="0"/>
          <w:numId w:val="17"/>
        </w:numPr>
        <w:tabs>
          <w:tab w:val="left" w:pos="1212"/>
        </w:tabs>
        <w:spacing w:before="116"/>
        <w:ind w:hanging="361"/>
      </w:pPr>
      <w:r>
        <w:t>Growth Monitoring and</w:t>
      </w:r>
      <w:r>
        <w:rPr>
          <w:spacing w:val="-7"/>
        </w:rPr>
        <w:t xml:space="preserve"> </w:t>
      </w:r>
      <w:r>
        <w:t>Counseling</w:t>
      </w:r>
    </w:p>
    <w:p w:rsidR="009E6B49" w:rsidRDefault="009B35DB">
      <w:pPr>
        <w:pStyle w:val="ListParagraph"/>
        <w:numPr>
          <w:ilvl w:val="0"/>
          <w:numId w:val="17"/>
        </w:numPr>
        <w:tabs>
          <w:tab w:val="left" w:pos="1212"/>
        </w:tabs>
        <w:spacing w:before="122"/>
        <w:ind w:hanging="361"/>
      </w:pPr>
      <w:r>
        <w:t>Prevention and Control of Iron Deficiency Anemia</w:t>
      </w:r>
      <w:r>
        <w:rPr>
          <w:spacing w:val="-9"/>
        </w:rPr>
        <w:t xml:space="preserve"> </w:t>
      </w:r>
      <w:r>
        <w:t>(IDA)</w:t>
      </w:r>
    </w:p>
    <w:p w:rsidR="009E6B49" w:rsidRDefault="009B35DB">
      <w:pPr>
        <w:pStyle w:val="ListParagraph"/>
        <w:numPr>
          <w:ilvl w:val="0"/>
          <w:numId w:val="17"/>
        </w:numPr>
        <w:tabs>
          <w:tab w:val="left" w:pos="1212"/>
        </w:tabs>
        <w:spacing w:before="121"/>
        <w:ind w:hanging="361"/>
      </w:pPr>
      <w:r>
        <w:t>Prevention, Control and Treatment of Vitamin A</w:t>
      </w:r>
      <w:r>
        <w:rPr>
          <w:spacing w:val="-4"/>
        </w:rPr>
        <w:t xml:space="preserve"> </w:t>
      </w:r>
      <w:r>
        <w:t>deficiency</w:t>
      </w:r>
    </w:p>
    <w:p w:rsidR="009E6B49" w:rsidRDefault="009B35DB">
      <w:pPr>
        <w:pStyle w:val="ListParagraph"/>
        <w:numPr>
          <w:ilvl w:val="0"/>
          <w:numId w:val="17"/>
        </w:numPr>
        <w:tabs>
          <w:tab w:val="left" w:pos="1212"/>
        </w:tabs>
        <w:spacing w:before="122"/>
        <w:ind w:hanging="361"/>
      </w:pPr>
      <w:r>
        <w:t>Prevention of Iodine Deficiency Disorders</w:t>
      </w:r>
      <w:r>
        <w:rPr>
          <w:spacing w:val="-7"/>
        </w:rPr>
        <w:t xml:space="preserve"> </w:t>
      </w:r>
      <w:r>
        <w:t>(IDD)</w:t>
      </w:r>
    </w:p>
    <w:p w:rsidR="009E6B49" w:rsidRDefault="009B35DB">
      <w:pPr>
        <w:pStyle w:val="ListParagraph"/>
        <w:numPr>
          <w:ilvl w:val="0"/>
          <w:numId w:val="17"/>
        </w:numPr>
        <w:tabs>
          <w:tab w:val="left" w:pos="1212"/>
        </w:tabs>
        <w:spacing w:before="116"/>
        <w:ind w:hanging="361"/>
      </w:pPr>
      <w:r>
        <w:t>Control of Parasitic Infestation by</w:t>
      </w:r>
      <w:r>
        <w:rPr>
          <w:spacing w:val="-2"/>
        </w:rPr>
        <w:t xml:space="preserve"> </w:t>
      </w:r>
      <w:r>
        <w:t>deworming</w:t>
      </w:r>
    </w:p>
    <w:p w:rsidR="009E6B49" w:rsidRDefault="009B35DB">
      <w:pPr>
        <w:pStyle w:val="ListParagraph"/>
        <w:numPr>
          <w:ilvl w:val="0"/>
          <w:numId w:val="17"/>
        </w:numPr>
        <w:tabs>
          <w:tab w:val="left" w:pos="1212"/>
        </w:tabs>
        <w:spacing w:before="120"/>
        <w:ind w:hanging="361"/>
      </w:pPr>
      <w:r>
        <w:t>Flour Fortification via Large Roller</w:t>
      </w:r>
      <w:r>
        <w:rPr>
          <w:spacing w:val="-2"/>
        </w:rPr>
        <w:t xml:space="preserve"> </w:t>
      </w:r>
      <w:r>
        <w:t>Mills</w:t>
      </w:r>
    </w:p>
    <w:p w:rsidR="009E6B49" w:rsidRDefault="009B35DB">
      <w:pPr>
        <w:pStyle w:val="ListParagraph"/>
        <w:numPr>
          <w:ilvl w:val="0"/>
          <w:numId w:val="17"/>
        </w:numPr>
        <w:tabs>
          <w:tab w:val="left" w:pos="1212"/>
        </w:tabs>
        <w:spacing w:before="121"/>
        <w:ind w:hanging="361"/>
      </w:pPr>
      <w:r>
        <w:t>Community Based Integrated Management of Newborn and Childhood</w:t>
      </w:r>
      <w:r>
        <w:rPr>
          <w:spacing w:val="-5"/>
        </w:rPr>
        <w:t xml:space="preserve"> </w:t>
      </w:r>
      <w:r>
        <w:t>Illnesses</w:t>
      </w:r>
    </w:p>
    <w:p w:rsidR="009E6B49" w:rsidRDefault="009B35DB">
      <w:pPr>
        <w:pStyle w:val="ListParagraph"/>
        <w:numPr>
          <w:ilvl w:val="0"/>
          <w:numId w:val="17"/>
        </w:numPr>
        <w:tabs>
          <w:tab w:val="left" w:pos="1211"/>
        </w:tabs>
        <w:spacing w:before="122"/>
        <w:ind w:left="1210" w:hanging="361"/>
      </w:pPr>
      <w:r>
        <w:t>Maternal Health (ANC, skilled delivery and</w:t>
      </w:r>
      <w:r>
        <w:rPr>
          <w:spacing w:val="-5"/>
        </w:rPr>
        <w:t xml:space="preserve"> </w:t>
      </w:r>
      <w:r>
        <w:t>PNC)</w:t>
      </w:r>
    </w:p>
    <w:p w:rsidR="009E6B49" w:rsidRDefault="009B35DB">
      <w:pPr>
        <w:pStyle w:val="ListParagraph"/>
        <w:numPr>
          <w:ilvl w:val="0"/>
          <w:numId w:val="17"/>
        </w:numPr>
        <w:tabs>
          <w:tab w:val="left" w:pos="1211"/>
        </w:tabs>
        <w:spacing w:before="121"/>
        <w:ind w:left="1210" w:hanging="361"/>
      </w:pPr>
      <w:r>
        <w:t>Promotion of National Dietary</w:t>
      </w:r>
      <w:r>
        <w:rPr>
          <w:spacing w:val="-2"/>
        </w:rPr>
        <w:t xml:space="preserve"> </w:t>
      </w:r>
      <w:r>
        <w:t>Guidelines</w:t>
      </w:r>
    </w:p>
    <w:p w:rsidR="009E6B49" w:rsidRDefault="009B35DB">
      <w:pPr>
        <w:pStyle w:val="Heading7"/>
        <w:spacing w:before="131"/>
        <w:ind w:left="850"/>
      </w:pPr>
      <w:bookmarkStart w:id="39" w:name="At_scale_up"/>
      <w:bookmarkEnd w:id="39"/>
      <w:r>
        <w:t>At scale up</w:t>
      </w:r>
    </w:p>
    <w:p w:rsidR="009E6B49" w:rsidRDefault="009B35DB">
      <w:pPr>
        <w:pStyle w:val="ListParagraph"/>
        <w:numPr>
          <w:ilvl w:val="0"/>
          <w:numId w:val="16"/>
        </w:numPr>
        <w:tabs>
          <w:tab w:val="left" w:pos="1211"/>
        </w:tabs>
        <w:spacing w:before="112"/>
        <w:ind w:hanging="361"/>
      </w:pPr>
      <w:r>
        <w:t>Integrated Management of Acute Malnutrition (IMAM) – 32</w:t>
      </w:r>
      <w:r>
        <w:rPr>
          <w:spacing w:val="-10"/>
        </w:rPr>
        <w:t xml:space="preserve"> </w:t>
      </w:r>
      <w:r>
        <w:t>districts</w:t>
      </w:r>
    </w:p>
    <w:p w:rsidR="009E6B49" w:rsidRDefault="009B35DB">
      <w:pPr>
        <w:pStyle w:val="ListParagraph"/>
        <w:numPr>
          <w:ilvl w:val="0"/>
          <w:numId w:val="16"/>
        </w:numPr>
        <w:tabs>
          <w:tab w:val="left" w:pos="1211"/>
        </w:tabs>
        <w:spacing w:before="116"/>
        <w:ind w:hanging="361"/>
      </w:pPr>
      <w:r>
        <w:t>Micronutrient Powder (MNP) Distribution linked with IYCF – 15</w:t>
      </w:r>
      <w:r>
        <w:rPr>
          <w:spacing w:val="-17"/>
        </w:rPr>
        <w:t xml:space="preserve"> </w:t>
      </w:r>
      <w:r>
        <w:t>districts</w:t>
      </w:r>
    </w:p>
    <w:p w:rsidR="009E6B49" w:rsidRDefault="009B35DB">
      <w:pPr>
        <w:pStyle w:val="ListParagraph"/>
        <w:numPr>
          <w:ilvl w:val="0"/>
          <w:numId w:val="16"/>
        </w:numPr>
        <w:tabs>
          <w:tab w:val="left" w:pos="1211"/>
        </w:tabs>
        <w:spacing w:before="120"/>
        <w:ind w:hanging="361"/>
      </w:pPr>
      <w:r>
        <w:t>School Health and Nutrition Program (56</w:t>
      </w:r>
      <w:r>
        <w:rPr>
          <w:spacing w:val="-8"/>
        </w:rPr>
        <w:t xml:space="preserve"> </w:t>
      </w:r>
      <w:r>
        <w:t>districts)</w:t>
      </w:r>
    </w:p>
    <w:p w:rsidR="009E6B49" w:rsidRDefault="009B35DB">
      <w:pPr>
        <w:pStyle w:val="ListParagraph"/>
        <w:numPr>
          <w:ilvl w:val="0"/>
          <w:numId w:val="16"/>
        </w:numPr>
        <w:tabs>
          <w:tab w:val="left" w:pos="1211"/>
        </w:tabs>
        <w:spacing w:before="121"/>
        <w:ind w:hanging="361"/>
      </w:pPr>
      <w:r>
        <w:t>Adolescent Girls Iron Folic Acid Supplementation Program – 15</w:t>
      </w:r>
      <w:r>
        <w:rPr>
          <w:spacing w:val="-16"/>
        </w:rPr>
        <w:t xml:space="preserve"> </w:t>
      </w:r>
      <w:r>
        <w:t>districts</w:t>
      </w:r>
    </w:p>
    <w:p w:rsidR="009E6B49" w:rsidRDefault="009B35DB">
      <w:pPr>
        <w:pStyle w:val="ListParagraph"/>
        <w:numPr>
          <w:ilvl w:val="0"/>
          <w:numId w:val="16"/>
        </w:numPr>
        <w:tabs>
          <w:tab w:val="left" w:pos="1211"/>
        </w:tabs>
        <w:spacing w:before="119"/>
        <w:ind w:hanging="361"/>
      </w:pPr>
      <w:r>
        <w:t>Multi-sectoral Nutrition Plan (MSNP)–(28</w:t>
      </w:r>
      <w:r>
        <w:rPr>
          <w:spacing w:val="-5"/>
        </w:rPr>
        <w:t xml:space="preserve"> </w:t>
      </w:r>
      <w:r>
        <w:t>districts)</w:t>
      </w:r>
    </w:p>
    <w:p w:rsidR="009E6B49" w:rsidRDefault="009B35DB">
      <w:pPr>
        <w:pStyle w:val="ListParagraph"/>
        <w:numPr>
          <w:ilvl w:val="0"/>
          <w:numId w:val="16"/>
        </w:numPr>
        <w:tabs>
          <w:tab w:val="left" w:pos="1210"/>
        </w:tabs>
        <w:spacing w:before="124"/>
        <w:ind w:left="1209"/>
      </w:pPr>
      <w:bookmarkStart w:id="40" w:name="At_small_scale"/>
      <w:bookmarkEnd w:id="40"/>
      <w:r>
        <w:t>Golden 1000 Day Communication</w:t>
      </w:r>
      <w:r>
        <w:rPr>
          <w:spacing w:val="-7"/>
        </w:rPr>
        <w:t xml:space="preserve"> </w:t>
      </w:r>
      <w:r>
        <w:t>Campaign</w:t>
      </w:r>
    </w:p>
    <w:p w:rsidR="009E6B49" w:rsidRDefault="009B35DB">
      <w:pPr>
        <w:pStyle w:val="Heading7"/>
        <w:ind w:left="850"/>
      </w:pPr>
      <w:r>
        <w:t>At small scale</w:t>
      </w:r>
    </w:p>
    <w:p w:rsidR="009E6B49" w:rsidRDefault="009B35DB">
      <w:pPr>
        <w:pStyle w:val="ListParagraph"/>
        <w:numPr>
          <w:ilvl w:val="0"/>
          <w:numId w:val="15"/>
        </w:numPr>
        <w:tabs>
          <w:tab w:val="left" w:pos="1210"/>
        </w:tabs>
        <w:spacing w:before="107"/>
      </w:pPr>
      <w:r>
        <w:t>Maternal and Child Health Nutrition (MCHN) Program– 6 districts (Karnali and</w:t>
      </w:r>
      <w:r>
        <w:rPr>
          <w:spacing w:val="-26"/>
        </w:rPr>
        <w:t xml:space="preserve"> </w:t>
      </w:r>
      <w:r>
        <w:t>Solu)</w:t>
      </w:r>
    </w:p>
    <w:p w:rsidR="009E6B49" w:rsidRDefault="009B35DB">
      <w:pPr>
        <w:pStyle w:val="ListParagraph"/>
        <w:numPr>
          <w:ilvl w:val="0"/>
          <w:numId w:val="15"/>
        </w:numPr>
        <w:tabs>
          <w:tab w:val="left" w:pos="1210"/>
        </w:tabs>
        <w:spacing w:before="123"/>
      </w:pPr>
      <w:r>
        <w:t>IYCF Linked with Child Cash Grant (5 districts of Karnali, Achham, Bajhang and</w:t>
      </w:r>
      <w:r>
        <w:rPr>
          <w:spacing w:val="-40"/>
        </w:rPr>
        <w:t xml:space="preserve"> </w:t>
      </w:r>
      <w:r>
        <w:t>Rautahat)</w:t>
      </w:r>
    </w:p>
    <w:p w:rsidR="009E6B49" w:rsidRDefault="009B35DB">
      <w:pPr>
        <w:pStyle w:val="ListParagraph"/>
        <w:numPr>
          <w:ilvl w:val="0"/>
          <w:numId w:val="15"/>
        </w:numPr>
        <w:tabs>
          <w:tab w:val="left" w:pos="1210"/>
        </w:tabs>
        <w:spacing w:before="117"/>
      </w:pPr>
      <w:r>
        <w:t>Fully nourished village/wards initiative</w:t>
      </w:r>
      <w:r>
        <w:rPr>
          <w:spacing w:val="-7"/>
        </w:rPr>
        <w:t xml:space="preserve"> </w:t>
      </w:r>
      <w:r>
        <w:t>(campaign)</w:t>
      </w:r>
    </w:p>
    <w:p w:rsidR="009E6B49" w:rsidRDefault="009B35DB">
      <w:pPr>
        <w:pStyle w:val="ListParagraph"/>
        <w:numPr>
          <w:ilvl w:val="0"/>
          <w:numId w:val="15"/>
        </w:numPr>
        <w:tabs>
          <w:tab w:val="left" w:pos="1210"/>
        </w:tabs>
        <w:spacing w:before="122"/>
      </w:pPr>
      <w:r>
        <w:t>Nutrition emergency</w:t>
      </w:r>
      <w:r>
        <w:rPr>
          <w:spacing w:val="-6"/>
        </w:rPr>
        <w:t xml:space="preserve"> </w:t>
      </w:r>
      <w:r>
        <w:t>program</w:t>
      </w:r>
    </w:p>
    <w:p w:rsidR="009E6B49" w:rsidRDefault="009B35DB">
      <w:pPr>
        <w:pStyle w:val="BodyText"/>
        <w:spacing w:before="121"/>
        <w:ind w:left="849" w:right="258"/>
        <w:jc w:val="both"/>
      </w:pPr>
      <w:r>
        <w:t>Nutrition section of child health division is implementing both nutrition sensitive and specific interventions</w:t>
      </w:r>
      <w:r>
        <w:rPr>
          <w:spacing w:val="-9"/>
        </w:rPr>
        <w:t xml:space="preserve"> </w:t>
      </w:r>
      <w:r>
        <w:t>targeting</w:t>
      </w:r>
      <w:r>
        <w:rPr>
          <w:spacing w:val="-11"/>
        </w:rPr>
        <w:t xml:space="preserve"> </w:t>
      </w:r>
      <w:r>
        <w:t>for</w:t>
      </w:r>
      <w:r>
        <w:rPr>
          <w:spacing w:val="-5"/>
        </w:rPr>
        <w:t xml:space="preserve"> </w:t>
      </w:r>
      <w:r>
        <w:t>improving</w:t>
      </w:r>
      <w:r>
        <w:rPr>
          <w:spacing w:val="-9"/>
        </w:rPr>
        <w:t xml:space="preserve"> </w:t>
      </w:r>
      <w:r>
        <w:t>the</w:t>
      </w:r>
      <w:r>
        <w:rPr>
          <w:spacing w:val="-7"/>
        </w:rPr>
        <w:t xml:space="preserve"> </w:t>
      </w:r>
      <w:r>
        <w:t>nutrition</w:t>
      </w:r>
      <w:r>
        <w:rPr>
          <w:spacing w:val="-6"/>
        </w:rPr>
        <w:t xml:space="preserve"> </w:t>
      </w:r>
      <w:r>
        <w:t>status</w:t>
      </w:r>
      <w:r>
        <w:rPr>
          <w:spacing w:val="-4"/>
        </w:rPr>
        <w:t xml:space="preserve"> </w:t>
      </w:r>
      <w:r>
        <w:t>of</w:t>
      </w:r>
      <w:r>
        <w:rPr>
          <w:spacing w:val="-8"/>
        </w:rPr>
        <w:t xml:space="preserve"> </w:t>
      </w:r>
      <w:r>
        <w:t>pregnant</w:t>
      </w:r>
      <w:r>
        <w:rPr>
          <w:spacing w:val="-8"/>
        </w:rPr>
        <w:t xml:space="preserve"> </w:t>
      </w:r>
      <w:r>
        <w:t>women,</w:t>
      </w:r>
      <w:r>
        <w:rPr>
          <w:spacing w:val="-4"/>
        </w:rPr>
        <w:t xml:space="preserve"> </w:t>
      </w:r>
      <w:r>
        <w:t>nursing</w:t>
      </w:r>
      <w:r>
        <w:rPr>
          <w:spacing w:val="-12"/>
        </w:rPr>
        <w:t xml:space="preserve"> </w:t>
      </w:r>
      <w:r>
        <w:t>women</w:t>
      </w:r>
      <w:r>
        <w:rPr>
          <w:spacing w:val="-4"/>
        </w:rPr>
        <w:t xml:space="preserve"> </w:t>
      </w:r>
      <w:r>
        <w:t>and 1000 days of</w:t>
      </w:r>
      <w:r>
        <w:rPr>
          <w:spacing w:val="-5"/>
        </w:rPr>
        <w:t xml:space="preserve"> </w:t>
      </w:r>
      <w:r>
        <w:t>children.</w:t>
      </w:r>
    </w:p>
    <w:p w:rsidR="009E6B49" w:rsidRDefault="009E6B49">
      <w:pPr>
        <w:jc w:val="both"/>
        <w:sectPr w:rsidR="009E6B49">
          <w:pgSz w:w="10210" w:h="13620"/>
          <w:pgMar w:top="760" w:right="580" w:bottom="820" w:left="0" w:header="0" w:footer="609" w:gutter="0"/>
          <w:cols w:space="720"/>
        </w:sectPr>
      </w:pPr>
    </w:p>
    <w:p w:rsidR="009E6B49" w:rsidRDefault="009B35DB">
      <w:pPr>
        <w:pStyle w:val="Heading7"/>
        <w:spacing w:before="73"/>
      </w:pPr>
      <w:bookmarkStart w:id="41" w:name="Why_investment_on_nutrition?"/>
      <w:bookmarkEnd w:id="41"/>
      <w:r>
        <w:lastRenderedPageBreak/>
        <w:t>Why investment on nutrition?</w:t>
      </w:r>
    </w:p>
    <w:p w:rsidR="009E6B49" w:rsidRDefault="009B35DB">
      <w:pPr>
        <w:pStyle w:val="ListParagraph"/>
        <w:numPr>
          <w:ilvl w:val="1"/>
          <w:numId w:val="15"/>
        </w:numPr>
        <w:tabs>
          <w:tab w:val="left" w:pos="1303"/>
          <w:tab w:val="left" w:pos="1304"/>
        </w:tabs>
        <w:spacing w:before="108" w:line="269" w:lineRule="exact"/>
        <w:ind w:left="1303"/>
      </w:pPr>
      <w:r>
        <w:t>Malnutrition increases the risk of maternal and child mortality by up to</w:t>
      </w:r>
      <w:r>
        <w:rPr>
          <w:spacing w:val="-27"/>
        </w:rPr>
        <w:t xml:space="preserve"> </w:t>
      </w:r>
      <w:r>
        <w:t>45%</w:t>
      </w:r>
    </w:p>
    <w:p w:rsidR="009E6B49" w:rsidRDefault="009B35DB">
      <w:pPr>
        <w:pStyle w:val="ListParagraph"/>
        <w:numPr>
          <w:ilvl w:val="1"/>
          <w:numId w:val="15"/>
        </w:numPr>
        <w:tabs>
          <w:tab w:val="left" w:pos="1303"/>
          <w:tab w:val="left" w:pos="1304"/>
        </w:tabs>
        <w:spacing w:line="268" w:lineRule="exact"/>
        <w:ind w:left="1303"/>
      </w:pPr>
      <w:r>
        <w:t>Malnutrition</w:t>
      </w:r>
      <w:r>
        <w:rPr>
          <w:spacing w:val="-7"/>
        </w:rPr>
        <w:t xml:space="preserve"> </w:t>
      </w:r>
      <w:r>
        <w:t>and</w:t>
      </w:r>
      <w:r>
        <w:rPr>
          <w:spacing w:val="-9"/>
        </w:rPr>
        <w:t xml:space="preserve"> </w:t>
      </w:r>
      <w:r>
        <w:t>poor</w:t>
      </w:r>
      <w:r>
        <w:rPr>
          <w:spacing w:val="-5"/>
        </w:rPr>
        <w:t xml:space="preserve"> </w:t>
      </w:r>
      <w:r>
        <w:t>diets</w:t>
      </w:r>
      <w:r>
        <w:rPr>
          <w:spacing w:val="-8"/>
        </w:rPr>
        <w:t xml:space="preserve"> </w:t>
      </w:r>
      <w:r>
        <w:t>constitute</w:t>
      </w:r>
      <w:r>
        <w:rPr>
          <w:spacing w:val="-4"/>
        </w:rPr>
        <w:t xml:space="preserve"> </w:t>
      </w:r>
      <w:r>
        <w:t>the</w:t>
      </w:r>
      <w:r>
        <w:rPr>
          <w:spacing w:val="-6"/>
        </w:rPr>
        <w:t xml:space="preserve"> </w:t>
      </w:r>
      <w:r>
        <w:t>number</w:t>
      </w:r>
      <w:r>
        <w:rPr>
          <w:spacing w:val="-2"/>
        </w:rPr>
        <w:t xml:space="preserve"> </w:t>
      </w:r>
      <w:r>
        <w:t>one</w:t>
      </w:r>
      <w:r>
        <w:rPr>
          <w:spacing w:val="-8"/>
        </w:rPr>
        <w:t xml:space="preserve"> </w:t>
      </w:r>
      <w:r>
        <w:t>driver of</w:t>
      </w:r>
      <w:r>
        <w:rPr>
          <w:spacing w:val="-5"/>
        </w:rPr>
        <w:t xml:space="preserve"> </w:t>
      </w:r>
      <w:r>
        <w:t>the</w:t>
      </w:r>
      <w:r>
        <w:rPr>
          <w:spacing w:val="-6"/>
        </w:rPr>
        <w:t xml:space="preserve"> </w:t>
      </w:r>
      <w:r>
        <w:t>global</w:t>
      </w:r>
      <w:r>
        <w:rPr>
          <w:spacing w:val="-3"/>
        </w:rPr>
        <w:t xml:space="preserve"> </w:t>
      </w:r>
      <w:r>
        <w:t>burden</w:t>
      </w:r>
      <w:r>
        <w:rPr>
          <w:spacing w:val="-9"/>
        </w:rPr>
        <w:t xml:space="preserve"> </w:t>
      </w:r>
      <w:r>
        <w:t>of</w:t>
      </w:r>
      <w:r>
        <w:rPr>
          <w:spacing w:val="-3"/>
        </w:rPr>
        <w:t xml:space="preserve"> </w:t>
      </w:r>
      <w:r>
        <w:t>disease</w:t>
      </w:r>
    </w:p>
    <w:p w:rsidR="009E6B49" w:rsidRDefault="009B35DB">
      <w:pPr>
        <w:pStyle w:val="ListParagraph"/>
        <w:numPr>
          <w:ilvl w:val="1"/>
          <w:numId w:val="15"/>
        </w:numPr>
        <w:tabs>
          <w:tab w:val="left" w:pos="1302"/>
          <w:tab w:val="left" w:pos="1303"/>
        </w:tabs>
        <w:ind w:right="445"/>
      </w:pPr>
      <w:r>
        <w:t xml:space="preserve">Nepal is on Track to meeting WHA targets for stunting but </w:t>
      </w:r>
      <w:r>
        <w:rPr>
          <w:spacing w:val="-2"/>
        </w:rPr>
        <w:t xml:space="preserve">NOT </w:t>
      </w:r>
      <w:r>
        <w:t>in underweight, wasting and</w:t>
      </w:r>
      <w:r>
        <w:rPr>
          <w:spacing w:val="-1"/>
        </w:rPr>
        <w:t xml:space="preserve"> </w:t>
      </w:r>
      <w:r>
        <w:t>anemia</w:t>
      </w:r>
    </w:p>
    <w:p w:rsidR="009E6B49" w:rsidRDefault="009B35DB">
      <w:pPr>
        <w:pStyle w:val="ListParagraph"/>
        <w:numPr>
          <w:ilvl w:val="1"/>
          <w:numId w:val="15"/>
        </w:numPr>
        <w:tabs>
          <w:tab w:val="left" w:pos="1302"/>
          <w:tab w:val="left" w:pos="1303"/>
        </w:tabs>
        <w:ind w:right="329"/>
      </w:pPr>
      <w:r>
        <w:t>Under nutrition diminishes learning capacity, lowers economic productivity and ultimately reduces GDP up to 11% for Asian and African Countries (GNR,</w:t>
      </w:r>
      <w:r>
        <w:rPr>
          <w:spacing w:val="-26"/>
        </w:rPr>
        <w:t xml:space="preserve"> </w:t>
      </w:r>
      <w:r>
        <w:t>2016).</w:t>
      </w:r>
    </w:p>
    <w:p w:rsidR="009E6B49" w:rsidRDefault="009B35DB">
      <w:pPr>
        <w:pStyle w:val="ListParagraph"/>
        <w:numPr>
          <w:ilvl w:val="1"/>
          <w:numId w:val="15"/>
        </w:numPr>
        <w:tabs>
          <w:tab w:val="left" w:pos="1302"/>
          <w:tab w:val="left" w:pos="1303"/>
        </w:tabs>
        <w:ind w:right="824"/>
      </w:pPr>
      <w:r>
        <w:t>Every $1 investment in prevention delivers a $16 return, so should be the top priority investment/interventions for policymakers as well as managers (GNR,</w:t>
      </w:r>
      <w:r>
        <w:rPr>
          <w:spacing w:val="-16"/>
        </w:rPr>
        <w:t xml:space="preserve"> </w:t>
      </w:r>
      <w:r>
        <w:t>2016).</w:t>
      </w:r>
    </w:p>
    <w:p w:rsidR="009E6B49" w:rsidRDefault="009B35DB">
      <w:pPr>
        <w:pStyle w:val="ListParagraph"/>
        <w:numPr>
          <w:ilvl w:val="1"/>
          <w:numId w:val="15"/>
        </w:numPr>
        <w:tabs>
          <w:tab w:val="left" w:pos="1302"/>
          <w:tab w:val="left" w:pos="1303"/>
        </w:tabs>
        <w:spacing w:line="268" w:lineRule="exact"/>
      </w:pPr>
      <w:r>
        <w:t xml:space="preserve">Stunting at the age of 2 is an indicator for the overall human capital (Victoria </w:t>
      </w:r>
      <w:r>
        <w:rPr>
          <w:i/>
        </w:rPr>
        <w:t>et al.</w:t>
      </w:r>
      <w:r>
        <w:t>,</w:t>
      </w:r>
      <w:r>
        <w:rPr>
          <w:spacing w:val="-38"/>
        </w:rPr>
        <w:t xml:space="preserve"> </w:t>
      </w:r>
      <w:r>
        <w:t>2008)</w:t>
      </w:r>
    </w:p>
    <w:p w:rsidR="009E6B49" w:rsidRDefault="009B35DB">
      <w:pPr>
        <w:pStyle w:val="ListParagraph"/>
        <w:numPr>
          <w:ilvl w:val="1"/>
          <w:numId w:val="15"/>
        </w:numPr>
        <w:tabs>
          <w:tab w:val="left" w:pos="1303"/>
          <w:tab w:val="left" w:pos="1304"/>
        </w:tabs>
        <w:ind w:left="1303" w:right="339"/>
      </w:pPr>
      <w:r>
        <w:t>Improvement on nutrition is a prerequisite (component of Human Asset Index) to graduate from Least Development</w:t>
      </w:r>
      <w:r>
        <w:rPr>
          <w:spacing w:val="-6"/>
        </w:rPr>
        <w:t xml:space="preserve"> </w:t>
      </w:r>
      <w:r>
        <w:t>Countries</w:t>
      </w:r>
    </w:p>
    <w:p w:rsidR="009E6B49" w:rsidRDefault="009B35DB">
      <w:pPr>
        <w:pStyle w:val="Heading7"/>
        <w:spacing w:before="128"/>
        <w:ind w:left="851"/>
      </w:pPr>
      <w:bookmarkStart w:id="42" w:name="Current_nutrition_situation_in_Nepal"/>
      <w:bookmarkEnd w:id="42"/>
      <w:r>
        <w:t>Current nutrition situation in Nepal</w:t>
      </w:r>
    </w:p>
    <w:p w:rsidR="009E6B49" w:rsidRDefault="009B35DB">
      <w:pPr>
        <w:pStyle w:val="ListParagraph"/>
        <w:numPr>
          <w:ilvl w:val="1"/>
          <w:numId w:val="15"/>
        </w:numPr>
        <w:tabs>
          <w:tab w:val="left" w:pos="1303"/>
          <w:tab w:val="left" w:pos="1304"/>
        </w:tabs>
        <w:spacing w:before="108"/>
        <w:ind w:left="1303" w:right="306"/>
      </w:pPr>
      <w:r>
        <w:t>Malnutrition</w:t>
      </w:r>
      <w:r>
        <w:rPr>
          <w:spacing w:val="-16"/>
        </w:rPr>
        <w:t xml:space="preserve"> </w:t>
      </w:r>
      <w:r>
        <w:t>is</w:t>
      </w:r>
      <w:r>
        <w:rPr>
          <w:spacing w:val="-14"/>
        </w:rPr>
        <w:t xml:space="preserve"> </w:t>
      </w:r>
      <w:r>
        <w:t>a</w:t>
      </w:r>
      <w:r>
        <w:rPr>
          <w:spacing w:val="-14"/>
        </w:rPr>
        <w:t xml:space="preserve"> </w:t>
      </w:r>
      <w:r>
        <w:t>serious</w:t>
      </w:r>
      <w:r>
        <w:rPr>
          <w:spacing w:val="-14"/>
        </w:rPr>
        <w:t xml:space="preserve"> </w:t>
      </w:r>
      <w:r>
        <w:t>problem</w:t>
      </w:r>
      <w:r>
        <w:rPr>
          <w:spacing w:val="-22"/>
        </w:rPr>
        <w:t xml:space="preserve"> </w:t>
      </w:r>
      <w:r>
        <w:t>in</w:t>
      </w:r>
      <w:r>
        <w:rPr>
          <w:spacing w:val="-12"/>
        </w:rPr>
        <w:t xml:space="preserve"> </w:t>
      </w:r>
      <w:r>
        <w:t>Nepal,</w:t>
      </w:r>
      <w:r>
        <w:rPr>
          <w:spacing w:val="-15"/>
        </w:rPr>
        <w:t xml:space="preserve"> </w:t>
      </w:r>
      <w:r>
        <w:t>as</w:t>
      </w:r>
      <w:r>
        <w:rPr>
          <w:spacing w:val="-17"/>
        </w:rPr>
        <w:t xml:space="preserve"> </w:t>
      </w:r>
      <w:r>
        <w:t>in</w:t>
      </w:r>
      <w:r>
        <w:rPr>
          <w:spacing w:val="-15"/>
        </w:rPr>
        <w:t xml:space="preserve"> </w:t>
      </w:r>
      <w:r>
        <w:t>other</w:t>
      </w:r>
      <w:r>
        <w:rPr>
          <w:spacing w:val="-15"/>
        </w:rPr>
        <w:t xml:space="preserve"> </w:t>
      </w:r>
      <w:r>
        <w:t>countries</w:t>
      </w:r>
      <w:r>
        <w:rPr>
          <w:spacing w:val="-14"/>
        </w:rPr>
        <w:t xml:space="preserve"> </w:t>
      </w:r>
      <w:r>
        <w:t>of</w:t>
      </w:r>
      <w:r>
        <w:rPr>
          <w:spacing w:val="-11"/>
        </w:rPr>
        <w:t xml:space="preserve"> </w:t>
      </w:r>
      <w:r>
        <w:t>South</w:t>
      </w:r>
      <w:r>
        <w:rPr>
          <w:spacing w:val="-15"/>
        </w:rPr>
        <w:t xml:space="preserve"> </w:t>
      </w:r>
      <w:r>
        <w:t>Asia,</w:t>
      </w:r>
      <w:r>
        <w:rPr>
          <w:spacing w:val="-15"/>
        </w:rPr>
        <w:t xml:space="preserve"> </w:t>
      </w:r>
      <w:r>
        <w:t>and</w:t>
      </w:r>
      <w:r>
        <w:rPr>
          <w:spacing w:val="-18"/>
        </w:rPr>
        <w:t xml:space="preserve"> </w:t>
      </w:r>
      <w:r>
        <w:t>is</w:t>
      </w:r>
      <w:r>
        <w:rPr>
          <w:spacing w:val="-14"/>
        </w:rPr>
        <w:t xml:space="preserve"> </w:t>
      </w:r>
      <w:r>
        <w:t>a</w:t>
      </w:r>
      <w:r>
        <w:rPr>
          <w:spacing w:val="-12"/>
        </w:rPr>
        <w:t xml:space="preserve"> </w:t>
      </w:r>
      <w:r>
        <w:t>major threat to the health of infants, adolescent girls and pregnant and lactating</w:t>
      </w:r>
      <w:r>
        <w:rPr>
          <w:spacing w:val="-39"/>
        </w:rPr>
        <w:t xml:space="preserve"> </w:t>
      </w:r>
      <w:r>
        <w:t>mothers.</w:t>
      </w:r>
    </w:p>
    <w:p w:rsidR="009E6B49" w:rsidRDefault="009B35DB">
      <w:pPr>
        <w:pStyle w:val="ListParagraph"/>
        <w:numPr>
          <w:ilvl w:val="1"/>
          <w:numId w:val="15"/>
        </w:numPr>
        <w:tabs>
          <w:tab w:val="left" w:pos="1304"/>
          <w:tab w:val="left" w:pos="1305"/>
        </w:tabs>
        <w:ind w:left="1304" w:right="283"/>
      </w:pPr>
      <w:r>
        <w:t>About 82% of all deaths among children under age 5 years in Nepal take place before a child’s first birthday, with 54% occurring during the first month of</w:t>
      </w:r>
      <w:r>
        <w:rPr>
          <w:spacing w:val="-11"/>
        </w:rPr>
        <w:t xml:space="preserve"> </w:t>
      </w:r>
      <w:r>
        <w:t>life.</w:t>
      </w:r>
    </w:p>
    <w:p w:rsidR="009E6B49" w:rsidRDefault="009B35DB">
      <w:pPr>
        <w:pStyle w:val="ListParagraph"/>
        <w:numPr>
          <w:ilvl w:val="1"/>
          <w:numId w:val="15"/>
        </w:numPr>
        <w:tabs>
          <w:tab w:val="left" w:pos="1304"/>
          <w:tab w:val="left" w:pos="1305"/>
        </w:tabs>
        <w:ind w:left="1304" w:right="485"/>
      </w:pPr>
      <w:r>
        <w:t>Although child mortality has reduced in recent years, malnutrition amongst the increased</w:t>
      </w:r>
      <w:bookmarkStart w:id="43" w:name="Trend_of_child_mortality"/>
      <w:bookmarkEnd w:id="43"/>
      <w:r>
        <w:t xml:space="preserve"> number of surviving children remains unacceptably</w:t>
      </w:r>
      <w:r>
        <w:rPr>
          <w:spacing w:val="-17"/>
        </w:rPr>
        <w:t xml:space="preserve"> </w:t>
      </w:r>
      <w:r>
        <w:t>high.</w:t>
      </w:r>
    </w:p>
    <w:p w:rsidR="009E6B49" w:rsidRDefault="009B35DB">
      <w:pPr>
        <w:pStyle w:val="Heading8"/>
        <w:spacing w:before="126"/>
        <w:ind w:left="853"/>
        <w:jc w:val="both"/>
      </w:pPr>
      <w:r>
        <w:t>Trend of child mortality</w:t>
      </w:r>
    </w:p>
    <w:p w:rsidR="009E6B49" w:rsidRDefault="009B35DB">
      <w:pPr>
        <w:pStyle w:val="BodyText"/>
        <w:spacing w:before="114"/>
        <w:ind w:left="853" w:right="254"/>
        <w:jc w:val="both"/>
      </w:pPr>
      <w:r>
        <w:t>Childhood mortality rates have declined since 1996. Infant mortality has decreased by more than half from 78 deaths per 1,000 live births in 1996 to 32 in 2016. During the same period, under-5 mortality has declined threefold from 118 to 39 deaths per 1,000 live births (Figure 10).</w:t>
      </w:r>
    </w:p>
    <w:p w:rsidR="009E6B49" w:rsidRDefault="009B35DB">
      <w:pPr>
        <w:pStyle w:val="BodyText"/>
        <w:rPr>
          <w:sz w:val="27"/>
        </w:rPr>
      </w:pPr>
      <w:r>
        <w:rPr>
          <w:noProof/>
        </w:rPr>
        <w:drawing>
          <wp:anchor distT="0" distB="0" distL="0" distR="0" simplePos="0" relativeHeight="27" behindDoc="0" locked="0" layoutInCell="1" allowOverlap="1">
            <wp:simplePos x="0" y="0"/>
            <wp:positionH relativeFrom="page">
              <wp:posOffset>711200</wp:posOffset>
            </wp:positionH>
            <wp:positionV relativeFrom="paragraph">
              <wp:posOffset>221924</wp:posOffset>
            </wp:positionV>
            <wp:extent cx="4861280" cy="2103120"/>
            <wp:effectExtent l="0" t="0" r="0" b="0"/>
            <wp:wrapTopAndBottom/>
            <wp:docPr id="1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jpeg"/>
                    <pic:cNvPicPr/>
                  </pic:nvPicPr>
                  <pic:blipFill>
                    <a:blip r:embed="rId17" cstate="print"/>
                    <a:stretch>
                      <a:fillRect/>
                    </a:stretch>
                  </pic:blipFill>
                  <pic:spPr>
                    <a:xfrm>
                      <a:off x="0" y="0"/>
                      <a:ext cx="4861280" cy="2103120"/>
                    </a:xfrm>
                    <a:prstGeom prst="rect">
                      <a:avLst/>
                    </a:prstGeom>
                  </pic:spPr>
                </pic:pic>
              </a:graphicData>
            </a:graphic>
          </wp:anchor>
        </w:drawing>
      </w:r>
    </w:p>
    <w:p w:rsidR="009E6B49" w:rsidRDefault="009E6B49">
      <w:pPr>
        <w:pStyle w:val="BodyText"/>
        <w:spacing w:before="7"/>
        <w:rPr>
          <w:sz w:val="32"/>
        </w:rPr>
      </w:pPr>
    </w:p>
    <w:p w:rsidR="009E6B49" w:rsidRDefault="009B35DB">
      <w:pPr>
        <w:pStyle w:val="Heading6"/>
        <w:spacing w:line="242" w:lineRule="auto"/>
        <w:ind w:left="1932" w:right="718" w:hanging="1080"/>
        <w:jc w:val="left"/>
      </w:pPr>
      <w:bookmarkStart w:id="44" w:name="Figure_10._Trends_in_childhood_mortality"/>
      <w:bookmarkEnd w:id="44"/>
      <w:r>
        <w:t>Figure 10. Trends in childhood mortality (deaths per 1000 live births for the 5-year period before the survey)</w:t>
      </w:r>
    </w:p>
    <w:p w:rsidR="009E6B49" w:rsidRDefault="009E6B49">
      <w:pPr>
        <w:spacing w:line="242" w:lineRule="auto"/>
        <w:sectPr w:rsidR="009E6B49">
          <w:pgSz w:w="10210" w:h="13620"/>
          <w:pgMar w:top="760" w:right="580" w:bottom="820" w:left="0" w:header="0" w:footer="609" w:gutter="0"/>
          <w:cols w:space="720"/>
        </w:sectPr>
      </w:pPr>
    </w:p>
    <w:p w:rsidR="009E6B49" w:rsidRDefault="009B35DB">
      <w:pPr>
        <w:spacing w:before="68"/>
        <w:ind w:left="852"/>
        <w:jc w:val="both"/>
        <w:rPr>
          <w:b/>
          <w:i/>
          <w:sz w:val="24"/>
        </w:rPr>
      </w:pPr>
      <w:bookmarkStart w:id="45" w:name="Nutrition_status"/>
      <w:bookmarkEnd w:id="45"/>
      <w:r>
        <w:rPr>
          <w:b/>
          <w:i/>
          <w:sz w:val="24"/>
        </w:rPr>
        <w:lastRenderedPageBreak/>
        <w:t>Nutrition status</w:t>
      </w:r>
    </w:p>
    <w:p w:rsidR="009E6B49" w:rsidRDefault="009B35DB">
      <w:pPr>
        <w:pStyle w:val="BodyText"/>
        <w:spacing w:before="115"/>
        <w:ind w:left="851" w:right="256"/>
        <w:jc w:val="both"/>
      </w:pPr>
      <w:r>
        <w:t>About 36% of children below 5 years of age are affected by stunting (short for their age), which can be a sign of early chronic under-nutrition. About 10% of the children are underweight (low weight for</w:t>
      </w:r>
      <w:r>
        <w:rPr>
          <w:spacing w:val="-3"/>
        </w:rPr>
        <w:t xml:space="preserve"> </w:t>
      </w:r>
      <w:r>
        <w:t>age)</w:t>
      </w:r>
      <w:r>
        <w:rPr>
          <w:spacing w:val="-1"/>
        </w:rPr>
        <w:t xml:space="preserve"> </w:t>
      </w:r>
      <w:r>
        <w:t>and</w:t>
      </w:r>
      <w:r>
        <w:rPr>
          <w:spacing w:val="-4"/>
        </w:rPr>
        <w:t xml:space="preserve"> </w:t>
      </w:r>
      <w:r>
        <w:t>27%</w:t>
      </w:r>
      <w:r>
        <w:rPr>
          <w:spacing w:val="-3"/>
        </w:rPr>
        <w:t xml:space="preserve"> </w:t>
      </w:r>
      <w:r>
        <w:t>of</w:t>
      </w:r>
      <w:r>
        <w:rPr>
          <w:spacing w:val="-5"/>
        </w:rPr>
        <w:t xml:space="preserve"> </w:t>
      </w:r>
      <w:r>
        <w:t>the</w:t>
      </w:r>
      <w:r>
        <w:rPr>
          <w:spacing w:val="-3"/>
        </w:rPr>
        <w:t xml:space="preserve"> </w:t>
      </w:r>
      <w:r>
        <w:t>children</w:t>
      </w:r>
      <w:r>
        <w:rPr>
          <w:spacing w:val="-4"/>
        </w:rPr>
        <w:t xml:space="preserve"> </w:t>
      </w:r>
      <w:r>
        <w:t>are</w:t>
      </w:r>
      <w:r>
        <w:rPr>
          <w:spacing w:val="-1"/>
        </w:rPr>
        <w:t xml:space="preserve"> </w:t>
      </w:r>
      <w:r>
        <w:t>wasted</w:t>
      </w:r>
      <w:r>
        <w:rPr>
          <w:spacing w:val="-5"/>
        </w:rPr>
        <w:t xml:space="preserve"> </w:t>
      </w:r>
      <w:r>
        <w:t>(thin</w:t>
      </w:r>
      <w:r>
        <w:rPr>
          <w:spacing w:val="-4"/>
        </w:rPr>
        <w:t xml:space="preserve"> </w:t>
      </w:r>
      <w:r>
        <w:t>for</w:t>
      </w:r>
      <w:r>
        <w:rPr>
          <w:spacing w:val="-5"/>
        </w:rPr>
        <w:t xml:space="preserve"> </w:t>
      </w:r>
      <w:r>
        <w:t>their</w:t>
      </w:r>
      <w:r>
        <w:rPr>
          <w:spacing w:val="-5"/>
        </w:rPr>
        <w:t xml:space="preserve"> </w:t>
      </w:r>
      <w:r>
        <w:t>age),</w:t>
      </w:r>
      <w:r>
        <w:rPr>
          <w:spacing w:val="-4"/>
        </w:rPr>
        <w:t xml:space="preserve"> </w:t>
      </w:r>
      <w:r>
        <w:t>which</w:t>
      </w:r>
      <w:r>
        <w:rPr>
          <w:spacing w:val="-1"/>
        </w:rPr>
        <w:t xml:space="preserve"> </w:t>
      </w:r>
      <w:r>
        <w:t>can</w:t>
      </w:r>
      <w:r>
        <w:rPr>
          <w:spacing w:val="-6"/>
        </w:rPr>
        <w:t xml:space="preserve"> </w:t>
      </w:r>
      <w:r>
        <w:t>be</w:t>
      </w:r>
      <w:r>
        <w:rPr>
          <w:spacing w:val="-1"/>
        </w:rPr>
        <w:t xml:space="preserve"> </w:t>
      </w:r>
      <w:r>
        <w:t>an</w:t>
      </w:r>
      <w:r>
        <w:rPr>
          <w:spacing w:val="-6"/>
        </w:rPr>
        <w:t xml:space="preserve"> </w:t>
      </w:r>
      <w:r>
        <w:t>indicator of acute under-nutrition. There have been substantial improvements in stunting over the last fifteen</w:t>
      </w:r>
      <w:r>
        <w:rPr>
          <w:spacing w:val="-10"/>
        </w:rPr>
        <w:t xml:space="preserve"> </w:t>
      </w:r>
      <w:r>
        <w:t>years,</w:t>
      </w:r>
      <w:r>
        <w:rPr>
          <w:spacing w:val="-11"/>
        </w:rPr>
        <w:t xml:space="preserve"> </w:t>
      </w:r>
      <w:r>
        <w:t>but</w:t>
      </w:r>
      <w:r>
        <w:rPr>
          <w:spacing w:val="-10"/>
        </w:rPr>
        <w:t xml:space="preserve"> </w:t>
      </w:r>
      <w:r>
        <w:t>it</w:t>
      </w:r>
      <w:r>
        <w:rPr>
          <w:spacing w:val="-8"/>
        </w:rPr>
        <w:t xml:space="preserve"> </w:t>
      </w:r>
      <w:r>
        <w:t>still</w:t>
      </w:r>
      <w:r>
        <w:rPr>
          <w:spacing w:val="-10"/>
        </w:rPr>
        <w:t xml:space="preserve"> </w:t>
      </w:r>
      <w:r>
        <w:t>remains</w:t>
      </w:r>
      <w:r>
        <w:rPr>
          <w:spacing w:val="-12"/>
        </w:rPr>
        <w:t xml:space="preserve"> </w:t>
      </w:r>
      <w:r>
        <w:t>high</w:t>
      </w:r>
      <w:r>
        <w:rPr>
          <w:spacing w:val="-9"/>
        </w:rPr>
        <w:t xml:space="preserve"> </w:t>
      </w:r>
      <w:r>
        <w:t>wasting</w:t>
      </w:r>
      <w:r>
        <w:rPr>
          <w:spacing w:val="-13"/>
        </w:rPr>
        <w:t xml:space="preserve"> </w:t>
      </w:r>
      <w:r>
        <w:t>practically</w:t>
      </w:r>
      <w:r>
        <w:rPr>
          <w:spacing w:val="-14"/>
        </w:rPr>
        <w:t xml:space="preserve"> </w:t>
      </w:r>
      <w:r>
        <w:t>unchanged,</w:t>
      </w:r>
      <w:r>
        <w:rPr>
          <w:spacing w:val="-9"/>
        </w:rPr>
        <w:t xml:space="preserve"> </w:t>
      </w:r>
      <w:r>
        <w:t>at</w:t>
      </w:r>
      <w:r>
        <w:rPr>
          <w:spacing w:val="-10"/>
        </w:rPr>
        <w:t xml:space="preserve"> </w:t>
      </w:r>
      <w:r>
        <w:t>critical</w:t>
      </w:r>
      <w:r>
        <w:rPr>
          <w:spacing w:val="-11"/>
        </w:rPr>
        <w:t xml:space="preserve"> </w:t>
      </w:r>
      <w:r>
        <w:t>levels</w:t>
      </w:r>
      <w:r>
        <w:rPr>
          <w:spacing w:val="-10"/>
        </w:rPr>
        <w:t xml:space="preserve"> </w:t>
      </w:r>
      <w:r>
        <w:t>(Figure</w:t>
      </w:r>
      <w:r>
        <w:rPr>
          <w:spacing w:val="-10"/>
        </w:rPr>
        <w:t xml:space="preserve"> </w:t>
      </w:r>
      <w:r>
        <w:t>11).</w:t>
      </w:r>
    </w:p>
    <w:p w:rsidR="009E6B49" w:rsidRDefault="009E6B49">
      <w:pPr>
        <w:pStyle w:val="BodyText"/>
        <w:spacing w:before="5"/>
        <w:rPr>
          <w:sz w:val="16"/>
        </w:rPr>
      </w:pPr>
    </w:p>
    <w:p w:rsidR="009E6B49" w:rsidRDefault="009E6B49">
      <w:pPr>
        <w:rPr>
          <w:sz w:val="16"/>
        </w:rPr>
        <w:sectPr w:rsidR="009E6B49">
          <w:pgSz w:w="10210" w:h="13620"/>
          <w:pgMar w:top="760" w:right="580" w:bottom="820" w:left="0" w:header="0" w:footer="609" w:gutter="0"/>
          <w:cols w:space="720"/>
        </w:sectPr>
      </w:pPr>
    </w:p>
    <w:p w:rsidR="009E6B49" w:rsidRDefault="009E6B49">
      <w:pPr>
        <w:pStyle w:val="BodyText"/>
      </w:pPr>
    </w:p>
    <w:p w:rsidR="009E6B49" w:rsidRDefault="009B35DB">
      <w:pPr>
        <w:spacing w:before="150" w:line="207" w:lineRule="exact"/>
        <w:ind w:left="950"/>
        <w:rPr>
          <w:sz w:val="20"/>
        </w:rPr>
      </w:pPr>
      <w:r>
        <w:rPr>
          <w:sz w:val="20"/>
        </w:rPr>
        <w:t>60</w:t>
      </w:r>
    </w:p>
    <w:p w:rsidR="009E6B49" w:rsidRDefault="009B35DB">
      <w:pPr>
        <w:pStyle w:val="Heading3"/>
        <w:tabs>
          <w:tab w:val="left" w:pos="3717"/>
        </w:tabs>
        <w:spacing w:line="253" w:lineRule="exact"/>
        <w:ind w:left="2232"/>
        <w:rPr>
          <w:rFonts w:ascii="Times New Roman"/>
        </w:rPr>
      </w:pPr>
      <w:r>
        <w:rPr>
          <w:rFonts w:ascii="Times New Roman"/>
        </w:rPr>
        <w:t>57</w:t>
      </w:r>
      <w:r>
        <w:rPr>
          <w:rFonts w:ascii="Times New Roman"/>
        </w:rPr>
        <w:tab/>
      </w:r>
      <w:r>
        <w:rPr>
          <w:rFonts w:ascii="Times New Roman"/>
          <w:spacing w:val="-10"/>
        </w:rPr>
        <w:t>57</w:t>
      </w:r>
    </w:p>
    <w:p w:rsidR="009E6B49" w:rsidRDefault="009B35DB">
      <w:pPr>
        <w:spacing w:before="74"/>
        <w:ind w:left="950"/>
        <w:rPr>
          <w:sz w:val="20"/>
        </w:rPr>
      </w:pPr>
      <w:r>
        <w:rPr>
          <w:sz w:val="20"/>
        </w:rPr>
        <w:t>50</w:t>
      </w:r>
    </w:p>
    <w:p w:rsidR="009E6B49" w:rsidRDefault="009B35DB">
      <w:pPr>
        <w:pStyle w:val="Heading3"/>
        <w:spacing w:before="90"/>
        <w:ind w:left="420"/>
        <w:rPr>
          <w:rFonts w:ascii="Times New Roman"/>
        </w:rPr>
      </w:pPr>
      <w:r>
        <w:rPr>
          <w:b w:val="0"/>
        </w:rPr>
        <w:br w:type="column"/>
      </w:r>
      <w:r>
        <w:rPr>
          <w:rFonts w:ascii="Times New Roman"/>
        </w:rPr>
        <w:t>Nutrition status(child)</w:t>
      </w:r>
    </w:p>
    <w:p w:rsidR="009E6B49" w:rsidRDefault="009E6B49">
      <w:pPr>
        <w:pStyle w:val="BodyText"/>
        <w:rPr>
          <w:b/>
          <w:sz w:val="26"/>
        </w:rPr>
      </w:pPr>
    </w:p>
    <w:p w:rsidR="009E6B49" w:rsidRDefault="009E6B49">
      <w:pPr>
        <w:pStyle w:val="BodyText"/>
        <w:rPr>
          <w:b/>
          <w:sz w:val="27"/>
        </w:rPr>
      </w:pPr>
    </w:p>
    <w:p w:rsidR="009E6B49" w:rsidRDefault="009B35DB">
      <w:pPr>
        <w:ind w:left="1205"/>
        <w:rPr>
          <w:b/>
          <w:sz w:val="24"/>
        </w:rPr>
      </w:pPr>
      <w:r>
        <w:rPr>
          <w:b/>
          <w:sz w:val="24"/>
        </w:rPr>
        <w:t>49</w:t>
      </w:r>
    </w:p>
    <w:p w:rsidR="009E6B49" w:rsidRDefault="009E6B49">
      <w:pPr>
        <w:rPr>
          <w:sz w:val="24"/>
        </w:rPr>
        <w:sectPr w:rsidR="009E6B49">
          <w:type w:val="continuous"/>
          <w:pgSz w:w="10210" w:h="13620"/>
          <w:pgMar w:top="1280" w:right="580" w:bottom="800" w:left="0" w:header="720" w:footer="720" w:gutter="0"/>
          <w:cols w:num="2" w:space="720" w:equalWidth="0">
            <w:col w:w="3958" w:space="40"/>
            <w:col w:w="5632"/>
          </w:cols>
        </w:sectPr>
      </w:pPr>
    </w:p>
    <w:p w:rsidR="009E6B49" w:rsidRDefault="00D20FC6">
      <w:pPr>
        <w:tabs>
          <w:tab w:val="left" w:pos="2231"/>
          <w:tab w:val="left" w:pos="3717"/>
          <w:tab w:val="left" w:pos="5203"/>
          <w:tab w:val="left" w:pos="6686"/>
        </w:tabs>
        <w:spacing w:before="25" w:line="406" w:lineRule="exact"/>
        <w:ind w:left="950"/>
        <w:rPr>
          <w:b/>
          <w:sz w:val="24"/>
        </w:rPr>
      </w:pPr>
      <w:r>
        <w:pict>
          <v:group id="_x0000_s1421" style="position:absolute;left:0;text-align:left;margin-left:43.7pt;margin-top:130.95pt;width:466.95pt;height:222.75pt;z-index:-18207232;mso-position-horizontal-relative:page;mso-position-vertical-relative:page" coordorigin="874,2619" coordsize="9339,4455">
            <v:shape id="_x0000_s1432" style="position:absolute;left:1320;top:3252;width:7423;height:2484" coordorigin="1320,3252" coordsize="7423,2484" o:spt="100" adj="0,,0" path="m1320,5736r7423,m1320,5239r7423,m1320,4742r7423,m1320,4246r7423,m1320,3749r7423,m1320,3252r7423,e" filled="f" strokecolor="#868686" strokeweight=".72pt">
              <v:stroke joinstyle="round"/>
              <v:formulas/>
              <v:path arrowok="t" o:connecttype="segments"/>
            </v:shape>
            <v:line id="_x0000_s1431" style="position:absolute" from="1320,6230" to="1320,3252" strokecolor="#868686" strokeweight=".72pt"/>
            <v:shape id="_x0000_s1430" style="position:absolute;left:1260;top:3251;width:60;height:2978" coordorigin="1260,3251" coordsize="60,2978" o:spt="100" adj="0,,0" path="m1260,6229r60,m1260,5735r60,m1260,5238r60,m1260,4741r60,m1260,4245r60,m1260,3748r60,m1260,3251r60,e" filled="f" strokecolor="#868686" strokeweight=".72pt">
              <v:stroke joinstyle="round"/>
              <v:formulas/>
              <v:path arrowok="t" o:connecttype="segments"/>
            </v:shape>
            <v:shape id="_x0000_s1429" style="position:absolute;left:1320;top:6230;width:7423;height:60" coordorigin="1320,6230" coordsize="7423,60" o:spt="100" adj="0,,0" path="m1320,6230r7423,m1320,6230r,60m2806,6230r,60m4289,6230r,60m5774,6230r,60m7258,6230r,60m8743,6230r,60e" filled="f" strokecolor="#868686" strokeweight=".72pt">
              <v:stroke joinstyle="round"/>
              <v:formulas/>
              <v:path arrowok="t" o:connecttype="segments"/>
            </v:shape>
            <v:shape id="_x0000_s1428" style="position:absolute;left:2062;top:3401;width:5937;height:1042" coordorigin="2062,3401" coordsize="5937,1042" path="m2062,3401r1483,l5031,3797r1483,398l7999,4443e" filled="f" strokecolor="#497dba" strokeweight="2.28pt">
              <v:path arrowok="t"/>
            </v:shape>
            <v:shape id="_x0000_s1427" style="position:absolute;left:2062;top:5487;width:5937;height:247" coordorigin="2062,5487" coordsize="5937,247" path="m2062,5487r1483,196l5031,5585r1483,98l7999,5734e" filled="f" strokecolor="#bd4a47" strokeweight="2.28pt">
              <v:path arrowok="t"/>
            </v:shape>
            <v:shape id="_x0000_s1426" style="position:absolute;left:2062;top:4097;width:5937;height:792" coordorigin="2062,4097" coordsize="5937,792" path="m2062,4145r1483,-48l5031,4294r1483,497l7999,4889e" filled="f" strokecolor="#97b853" strokeweight="2.28pt">
              <v:path arrowok="t"/>
            </v:shape>
            <v:line id="_x0000_s1425" style="position:absolute" from="3112,6752" to="3496,6752" strokecolor="#497dba" strokeweight="2.28pt"/>
            <v:line id="_x0000_s1424" style="position:absolute" from="4700,6752" to="5084,6752" strokecolor="#bd4a47" strokeweight="2.28pt"/>
            <v:line id="_x0000_s1423" style="position:absolute" from="6263,6752" to="6647,6752" strokecolor="#97b853" strokeweight="2.28pt"/>
            <v:shape id="_x0000_s1422" style="position:absolute;left:881;top:2626;width:9324;height:4440" coordorigin="881,2626" coordsize="9324,4440" o:spt="100" adj="0,,0" path="m881,7066r9324,m10205,2626r-9324,l881,7066e" filled="f" strokecolor="#868686" strokeweight=".72pt">
              <v:stroke joinstyle="round"/>
              <v:formulas/>
              <v:path arrowok="t" o:connecttype="segments"/>
            </v:shape>
            <w10:wrap anchorx="page" anchory="page"/>
          </v:group>
        </w:pict>
      </w:r>
      <w:r w:rsidR="009B35DB">
        <w:rPr>
          <w:sz w:val="20"/>
        </w:rPr>
        <w:t>40</w:t>
      </w:r>
      <w:r w:rsidR="009B35DB">
        <w:rPr>
          <w:sz w:val="20"/>
        </w:rPr>
        <w:tab/>
      </w:r>
      <w:r w:rsidR="009B35DB">
        <w:rPr>
          <w:b/>
          <w:position w:val="7"/>
          <w:sz w:val="24"/>
        </w:rPr>
        <w:t>42</w:t>
      </w:r>
      <w:r w:rsidR="009B35DB">
        <w:rPr>
          <w:b/>
          <w:position w:val="7"/>
          <w:sz w:val="24"/>
        </w:rPr>
        <w:tab/>
      </w:r>
      <w:r w:rsidR="009B35DB">
        <w:rPr>
          <w:b/>
          <w:position w:val="11"/>
          <w:sz w:val="24"/>
        </w:rPr>
        <w:t>43</w:t>
      </w:r>
      <w:r w:rsidR="009B35DB">
        <w:rPr>
          <w:b/>
          <w:position w:val="11"/>
          <w:sz w:val="24"/>
        </w:rPr>
        <w:tab/>
      </w:r>
      <w:r w:rsidR="009B35DB">
        <w:rPr>
          <w:b/>
          <w:position w:val="-7"/>
          <w:sz w:val="24"/>
        </w:rPr>
        <w:t>39</w:t>
      </w:r>
      <w:r w:rsidR="009B35DB">
        <w:rPr>
          <w:b/>
          <w:position w:val="-7"/>
          <w:sz w:val="24"/>
        </w:rPr>
        <w:tab/>
      </w:r>
      <w:r w:rsidR="009B35DB">
        <w:rPr>
          <w:b/>
          <w:position w:val="2"/>
          <w:sz w:val="24"/>
        </w:rPr>
        <w:t>41</w:t>
      </w:r>
    </w:p>
    <w:p w:rsidR="009E6B49" w:rsidRDefault="009B35DB">
      <w:pPr>
        <w:pStyle w:val="Heading3"/>
        <w:spacing w:line="216" w:lineRule="exact"/>
        <w:ind w:left="0" w:right="1208"/>
        <w:jc w:val="right"/>
        <w:rPr>
          <w:rFonts w:ascii="Times New Roman"/>
        </w:rPr>
      </w:pPr>
      <w:r>
        <w:rPr>
          <w:rFonts w:ascii="Times New Roman"/>
        </w:rPr>
        <w:t>36</w:t>
      </w:r>
    </w:p>
    <w:p w:rsidR="009E6B49" w:rsidRDefault="009B35DB">
      <w:pPr>
        <w:tabs>
          <w:tab w:val="left" w:pos="6686"/>
          <w:tab w:val="left" w:pos="8171"/>
        </w:tabs>
        <w:spacing w:before="20"/>
        <w:ind w:left="950"/>
        <w:rPr>
          <w:b/>
          <w:sz w:val="24"/>
        </w:rPr>
      </w:pPr>
      <w:r>
        <w:rPr>
          <w:sz w:val="20"/>
        </w:rPr>
        <w:t>30</w:t>
      </w:r>
      <w:r>
        <w:rPr>
          <w:sz w:val="20"/>
        </w:rPr>
        <w:tab/>
      </w:r>
      <w:r>
        <w:rPr>
          <w:b/>
          <w:position w:val="-5"/>
          <w:sz w:val="24"/>
        </w:rPr>
        <w:t>29</w:t>
      </w:r>
      <w:r>
        <w:rPr>
          <w:b/>
          <w:position w:val="-5"/>
          <w:sz w:val="24"/>
        </w:rPr>
        <w:tab/>
      </w:r>
      <w:r>
        <w:rPr>
          <w:b/>
          <w:position w:val="-15"/>
          <w:sz w:val="24"/>
        </w:rPr>
        <w:t>27</w:t>
      </w:r>
    </w:p>
    <w:p w:rsidR="009E6B49" w:rsidRDefault="009B35DB">
      <w:pPr>
        <w:spacing w:before="86"/>
        <w:ind w:left="950"/>
        <w:rPr>
          <w:sz w:val="20"/>
        </w:rPr>
      </w:pPr>
      <w:r>
        <w:rPr>
          <w:sz w:val="20"/>
        </w:rPr>
        <w:t>20</w:t>
      </w:r>
    </w:p>
    <w:p w:rsidR="009E6B49" w:rsidRDefault="009B35DB">
      <w:pPr>
        <w:pStyle w:val="Heading3"/>
        <w:tabs>
          <w:tab w:val="left" w:pos="2231"/>
          <w:tab w:val="left" w:pos="3715"/>
          <w:tab w:val="left" w:pos="5203"/>
          <w:tab w:val="left" w:pos="6683"/>
          <w:tab w:val="left" w:pos="8171"/>
        </w:tabs>
        <w:spacing w:before="5"/>
        <w:ind w:left="950"/>
        <w:rPr>
          <w:rFonts w:ascii="Times New Roman"/>
        </w:rPr>
      </w:pPr>
      <w:r>
        <w:rPr>
          <w:rFonts w:ascii="Times New Roman"/>
          <w:b w:val="0"/>
          <w:sz w:val="20"/>
        </w:rPr>
        <w:t>10</w:t>
      </w:r>
      <w:r>
        <w:rPr>
          <w:rFonts w:ascii="Times New Roman"/>
          <w:b w:val="0"/>
          <w:sz w:val="20"/>
        </w:rPr>
        <w:tab/>
      </w:r>
      <w:r>
        <w:rPr>
          <w:rFonts w:ascii="Times New Roman"/>
          <w:position w:val="22"/>
        </w:rPr>
        <w:t>15</w:t>
      </w:r>
      <w:r>
        <w:rPr>
          <w:rFonts w:ascii="Times New Roman"/>
          <w:position w:val="22"/>
        </w:rPr>
        <w:tab/>
      </w:r>
      <w:r>
        <w:rPr>
          <w:rFonts w:ascii="Times New Roman"/>
          <w:spacing w:val="-4"/>
          <w:position w:val="2"/>
        </w:rPr>
        <w:t>11</w:t>
      </w:r>
      <w:r>
        <w:rPr>
          <w:rFonts w:ascii="Times New Roman"/>
          <w:spacing w:val="-4"/>
          <w:position w:val="2"/>
        </w:rPr>
        <w:tab/>
      </w:r>
      <w:r>
        <w:rPr>
          <w:rFonts w:ascii="Times New Roman"/>
          <w:position w:val="12"/>
        </w:rPr>
        <w:t>13</w:t>
      </w:r>
      <w:r>
        <w:rPr>
          <w:rFonts w:ascii="Times New Roman"/>
          <w:position w:val="12"/>
        </w:rPr>
        <w:tab/>
      </w:r>
      <w:r>
        <w:rPr>
          <w:rFonts w:ascii="Times New Roman"/>
          <w:spacing w:val="-4"/>
          <w:position w:val="2"/>
        </w:rPr>
        <w:t>11</w:t>
      </w:r>
      <w:r>
        <w:rPr>
          <w:rFonts w:ascii="Times New Roman"/>
          <w:spacing w:val="-4"/>
          <w:position w:val="2"/>
        </w:rPr>
        <w:tab/>
      </w:r>
      <w:r>
        <w:rPr>
          <w:rFonts w:ascii="Times New Roman"/>
          <w:position w:val="-1"/>
        </w:rPr>
        <w:t>10</w:t>
      </w:r>
    </w:p>
    <w:p w:rsidR="009E6B49" w:rsidRDefault="009E6B49">
      <w:pPr>
        <w:pStyle w:val="BodyText"/>
        <w:spacing w:before="2"/>
        <w:rPr>
          <w:b/>
          <w:sz w:val="12"/>
        </w:rPr>
      </w:pPr>
    </w:p>
    <w:p w:rsidR="009E6B49" w:rsidRDefault="009B35DB">
      <w:pPr>
        <w:spacing w:before="91"/>
        <w:ind w:left="1051"/>
        <w:rPr>
          <w:sz w:val="20"/>
        </w:rPr>
      </w:pPr>
      <w:r>
        <w:rPr>
          <w:w w:val="96"/>
          <w:sz w:val="20"/>
        </w:rPr>
        <w:t>0</w:t>
      </w:r>
    </w:p>
    <w:p w:rsidR="009E6B49" w:rsidRDefault="009B35DB">
      <w:pPr>
        <w:tabs>
          <w:tab w:val="left" w:pos="3347"/>
          <w:tab w:val="left" w:pos="4831"/>
          <w:tab w:val="left" w:pos="6316"/>
          <w:tab w:val="left" w:pos="7800"/>
        </w:tabs>
        <w:spacing w:before="5"/>
        <w:ind w:left="1862"/>
        <w:rPr>
          <w:sz w:val="20"/>
        </w:rPr>
      </w:pPr>
      <w:r>
        <w:rPr>
          <w:sz w:val="20"/>
        </w:rPr>
        <w:t>1996</w:t>
      </w:r>
      <w:r>
        <w:rPr>
          <w:sz w:val="20"/>
        </w:rPr>
        <w:tab/>
        <w:t>2001</w:t>
      </w:r>
      <w:r>
        <w:rPr>
          <w:sz w:val="20"/>
        </w:rPr>
        <w:tab/>
        <w:t>2006</w:t>
      </w:r>
      <w:r>
        <w:rPr>
          <w:sz w:val="20"/>
        </w:rPr>
        <w:tab/>
        <w:t>2011</w:t>
      </w:r>
      <w:r>
        <w:rPr>
          <w:sz w:val="20"/>
        </w:rPr>
        <w:tab/>
        <w:t>2016</w:t>
      </w:r>
    </w:p>
    <w:p w:rsidR="009E6B49" w:rsidRDefault="009B35DB">
      <w:pPr>
        <w:pStyle w:val="Heading3"/>
        <w:tabs>
          <w:tab w:val="left" w:pos="5126"/>
          <w:tab w:val="left" w:pos="6688"/>
        </w:tabs>
        <w:spacing w:before="38"/>
        <w:ind w:left="3537"/>
        <w:rPr>
          <w:rFonts w:ascii="Times New Roman"/>
        </w:rPr>
      </w:pPr>
      <w:r>
        <w:rPr>
          <w:rFonts w:ascii="Times New Roman"/>
        </w:rPr>
        <w:t>Stunting</w:t>
      </w:r>
      <w:r>
        <w:rPr>
          <w:rFonts w:ascii="Times New Roman"/>
        </w:rPr>
        <w:tab/>
        <w:t>Wasting</w:t>
      </w:r>
      <w:r>
        <w:rPr>
          <w:rFonts w:ascii="Times New Roman"/>
        </w:rPr>
        <w:tab/>
        <w:t>Under</w:t>
      </w:r>
      <w:r>
        <w:rPr>
          <w:rFonts w:ascii="Times New Roman"/>
          <w:spacing w:val="-5"/>
        </w:rPr>
        <w:t xml:space="preserve"> </w:t>
      </w:r>
      <w:r>
        <w:rPr>
          <w:rFonts w:ascii="Times New Roman"/>
        </w:rPr>
        <w:t>weight</w:t>
      </w:r>
    </w:p>
    <w:p w:rsidR="009E6B49" w:rsidRDefault="009E6B49">
      <w:pPr>
        <w:pStyle w:val="BodyText"/>
        <w:spacing w:before="9"/>
        <w:rPr>
          <w:b/>
          <w:sz w:val="10"/>
        </w:rPr>
      </w:pPr>
    </w:p>
    <w:p w:rsidR="009E6B49" w:rsidRDefault="009B35DB">
      <w:pPr>
        <w:spacing w:before="91"/>
        <w:ind w:left="852"/>
        <w:jc w:val="both"/>
        <w:rPr>
          <w:i/>
        </w:rPr>
      </w:pPr>
      <w:r>
        <w:rPr>
          <w:i/>
        </w:rPr>
        <w:t>Figure 11. Nutrition status of children below 5 years of age.</w:t>
      </w:r>
    </w:p>
    <w:p w:rsidR="009E6B49" w:rsidRDefault="009B35DB">
      <w:pPr>
        <w:pStyle w:val="Heading4"/>
        <w:spacing w:before="125"/>
      </w:pPr>
      <w:bookmarkStart w:id="46" w:name="Exclusive_breast_feeding"/>
      <w:bookmarkEnd w:id="46"/>
      <w:r>
        <w:t>Exclusive breast feeding</w:t>
      </w:r>
    </w:p>
    <w:p w:rsidR="009E6B49" w:rsidRDefault="009B35DB">
      <w:pPr>
        <w:pStyle w:val="BodyText"/>
        <w:spacing w:before="114"/>
        <w:ind w:left="851" w:right="257"/>
        <w:jc w:val="both"/>
      </w:pPr>
      <w:r>
        <w:rPr>
          <w:noProof/>
        </w:rPr>
        <w:drawing>
          <wp:anchor distT="0" distB="0" distL="0" distR="0" simplePos="0" relativeHeight="28" behindDoc="0" locked="0" layoutInCell="1" allowOverlap="1">
            <wp:simplePos x="0" y="0"/>
            <wp:positionH relativeFrom="page">
              <wp:posOffset>540386</wp:posOffset>
            </wp:positionH>
            <wp:positionV relativeFrom="paragraph">
              <wp:posOffset>637667</wp:posOffset>
            </wp:positionV>
            <wp:extent cx="5400235" cy="1838801"/>
            <wp:effectExtent l="0" t="0" r="0" b="0"/>
            <wp:wrapTopAndBottom/>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png"/>
                    <pic:cNvPicPr/>
                  </pic:nvPicPr>
                  <pic:blipFill>
                    <a:blip r:embed="rId18" cstate="print"/>
                    <a:stretch>
                      <a:fillRect/>
                    </a:stretch>
                  </pic:blipFill>
                  <pic:spPr>
                    <a:xfrm>
                      <a:off x="0" y="0"/>
                      <a:ext cx="5400235" cy="1838801"/>
                    </a:xfrm>
                    <a:prstGeom prst="rect">
                      <a:avLst/>
                    </a:prstGeom>
                  </pic:spPr>
                </pic:pic>
              </a:graphicData>
            </a:graphic>
          </wp:anchor>
        </w:drawing>
      </w:r>
      <w:r>
        <w:t>Percentage of exclusive breastfed children under 6 months is 66%, however this coverage is still low.</w:t>
      </w:r>
      <w:r>
        <w:rPr>
          <w:spacing w:val="-1"/>
        </w:rPr>
        <w:t xml:space="preserve"> </w:t>
      </w:r>
      <w:r>
        <w:t>Only</w:t>
      </w:r>
      <w:r>
        <w:rPr>
          <w:spacing w:val="-6"/>
        </w:rPr>
        <w:t xml:space="preserve"> </w:t>
      </w:r>
      <w:r>
        <w:t>about half of</w:t>
      </w:r>
      <w:r>
        <w:rPr>
          <w:spacing w:val="-3"/>
        </w:rPr>
        <w:t xml:space="preserve"> </w:t>
      </w:r>
      <w:r>
        <w:t>the</w:t>
      </w:r>
      <w:r>
        <w:rPr>
          <w:spacing w:val="-6"/>
        </w:rPr>
        <w:t xml:space="preserve"> </w:t>
      </w:r>
      <w:r>
        <w:t>children continue</w:t>
      </w:r>
      <w:r>
        <w:rPr>
          <w:spacing w:val="-4"/>
        </w:rPr>
        <w:t xml:space="preserve"> </w:t>
      </w:r>
      <w:r>
        <w:t>to</w:t>
      </w:r>
      <w:r>
        <w:rPr>
          <w:spacing w:val="-1"/>
        </w:rPr>
        <w:t xml:space="preserve"> </w:t>
      </w:r>
      <w:r>
        <w:t>be</w:t>
      </w:r>
      <w:r>
        <w:rPr>
          <w:spacing w:val="-1"/>
        </w:rPr>
        <w:t xml:space="preserve"> </w:t>
      </w:r>
      <w:r>
        <w:t>exclusively</w:t>
      </w:r>
      <w:r>
        <w:rPr>
          <w:spacing w:val="-5"/>
        </w:rPr>
        <w:t xml:space="preserve"> </w:t>
      </w:r>
      <w:r>
        <w:t>breastfed</w:t>
      </w:r>
      <w:r>
        <w:rPr>
          <w:spacing w:val="-4"/>
        </w:rPr>
        <w:t xml:space="preserve"> </w:t>
      </w:r>
      <w:r>
        <w:t>by</w:t>
      </w:r>
      <w:r>
        <w:rPr>
          <w:spacing w:val="-6"/>
        </w:rPr>
        <w:t xml:space="preserve"> </w:t>
      </w:r>
      <w:r>
        <w:t>the time</w:t>
      </w:r>
      <w:r>
        <w:rPr>
          <w:spacing w:val="-1"/>
        </w:rPr>
        <w:t xml:space="preserve"> </w:t>
      </w:r>
      <w:r>
        <w:t>they</w:t>
      </w:r>
      <w:r>
        <w:rPr>
          <w:spacing w:val="-6"/>
        </w:rPr>
        <w:t xml:space="preserve"> </w:t>
      </w:r>
      <w:r>
        <w:t>are</w:t>
      </w:r>
      <w:r>
        <w:rPr>
          <w:spacing w:val="-1"/>
        </w:rPr>
        <w:t xml:space="preserve"> </w:t>
      </w:r>
      <w:r>
        <w:t>4-5 months old (Figure</w:t>
      </w:r>
      <w:r>
        <w:rPr>
          <w:spacing w:val="-8"/>
        </w:rPr>
        <w:t xml:space="preserve"> </w:t>
      </w:r>
      <w:r>
        <w:t>12).</w:t>
      </w:r>
    </w:p>
    <w:p w:rsidR="009E6B49" w:rsidRDefault="009B35DB">
      <w:pPr>
        <w:spacing w:before="72"/>
        <w:ind w:left="852"/>
        <w:jc w:val="both"/>
        <w:rPr>
          <w:i/>
          <w:sz w:val="20"/>
        </w:rPr>
      </w:pPr>
      <w:r>
        <w:rPr>
          <w:i/>
          <w:sz w:val="20"/>
        </w:rPr>
        <w:t>Figure 12. Percentage of exclusive breastfed children (percent of children exclusively breastfed)</w:t>
      </w:r>
    </w:p>
    <w:p w:rsidR="009E6B49" w:rsidRDefault="009E6B49">
      <w:pPr>
        <w:jc w:val="both"/>
        <w:rPr>
          <w:sz w:val="20"/>
        </w:rPr>
        <w:sectPr w:rsidR="009E6B49">
          <w:type w:val="continuous"/>
          <w:pgSz w:w="10210" w:h="13620"/>
          <w:pgMar w:top="1280" w:right="580" w:bottom="800" w:left="0" w:header="720" w:footer="720" w:gutter="0"/>
          <w:cols w:space="720"/>
        </w:sectPr>
      </w:pPr>
    </w:p>
    <w:p w:rsidR="009E6B49" w:rsidRDefault="009B35DB">
      <w:pPr>
        <w:pStyle w:val="Heading4"/>
      </w:pPr>
      <w:bookmarkStart w:id="47" w:name="Trends_in_anemia_among_children_and_wome"/>
      <w:bookmarkStart w:id="48" w:name="Anemia_prevalence_among_children_has_inc"/>
      <w:bookmarkEnd w:id="47"/>
      <w:bookmarkEnd w:id="48"/>
      <w:r>
        <w:lastRenderedPageBreak/>
        <w:t>Trends in anemia among children and women</w:t>
      </w:r>
    </w:p>
    <w:p w:rsidR="009E6B49" w:rsidRDefault="009B35DB">
      <w:pPr>
        <w:pStyle w:val="Heading5"/>
        <w:spacing w:before="113"/>
        <w:ind w:left="851" w:right="260"/>
        <w:jc w:val="both"/>
      </w:pPr>
      <w:r>
        <w:t>Anemia</w:t>
      </w:r>
      <w:r>
        <w:rPr>
          <w:spacing w:val="-7"/>
        </w:rPr>
        <w:t xml:space="preserve"> </w:t>
      </w:r>
      <w:r>
        <w:t>prevalence</w:t>
      </w:r>
      <w:r>
        <w:rPr>
          <w:spacing w:val="-7"/>
        </w:rPr>
        <w:t xml:space="preserve"> </w:t>
      </w:r>
      <w:r>
        <w:t>among</w:t>
      </w:r>
      <w:r>
        <w:rPr>
          <w:spacing w:val="-9"/>
        </w:rPr>
        <w:t xml:space="preserve"> </w:t>
      </w:r>
      <w:r>
        <w:t>children</w:t>
      </w:r>
      <w:r>
        <w:rPr>
          <w:spacing w:val="-6"/>
        </w:rPr>
        <w:t xml:space="preserve"> </w:t>
      </w:r>
      <w:r>
        <w:t>has</w:t>
      </w:r>
      <w:r>
        <w:rPr>
          <w:spacing w:val="-6"/>
        </w:rPr>
        <w:t xml:space="preserve"> </w:t>
      </w:r>
      <w:r>
        <w:t>increased</w:t>
      </w:r>
      <w:r>
        <w:rPr>
          <w:spacing w:val="-4"/>
        </w:rPr>
        <w:t xml:space="preserve"> </w:t>
      </w:r>
      <w:r>
        <w:t>since</w:t>
      </w:r>
      <w:r>
        <w:rPr>
          <w:spacing w:val="-7"/>
        </w:rPr>
        <w:t xml:space="preserve"> </w:t>
      </w:r>
      <w:r>
        <w:t>2011</w:t>
      </w:r>
      <w:r>
        <w:rPr>
          <w:spacing w:val="-6"/>
        </w:rPr>
        <w:t xml:space="preserve"> </w:t>
      </w:r>
      <w:r>
        <w:t>when</w:t>
      </w:r>
      <w:r>
        <w:rPr>
          <w:spacing w:val="-4"/>
        </w:rPr>
        <w:t xml:space="preserve"> </w:t>
      </w:r>
      <w:r>
        <w:t>46%</w:t>
      </w:r>
      <w:r>
        <w:rPr>
          <w:spacing w:val="-7"/>
        </w:rPr>
        <w:t xml:space="preserve"> </w:t>
      </w:r>
      <w:r>
        <w:t>of</w:t>
      </w:r>
      <w:r>
        <w:rPr>
          <w:spacing w:val="-7"/>
        </w:rPr>
        <w:t xml:space="preserve"> </w:t>
      </w:r>
      <w:r>
        <w:t>children</w:t>
      </w:r>
      <w:r>
        <w:rPr>
          <w:spacing w:val="-4"/>
        </w:rPr>
        <w:t xml:space="preserve"> </w:t>
      </w:r>
      <w:r>
        <w:t>were anemic. Since 2006, anemia among women has increased from 36% to 41% in 2016 (Figure</w:t>
      </w:r>
      <w:r>
        <w:rPr>
          <w:spacing w:val="-5"/>
        </w:rPr>
        <w:t xml:space="preserve"> </w:t>
      </w:r>
      <w:r>
        <w:t>13).</w:t>
      </w:r>
    </w:p>
    <w:p w:rsidR="009E6B49" w:rsidRDefault="009E6B49">
      <w:pPr>
        <w:pStyle w:val="BodyText"/>
        <w:spacing w:before="4"/>
        <w:rPr>
          <w:sz w:val="24"/>
        </w:rPr>
      </w:pPr>
    </w:p>
    <w:p w:rsidR="009E6B49" w:rsidRDefault="009B35DB">
      <w:pPr>
        <w:tabs>
          <w:tab w:val="left" w:pos="8663"/>
        </w:tabs>
        <w:ind w:left="4416"/>
        <w:rPr>
          <w:rFonts w:ascii="Arial"/>
          <w:sz w:val="20"/>
        </w:rPr>
      </w:pPr>
      <w:r>
        <w:rPr>
          <w:noProof/>
        </w:rPr>
        <w:drawing>
          <wp:anchor distT="0" distB="0" distL="0" distR="0" simplePos="0" relativeHeight="485116928" behindDoc="1" locked="0" layoutInCell="1" allowOverlap="1">
            <wp:simplePos x="0" y="0"/>
            <wp:positionH relativeFrom="page">
              <wp:posOffset>5209540</wp:posOffset>
            </wp:positionH>
            <wp:positionV relativeFrom="paragraph">
              <wp:posOffset>67286</wp:posOffset>
            </wp:positionV>
            <wp:extent cx="243838" cy="112775"/>
            <wp:effectExtent l="0" t="0" r="0" b="0"/>
            <wp:wrapNone/>
            <wp:docPr id="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png"/>
                    <pic:cNvPicPr/>
                  </pic:nvPicPr>
                  <pic:blipFill>
                    <a:blip r:embed="rId19" cstate="print"/>
                    <a:stretch>
                      <a:fillRect/>
                    </a:stretch>
                  </pic:blipFill>
                  <pic:spPr>
                    <a:xfrm>
                      <a:off x="0" y="0"/>
                      <a:ext cx="243838" cy="112775"/>
                    </a:xfrm>
                    <a:prstGeom prst="rect">
                      <a:avLst/>
                    </a:prstGeom>
                  </pic:spPr>
                </pic:pic>
              </a:graphicData>
            </a:graphic>
          </wp:anchor>
        </w:drawing>
      </w:r>
      <w:r>
        <w:rPr>
          <w:b/>
          <w:spacing w:val="-4"/>
          <w:position w:val="2"/>
          <w:sz w:val="24"/>
        </w:rPr>
        <w:t>Trends</w:t>
      </w:r>
      <w:r>
        <w:rPr>
          <w:b/>
          <w:spacing w:val="-11"/>
          <w:position w:val="2"/>
          <w:sz w:val="24"/>
        </w:rPr>
        <w:t xml:space="preserve"> </w:t>
      </w:r>
      <w:r>
        <w:rPr>
          <w:b/>
          <w:position w:val="2"/>
          <w:sz w:val="24"/>
        </w:rPr>
        <w:t>in</w:t>
      </w:r>
      <w:r>
        <w:rPr>
          <w:b/>
          <w:spacing w:val="-1"/>
          <w:position w:val="2"/>
          <w:sz w:val="24"/>
        </w:rPr>
        <w:t xml:space="preserve"> </w:t>
      </w:r>
      <w:r>
        <w:rPr>
          <w:b/>
          <w:position w:val="2"/>
          <w:sz w:val="24"/>
        </w:rPr>
        <w:t>anemia</w:t>
      </w:r>
      <w:r>
        <w:rPr>
          <w:b/>
          <w:position w:val="2"/>
          <w:sz w:val="24"/>
        </w:rPr>
        <w:tab/>
      </w:r>
      <w:r>
        <w:rPr>
          <w:rFonts w:ascii="Arial"/>
          <w:sz w:val="20"/>
        </w:rPr>
        <w:t>Women</w:t>
      </w:r>
    </w:p>
    <w:p w:rsidR="009E6B49" w:rsidRDefault="009B35DB">
      <w:pPr>
        <w:spacing w:before="20"/>
        <w:ind w:left="8625"/>
        <w:rPr>
          <w:rFonts w:ascii="Arial"/>
          <w:sz w:val="20"/>
        </w:rPr>
      </w:pPr>
      <w:r>
        <w:rPr>
          <w:rFonts w:ascii="Arial"/>
          <w:sz w:val="20"/>
        </w:rPr>
        <w:t>age 15-</w:t>
      </w:r>
    </w:p>
    <w:p w:rsidR="009E6B49" w:rsidRDefault="009B35DB">
      <w:pPr>
        <w:spacing w:before="15"/>
        <w:ind w:left="8640"/>
        <w:rPr>
          <w:rFonts w:ascii="Arial"/>
          <w:sz w:val="20"/>
        </w:rPr>
      </w:pPr>
      <w:r>
        <w:rPr>
          <w:rFonts w:ascii="Arial"/>
          <w:sz w:val="20"/>
        </w:rPr>
        <w:t>49</w:t>
      </w:r>
    </w:p>
    <w:p w:rsidR="009E6B49" w:rsidRDefault="009B35DB">
      <w:pPr>
        <w:spacing w:before="63"/>
        <w:ind w:left="8233"/>
        <w:rPr>
          <w:rFonts w:ascii="Arial"/>
          <w:sz w:val="20"/>
        </w:rPr>
      </w:pPr>
      <w:r>
        <w:rPr>
          <w:noProof/>
          <w:position w:val="-1"/>
        </w:rPr>
        <w:drawing>
          <wp:inline distT="0" distB="0" distL="0" distR="0">
            <wp:extent cx="243838" cy="112775"/>
            <wp:effectExtent l="0" t="0" r="0" b="0"/>
            <wp:docPr id="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png"/>
                    <pic:cNvPicPr/>
                  </pic:nvPicPr>
                  <pic:blipFill>
                    <a:blip r:embed="rId20" cstate="print"/>
                    <a:stretch>
                      <a:fillRect/>
                    </a:stretch>
                  </pic:blipFill>
                  <pic:spPr>
                    <a:xfrm>
                      <a:off x="0" y="0"/>
                      <a:ext cx="243838" cy="112775"/>
                    </a:xfrm>
                    <a:prstGeom prst="rect">
                      <a:avLst/>
                    </a:prstGeom>
                  </pic:spPr>
                </pic:pic>
              </a:graphicData>
            </a:graphic>
          </wp:inline>
        </w:drawing>
      </w:r>
      <w:r>
        <w:rPr>
          <w:spacing w:val="-6"/>
          <w:sz w:val="20"/>
        </w:rPr>
        <w:t xml:space="preserve"> </w:t>
      </w:r>
      <w:r>
        <w:rPr>
          <w:rFonts w:ascii="Arial"/>
          <w:sz w:val="20"/>
        </w:rPr>
        <w:t>Children</w:t>
      </w:r>
    </w:p>
    <w:p w:rsidR="009E6B49" w:rsidRDefault="009E6B49">
      <w:pPr>
        <w:rPr>
          <w:rFonts w:ascii="Arial"/>
          <w:sz w:val="20"/>
        </w:rPr>
        <w:sectPr w:rsidR="009E6B49">
          <w:pgSz w:w="10210" w:h="13620"/>
          <w:pgMar w:top="760" w:right="580" w:bottom="820" w:left="0" w:header="0" w:footer="609" w:gutter="0"/>
          <w:cols w:space="720"/>
        </w:sectPr>
      </w:pPr>
    </w:p>
    <w:p w:rsidR="009E6B49" w:rsidRDefault="00D20FC6">
      <w:pPr>
        <w:pStyle w:val="Heading3"/>
        <w:tabs>
          <w:tab w:val="left" w:pos="5011"/>
          <w:tab w:val="left" w:pos="7857"/>
        </w:tabs>
        <w:ind w:left="2162"/>
        <w:rPr>
          <w:rFonts w:ascii="Times New Roman"/>
        </w:rPr>
      </w:pPr>
      <w:r>
        <w:pict>
          <v:group id="_x0000_s1412" style="position:absolute;left:0;text-align:left;margin-left:109.15pt;margin-top:15.65pt;width:294.7pt;height:34.45pt;z-index:-18199040;mso-position-horizontal-relative:page" coordorigin="2183,313" coordsize="5894,689">
            <v:shape id="_x0000_s1420" style="position:absolute;left:2283;top:740;width:5695;height:160" coordorigin="2283,740" coordsize="5695,160" path="m2283,874r2846,26l7978,740e" filled="f" strokecolor="#57853b" strokeweight="4.92pt">
              <v:path arrowok="t"/>
            </v:shape>
            <v:shape id="_x0000_s1419" type="#_x0000_t75" alt="þÿ" style="position:absolute;left:2183;top:774;width:202;height:202">
              <v:imagedata r:id="rId21" o:title=""/>
            </v:shape>
            <v:shape id="_x0000_s1418" type="#_x0000_t75" alt="þÿ" style="position:absolute;left:5029;top:800;width:202;height:202">
              <v:imagedata r:id="rId22" o:title=""/>
            </v:shape>
            <v:shape id="_x0000_s1417" type="#_x0000_t75" alt="þÿ" style="position:absolute;left:7875;top:637;width:202;height:202">
              <v:imagedata r:id="rId23" o:title=""/>
            </v:shape>
            <v:shape id="_x0000_s1416" style="position:absolute;left:2283;top:416;width:5695;height:189" coordorigin="2283,416" coordsize="5695,189" path="m2283,550r2846,55l7978,416e" filled="f" strokecolor="#9f2936" strokeweight="4.92pt">
              <v:path arrowok="t"/>
            </v:shape>
            <v:shape id="_x0000_s1415" type="#_x0000_t75" alt="þÿ" style="position:absolute;left:2183;top:450;width:202;height:202">
              <v:imagedata r:id="rId24" o:title=""/>
            </v:shape>
            <v:shape id="_x0000_s1414" type="#_x0000_t75" alt="þÿ" style="position:absolute;left:5029;top:503;width:202;height:202">
              <v:imagedata r:id="rId25" o:title=""/>
            </v:shape>
            <v:shape id="_x0000_s1413" type="#_x0000_t75" alt="þÿ" style="position:absolute;left:7875;top:313;width:202;height:202">
              <v:imagedata r:id="rId26" o:title=""/>
            </v:shape>
            <w10:wrap anchorx="page"/>
          </v:group>
        </w:pict>
      </w:r>
      <w:r w:rsidR="009B35DB">
        <w:rPr>
          <w:rFonts w:ascii="Times New Roman"/>
          <w:position w:val="-11"/>
        </w:rPr>
        <w:t>48</w:t>
      </w:r>
      <w:r w:rsidR="009B35DB">
        <w:rPr>
          <w:rFonts w:ascii="Times New Roman"/>
          <w:position w:val="-11"/>
        </w:rPr>
        <w:tab/>
      </w:r>
      <w:r w:rsidR="009B35DB">
        <w:rPr>
          <w:rFonts w:ascii="Times New Roman"/>
          <w:position w:val="-17"/>
        </w:rPr>
        <w:t>46</w:t>
      </w:r>
      <w:r w:rsidR="009B35DB">
        <w:rPr>
          <w:rFonts w:ascii="Times New Roman"/>
          <w:position w:val="-17"/>
        </w:rPr>
        <w:tab/>
      </w:r>
      <w:r w:rsidR="009B35DB">
        <w:rPr>
          <w:rFonts w:ascii="Times New Roman"/>
          <w:spacing w:val="-10"/>
        </w:rPr>
        <w:t>53</w:t>
      </w:r>
    </w:p>
    <w:p w:rsidR="009E6B49" w:rsidRDefault="009B35DB">
      <w:pPr>
        <w:tabs>
          <w:tab w:val="left" w:pos="5011"/>
          <w:tab w:val="left" w:pos="7857"/>
        </w:tabs>
        <w:spacing w:before="204"/>
        <w:ind w:left="2162"/>
        <w:rPr>
          <w:b/>
          <w:sz w:val="24"/>
        </w:rPr>
      </w:pPr>
      <w:r>
        <w:rPr>
          <w:b/>
          <w:position w:val="-12"/>
          <w:sz w:val="24"/>
        </w:rPr>
        <w:t>36</w:t>
      </w:r>
      <w:r>
        <w:rPr>
          <w:b/>
          <w:position w:val="-12"/>
          <w:sz w:val="24"/>
        </w:rPr>
        <w:tab/>
      </w:r>
      <w:r>
        <w:rPr>
          <w:b/>
          <w:position w:val="-14"/>
          <w:sz w:val="24"/>
        </w:rPr>
        <w:t>35</w:t>
      </w:r>
      <w:r>
        <w:rPr>
          <w:b/>
          <w:position w:val="-14"/>
          <w:sz w:val="24"/>
        </w:rPr>
        <w:tab/>
      </w:r>
      <w:r>
        <w:rPr>
          <w:b/>
          <w:spacing w:val="-10"/>
          <w:sz w:val="24"/>
        </w:rPr>
        <w:t>41</w:t>
      </w:r>
    </w:p>
    <w:p w:rsidR="009E6B49" w:rsidRDefault="009B35DB">
      <w:pPr>
        <w:spacing w:before="26" w:line="252" w:lineRule="auto"/>
        <w:ind w:left="490"/>
        <w:rPr>
          <w:rFonts w:ascii="Arial"/>
          <w:sz w:val="20"/>
        </w:rPr>
      </w:pPr>
      <w:r>
        <w:br w:type="column"/>
      </w:r>
      <w:r>
        <w:rPr>
          <w:rFonts w:ascii="Arial"/>
          <w:w w:val="95"/>
          <w:sz w:val="20"/>
        </w:rPr>
        <w:t xml:space="preserve">age 6-59 </w:t>
      </w:r>
      <w:r>
        <w:rPr>
          <w:rFonts w:ascii="Arial"/>
          <w:sz w:val="20"/>
        </w:rPr>
        <w:t>months</w:t>
      </w:r>
    </w:p>
    <w:p w:rsidR="009E6B49" w:rsidRDefault="009E6B49">
      <w:pPr>
        <w:spacing w:line="252" w:lineRule="auto"/>
        <w:rPr>
          <w:rFonts w:ascii="Arial"/>
          <w:sz w:val="20"/>
        </w:rPr>
        <w:sectPr w:rsidR="009E6B49">
          <w:type w:val="continuous"/>
          <w:pgSz w:w="10210" w:h="13620"/>
          <w:pgMar w:top="1280" w:right="580" w:bottom="800" w:left="0" w:header="720" w:footer="720" w:gutter="0"/>
          <w:cols w:num="2" w:space="720" w:equalWidth="0">
            <w:col w:w="8098" w:space="40"/>
            <w:col w:w="1492"/>
          </w:cols>
        </w:sectPr>
      </w:pPr>
    </w:p>
    <w:p w:rsidR="009E6B49" w:rsidRDefault="009E6B49">
      <w:pPr>
        <w:pStyle w:val="BodyText"/>
        <w:rPr>
          <w:rFonts w:ascii="Arial"/>
          <w:sz w:val="20"/>
        </w:rPr>
      </w:pPr>
    </w:p>
    <w:p w:rsidR="009E6B49" w:rsidRDefault="009E6B49">
      <w:pPr>
        <w:pStyle w:val="BodyText"/>
        <w:rPr>
          <w:rFonts w:ascii="Arial"/>
          <w:sz w:val="20"/>
        </w:rPr>
      </w:pPr>
    </w:p>
    <w:p w:rsidR="009E6B49" w:rsidRDefault="009E6B49">
      <w:pPr>
        <w:pStyle w:val="BodyText"/>
        <w:spacing w:before="10"/>
        <w:rPr>
          <w:rFonts w:ascii="Arial"/>
        </w:rPr>
      </w:pPr>
    </w:p>
    <w:p w:rsidR="009E6B49" w:rsidRDefault="00D20FC6">
      <w:pPr>
        <w:pStyle w:val="BodyText"/>
        <w:spacing w:line="20" w:lineRule="exact"/>
        <w:ind w:left="860"/>
        <w:rPr>
          <w:rFonts w:ascii="Arial"/>
          <w:sz w:val="2"/>
        </w:rPr>
      </w:pPr>
      <w:r>
        <w:rPr>
          <w:rFonts w:ascii="Arial"/>
          <w:sz w:val="2"/>
        </w:rPr>
      </w:r>
      <w:r>
        <w:rPr>
          <w:rFonts w:ascii="Arial"/>
          <w:sz w:val="2"/>
        </w:rPr>
        <w:pict>
          <v:group id="_x0000_s1410" style="width:426.95pt;height:.75pt;mso-position-horizontal-relative:char;mso-position-vertical-relative:line" coordsize="8539,15">
            <v:line id="_x0000_s1411" style="position:absolute" from="0,7" to="8539,7" strokeweight=".72pt"/>
            <w10:anchorlock/>
          </v:group>
        </w:pict>
      </w:r>
    </w:p>
    <w:p w:rsidR="009E6B49" w:rsidRDefault="009B35DB">
      <w:pPr>
        <w:pStyle w:val="Heading5"/>
        <w:tabs>
          <w:tab w:val="left" w:pos="4535"/>
          <w:tab w:val="left" w:pos="7382"/>
        </w:tabs>
        <w:spacing w:before="114"/>
        <w:ind w:left="1687"/>
      </w:pPr>
      <w:bookmarkStart w:id="49" w:name="2006_NDHS_2011_NDHS_2016_NDHS"/>
      <w:bookmarkEnd w:id="49"/>
      <w:r>
        <w:t>2006</w:t>
      </w:r>
      <w:r>
        <w:rPr>
          <w:spacing w:val="-1"/>
        </w:rPr>
        <w:t xml:space="preserve"> </w:t>
      </w:r>
      <w:r>
        <w:t>NDHS</w:t>
      </w:r>
      <w:r>
        <w:tab/>
        <w:t>2011</w:t>
      </w:r>
      <w:r>
        <w:rPr>
          <w:spacing w:val="-1"/>
        </w:rPr>
        <w:t xml:space="preserve"> </w:t>
      </w:r>
      <w:r>
        <w:t>NDHS</w:t>
      </w:r>
      <w:r>
        <w:tab/>
        <w:t>2016</w:t>
      </w:r>
      <w:r>
        <w:rPr>
          <w:spacing w:val="-1"/>
        </w:rPr>
        <w:t xml:space="preserve"> </w:t>
      </w:r>
      <w:r>
        <w:t>NDHS</w:t>
      </w:r>
    </w:p>
    <w:p w:rsidR="009E6B49" w:rsidRDefault="009E6B49">
      <w:pPr>
        <w:pStyle w:val="BodyText"/>
        <w:spacing w:before="10"/>
        <w:rPr>
          <w:sz w:val="20"/>
        </w:rPr>
      </w:pPr>
    </w:p>
    <w:p w:rsidR="009E6B49" w:rsidRDefault="009B35DB">
      <w:pPr>
        <w:pStyle w:val="Heading6"/>
        <w:jc w:val="left"/>
      </w:pPr>
      <w:bookmarkStart w:id="50" w:name="Figure_13._Percentage_of_women_and_child"/>
      <w:bookmarkEnd w:id="50"/>
      <w:r>
        <w:t>Figure 13. Percentage of women and children having anemia</w:t>
      </w:r>
    </w:p>
    <w:p w:rsidR="009E6B49" w:rsidRDefault="009B35DB">
      <w:pPr>
        <w:spacing w:before="132"/>
        <w:ind w:left="852"/>
        <w:rPr>
          <w:b/>
          <w:i/>
          <w:sz w:val="24"/>
        </w:rPr>
      </w:pPr>
      <w:bookmarkStart w:id="51" w:name="Trends_in_nutritional_status_of_women"/>
      <w:bookmarkStart w:id="52" w:name="Overweight_or_obesity_among_women_has_in"/>
      <w:bookmarkEnd w:id="51"/>
      <w:bookmarkEnd w:id="52"/>
      <w:r>
        <w:rPr>
          <w:b/>
          <w:i/>
          <w:sz w:val="24"/>
        </w:rPr>
        <w:t>Trends in nutritional status of women</w:t>
      </w:r>
    </w:p>
    <w:p w:rsidR="009E6B49" w:rsidRDefault="00D20FC6">
      <w:pPr>
        <w:spacing w:before="113" w:line="237" w:lineRule="auto"/>
        <w:ind w:left="851" w:right="354"/>
        <w:rPr>
          <w:sz w:val="24"/>
        </w:rPr>
      </w:pPr>
      <w:r>
        <w:pict>
          <v:group id="_x0000_s1382" style="position:absolute;left:0;text-align:left;margin-left:42.35pt;margin-top:39.55pt;width:436.95pt;height:151.25pt;z-index:-15706624;mso-wrap-distance-left:0;mso-wrap-distance-right:0;mso-position-horizontal-relative:page" coordorigin="847,791" coordsize="8739,3025">
            <v:line id="_x0000_s1409" style="position:absolute" from="1507,3232" to="9396,3232" strokeweight=".72pt"/>
            <v:shape id="_x0000_s1408" style="position:absolute;left:2295;top:2550;width:6312;height:266" coordorigin="2295,2551" coordsize="6312,266" path="m2295,2551r1579,24l5451,2647r1576,146l8607,2817e" filled="f" strokecolor="#57853b" strokeweight="4.92pt">
              <v:path arrowok="t"/>
            </v:shape>
            <v:shape id="_x0000_s1407" type="#_x0000_t75" style="position:absolute;left:2195;top:2447;width:202;height:202">
              <v:imagedata r:id="rId27" o:title=""/>
            </v:shape>
            <v:shape id="_x0000_s1406" type="#_x0000_t75" style="position:absolute;left:3771;top:2471;width:202;height:202">
              <v:imagedata r:id="rId27" o:title=""/>
            </v:shape>
            <v:shape id="_x0000_s1405" type="#_x0000_t75" style="position:absolute;left:5351;top:2546;width:202;height:202">
              <v:imagedata r:id="rId28" o:title=""/>
            </v:shape>
            <v:shape id="_x0000_s1404" type="#_x0000_t75" style="position:absolute;left:6927;top:2692;width:202;height:202">
              <v:imagedata r:id="rId27" o:title=""/>
            </v:shape>
            <v:shape id="_x0000_s1403" type="#_x0000_t75" style="position:absolute;left:8504;top:2716;width:202;height:202">
              <v:imagedata r:id="rId27" o:title=""/>
            </v:shape>
            <v:shape id="_x0000_s1402" style="position:absolute;left:2295;top:2697;width:6312;height:488" coordorigin="2295,2698" coordsize="6312,488" path="m2295,3186l3874,3063r1577,-48l7027,2893,8607,2698e" filled="f" strokecolor="#991c50" strokeweight="4.92pt">
              <v:path arrowok="t"/>
            </v:shape>
            <v:shape id="_x0000_s1401" type="#_x0000_t75" style="position:absolute;left:2195;top:3081;width:202;height:202">
              <v:imagedata r:id="rId29" o:title=""/>
            </v:shape>
            <v:shape id="_x0000_s1400" type="#_x0000_t75" style="position:absolute;left:3771;top:2958;width:202;height:202">
              <v:imagedata r:id="rId29" o:title=""/>
            </v:shape>
            <v:shape id="_x0000_s1399" type="#_x0000_t75" style="position:absolute;left:5351;top:2910;width:202;height:202">
              <v:imagedata r:id="rId30" o:title=""/>
            </v:shape>
            <v:shape id="_x0000_s1398" type="#_x0000_t75" style="position:absolute;left:6927;top:2788;width:202;height:202">
              <v:imagedata r:id="rId31" o:title=""/>
            </v:shape>
            <v:shape id="_x0000_s1397" type="#_x0000_t75" style="position:absolute;left:8504;top:2594;width:202;height:202">
              <v:imagedata r:id="rId29" o:title=""/>
            </v:shape>
            <v:shape id="_x0000_s1396" type="#_x0000_t75" style="position:absolute;left:8317;top:1294;width:384;height:202">
              <v:imagedata r:id="rId32" o:title=""/>
            </v:shape>
            <v:rect id="_x0000_s1395" style="position:absolute;left:852;top:795;width:8729;height:3015" filled="f" strokecolor="#4f81bc" strokeweight=".48pt"/>
            <v:shape id="_x0000_s1394" type="#_x0000_t202" style="position:absolute;left:3787;top:953;width:2878;height:266" filled="f" stroked="f">
              <v:textbox inset="0,0,0,0">
                <w:txbxContent>
                  <w:p w:rsidR="00B5452F" w:rsidRDefault="00B5452F">
                    <w:pPr>
                      <w:spacing w:line="266" w:lineRule="exact"/>
                      <w:rPr>
                        <w:b/>
                        <w:sz w:val="24"/>
                      </w:rPr>
                    </w:pPr>
                    <w:r>
                      <w:rPr>
                        <w:b/>
                        <w:sz w:val="24"/>
                      </w:rPr>
                      <w:t>Nutritional status of women</w:t>
                    </w:r>
                  </w:p>
                </w:txbxContent>
              </v:textbox>
            </v:shape>
            <v:shape id="_x0000_s1393" type="#_x0000_t202" style="position:absolute;left:8743;top:1256;width:474;height:266" filled="f" stroked="f">
              <v:textbox inset="0,0,0,0">
                <w:txbxContent>
                  <w:p w:rsidR="00B5452F" w:rsidRDefault="00B5452F">
                    <w:pPr>
                      <w:spacing w:line="266" w:lineRule="exact"/>
                      <w:rPr>
                        <w:sz w:val="24"/>
                      </w:rPr>
                    </w:pPr>
                    <w:r>
                      <w:rPr>
                        <w:sz w:val="24"/>
                      </w:rPr>
                      <w:t>Thin</w:t>
                    </w:r>
                  </w:p>
                </w:txbxContent>
              </v:textbox>
            </v:shape>
            <v:shape id="_x0000_s1392" type="#_x0000_t202" style="position:absolute;left:2176;top:2144;width:260;height:266" filled="f" stroked="f">
              <v:textbox inset="0,0,0,0">
                <w:txbxContent>
                  <w:p w:rsidR="00B5452F" w:rsidRDefault="00B5452F">
                    <w:pPr>
                      <w:spacing w:line="266" w:lineRule="exact"/>
                      <w:rPr>
                        <w:b/>
                        <w:sz w:val="24"/>
                      </w:rPr>
                    </w:pPr>
                    <w:r>
                      <w:rPr>
                        <w:b/>
                        <w:sz w:val="24"/>
                      </w:rPr>
                      <w:t>28</w:t>
                    </w:r>
                  </w:p>
                </w:txbxContent>
              </v:textbox>
            </v:shape>
            <v:shape id="_x0000_s1391" type="#_x0000_t202" style="position:absolute;left:3756;top:2168;width:260;height:266" filled="f" stroked="f">
              <v:textbox inset="0,0,0,0">
                <w:txbxContent>
                  <w:p w:rsidR="00B5452F" w:rsidRDefault="00B5452F">
                    <w:pPr>
                      <w:spacing w:line="266" w:lineRule="exact"/>
                      <w:rPr>
                        <w:b/>
                        <w:sz w:val="24"/>
                      </w:rPr>
                    </w:pPr>
                    <w:r>
                      <w:rPr>
                        <w:b/>
                        <w:sz w:val="24"/>
                      </w:rPr>
                      <w:t>27</w:t>
                    </w:r>
                  </w:p>
                </w:txbxContent>
              </v:textbox>
            </v:shape>
            <v:shape id="_x0000_s1390" type="#_x0000_t202" style="position:absolute;left:5332;top:2240;width:260;height:266" filled="f" stroked="f">
              <v:textbox inset="0,0,0,0">
                <w:txbxContent>
                  <w:p w:rsidR="00B5452F" w:rsidRDefault="00B5452F">
                    <w:pPr>
                      <w:spacing w:line="266" w:lineRule="exact"/>
                      <w:rPr>
                        <w:b/>
                        <w:sz w:val="24"/>
                      </w:rPr>
                    </w:pPr>
                    <w:r>
                      <w:rPr>
                        <w:b/>
                        <w:sz w:val="24"/>
                      </w:rPr>
                      <w:t>24</w:t>
                    </w:r>
                  </w:p>
                </w:txbxContent>
              </v:textbox>
            </v:shape>
            <v:shape id="_x0000_s1389" type="#_x0000_t202" style="position:absolute;left:8488;top:2290;width:260;height:266" filled="f" stroked="f">
              <v:textbox inset="0,0,0,0">
                <w:txbxContent>
                  <w:p w:rsidR="00B5452F" w:rsidRDefault="00B5452F">
                    <w:pPr>
                      <w:spacing w:line="266" w:lineRule="exact"/>
                      <w:rPr>
                        <w:b/>
                        <w:sz w:val="24"/>
                      </w:rPr>
                    </w:pPr>
                    <w:r>
                      <w:rPr>
                        <w:b/>
                        <w:sz w:val="24"/>
                      </w:rPr>
                      <w:t>22</w:t>
                    </w:r>
                  </w:p>
                </w:txbxContent>
              </v:textbox>
            </v:shape>
            <v:shape id="_x0000_s1388" type="#_x0000_t202" style="position:absolute;left:2236;top:2777;width:140;height:266" filled="f" stroked="f">
              <v:textbox inset="0,0,0,0">
                <w:txbxContent>
                  <w:p w:rsidR="00B5452F" w:rsidRDefault="00B5452F">
                    <w:pPr>
                      <w:spacing w:line="266" w:lineRule="exact"/>
                      <w:rPr>
                        <w:b/>
                        <w:sz w:val="24"/>
                      </w:rPr>
                    </w:pPr>
                    <w:r>
                      <w:rPr>
                        <w:b/>
                        <w:sz w:val="24"/>
                      </w:rPr>
                      <w:t>2</w:t>
                    </w:r>
                  </w:p>
                </w:txbxContent>
              </v:textbox>
            </v:shape>
            <v:shape id="_x0000_s1387" type="#_x0000_t202" style="position:absolute;left:3816;top:2775;width:140;height:266" filled="f" stroked="f">
              <v:textbox inset="0,0,0,0">
                <w:txbxContent>
                  <w:p w:rsidR="00B5452F" w:rsidRDefault="00B5452F">
                    <w:pPr>
                      <w:spacing w:line="266" w:lineRule="exact"/>
                      <w:rPr>
                        <w:b/>
                        <w:sz w:val="24"/>
                      </w:rPr>
                    </w:pPr>
                    <w:r>
                      <w:rPr>
                        <w:b/>
                        <w:sz w:val="24"/>
                      </w:rPr>
                      <w:t>7</w:t>
                    </w:r>
                  </w:p>
                </w:txbxContent>
              </v:textbox>
            </v:shape>
            <v:shape id="_x0000_s1386" type="#_x0000_t202" style="position:absolute;left:6912;top:2386;width:337;height:758" filled="f" stroked="f">
              <v:textbox inset="0,0,0,0">
                <w:txbxContent>
                  <w:p w:rsidR="00B5452F" w:rsidRDefault="00B5452F">
                    <w:pPr>
                      <w:spacing w:line="266" w:lineRule="exact"/>
                      <w:rPr>
                        <w:b/>
                        <w:sz w:val="24"/>
                      </w:rPr>
                    </w:pPr>
                    <w:r>
                      <w:rPr>
                        <w:b/>
                        <w:sz w:val="24"/>
                      </w:rPr>
                      <w:t>18</w:t>
                    </w:r>
                  </w:p>
                  <w:p w:rsidR="00B5452F" w:rsidRDefault="00B5452F">
                    <w:pPr>
                      <w:spacing w:before="216"/>
                      <w:ind w:left="76"/>
                      <w:rPr>
                        <w:b/>
                        <w:sz w:val="24"/>
                      </w:rPr>
                    </w:pPr>
                    <w:r>
                      <w:rPr>
                        <w:b/>
                        <w:sz w:val="24"/>
                      </w:rPr>
                      <w:t>14</w:t>
                    </w:r>
                  </w:p>
                </w:txbxContent>
              </v:textbox>
            </v:shape>
            <v:shape id="_x0000_s1385" type="#_x0000_t202" style="position:absolute;left:8481;top:2792;width:260;height:266" filled="f" stroked="f">
              <v:textbox inset="0,0,0,0">
                <w:txbxContent>
                  <w:p w:rsidR="00B5452F" w:rsidRDefault="00B5452F">
                    <w:pPr>
                      <w:spacing w:line="266" w:lineRule="exact"/>
                      <w:rPr>
                        <w:b/>
                        <w:sz w:val="24"/>
                      </w:rPr>
                    </w:pPr>
                    <w:r>
                      <w:rPr>
                        <w:b/>
                        <w:sz w:val="24"/>
                      </w:rPr>
                      <w:t>17</w:t>
                    </w:r>
                  </w:p>
                </w:txbxContent>
              </v:textbox>
            </v:shape>
            <v:shape id="_x0000_s1384" type="#_x0000_t202" style="position:absolute;left:1720;top:3375;width:1172;height:266" filled="f" stroked="f">
              <v:textbox inset="0,0,0,0">
                <w:txbxContent>
                  <w:p w:rsidR="00B5452F" w:rsidRDefault="00B5452F">
                    <w:pPr>
                      <w:spacing w:line="266" w:lineRule="exact"/>
                      <w:rPr>
                        <w:sz w:val="24"/>
                      </w:rPr>
                    </w:pPr>
                    <w:r>
                      <w:rPr>
                        <w:sz w:val="24"/>
                      </w:rPr>
                      <w:t>1996 NFHS</w:t>
                    </w:r>
                  </w:p>
                </w:txbxContent>
              </v:textbox>
            </v:shape>
            <v:shape id="_x0000_s1383" type="#_x0000_t202" style="position:absolute;left:3278;top:2986;width:5945;height:650" filled="f" stroked="f">
              <v:textbox inset="0,0,0,0">
                <w:txbxContent>
                  <w:p w:rsidR="00B5452F" w:rsidRDefault="00B5452F">
                    <w:pPr>
                      <w:spacing w:line="266" w:lineRule="exact"/>
                      <w:ind w:right="1310"/>
                      <w:jc w:val="center"/>
                      <w:rPr>
                        <w:b/>
                        <w:sz w:val="24"/>
                      </w:rPr>
                    </w:pPr>
                    <w:r>
                      <w:rPr>
                        <w:b/>
                        <w:sz w:val="24"/>
                      </w:rPr>
                      <w:t>9</w:t>
                    </w:r>
                  </w:p>
                  <w:p w:rsidR="00B5452F" w:rsidRDefault="00B5452F">
                    <w:pPr>
                      <w:tabs>
                        <w:tab w:val="left" w:pos="1576"/>
                        <w:tab w:val="left" w:pos="3155"/>
                        <w:tab w:val="left" w:pos="4732"/>
                      </w:tabs>
                      <w:spacing w:before="108"/>
                      <w:rPr>
                        <w:sz w:val="24"/>
                      </w:rPr>
                    </w:pPr>
                    <w:r>
                      <w:rPr>
                        <w:sz w:val="24"/>
                      </w:rPr>
                      <w:t>2001</w:t>
                    </w:r>
                    <w:r>
                      <w:rPr>
                        <w:spacing w:val="-1"/>
                        <w:sz w:val="24"/>
                      </w:rPr>
                      <w:t xml:space="preserve"> </w:t>
                    </w:r>
                    <w:r>
                      <w:rPr>
                        <w:sz w:val="24"/>
                      </w:rPr>
                      <w:t>NDHS</w:t>
                    </w:r>
                    <w:r>
                      <w:rPr>
                        <w:sz w:val="24"/>
                      </w:rPr>
                      <w:tab/>
                      <w:t>2006</w:t>
                    </w:r>
                    <w:r>
                      <w:rPr>
                        <w:spacing w:val="-1"/>
                        <w:sz w:val="24"/>
                      </w:rPr>
                      <w:t xml:space="preserve"> </w:t>
                    </w:r>
                    <w:r>
                      <w:rPr>
                        <w:sz w:val="24"/>
                      </w:rPr>
                      <w:t>NDHS</w:t>
                    </w:r>
                    <w:r>
                      <w:rPr>
                        <w:sz w:val="24"/>
                      </w:rPr>
                      <w:tab/>
                      <w:t>2011</w:t>
                    </w:r>
                    <w:r>
                      <w:rPr>
                        <w:spacing w:val="-1"/>
                        <w:sz w:val="24"/>
                      </w:rPr>
                      <w:t xml:space="preserve"> </w:t>
                    </w:r>
                    <w:r>
                      <w:rPr>
                        <w:sz w:val="24"/>
                      </w:rPr>
                      <w:t>NDHS</w:t>
                    </w:r>
                    <w:r>
                      <w:rPr>
                        <w:sz w:val="24"/>
                      </w:rPr>
                      <w:tab/>
                      <w:t>2016</w:t>
                    </w:r>
                    <w:r>
                      <w:rPr>
                        <w:spacing w:val="-3"/>
                        <w:sz w:val="24"/>
                      </w:rPr>
                      <w:t xml:space="preserve"> </w:t>
                    </w:r>
                    <w:r>
                      <w:rPr>
                        <w:sz w:val="24"/>
                      </w:rPr>
                      <w:t>NDHS</w:t>
                    </w:r>
                  </w:p>
                </w:txbxContent>
              </v:textbox>
            </v:shape>
            <w10:wrap type="topAndBottom" anchorx="page"/>
          </v:group>
        </w:pict>
      </w:r>
      <w:r w:rsidR="009B35DB">
        <w:rPr>
          <w:sz w:val="24"/>
        </w:rPr>
        <w:t>Overweight or obesity among women has increased alarmingly, i.e., more than doubled 9% to 22% from 2006 to 2016 (Figure 14).</w:t>
      </w:r>
    </w:p>
    <w:p w:rsidR="009E6B49" w:rsidRDefault="009B35DB">
      <w:pPr>
        <w:spacing w:before="70"/>
        <w:ind w:left="851"/>
        <w:jc w:val="both"/>
        <w:rPr>
          <w:i/>
          <w:sz w:val="24"/>
        </w:rPr>
      </w:pPr>
      <w:bookmarkStart w:id="53" w:name="Figure_14._Nutritional_status_of_women"/>
      <w:bookmarkEnd w:id="53"/>
      <w:r>
        <w:rPr>
          <w:i/>
          <w:color w:val="1F487C"/>
          <w:sz w:val="24"/>
        </w:rPr>
        <w:t>Figure 14. Nutritional status of women</w:t>
      </w:r>
    </w:p>
    <w:p w:rsidR="009E6B49" w:rsidRDefault="009B35DB">
      <w:pPr>
        <w:spacing w:before="129"/>
        <w:ind w:left="851"/>
        <w:jc w:val="both"/>
        <w:rPr>
          <w:b/>
          <w:i/>
          <w:sz w:val="24"/>
        </w:rPr>
      </w:pPr>
      <w:bookmarkStart w:id="54" w:name="Adult_nutritional_status"/>
      <w:bookmarkEnd w:id="54"/>
      <w:r>
        <w:rPr>
          <w:b/>
          <w:i/>
          <w:sz w:val="24"/>
        </w:rPr>
        <w:t>Adult nutritional status</w:t>
      </w:r>
    </w:p>
    <w:p w:rsidR="009E6B49" w:rsidRDefault="009B35DB">
      <w:pPr>
        <w:pStyle w:val="BodyText"/>
        <w:spacing w:before="113"/>
        <w:ind w:left="851" w:right="258"/>
        <w:jc w:val="both"/>
      </w:pPr>
      <w:r>
        <w:t>The</w:t>
      </w:r>
      <w:r>
        <w:rPr>
          <w:spacing w:val="-8"/>
        </w:rPr>
        <w:t xml:space="preserve"> </w:t>
      </w:r>
      <w:r>
        <w:t>2016</w:t>
      </w:r>
      <w:r>
        <w:rPr>
          <w:spacing w:val="-6"/>
        </w:rPr>
        <w:t xml:space="preserve"> </w:t>
      </w:r>
      <w:r>
        <w:t>NDHS</w:t>
      </w:r>
      <w:r>
        <w:rPr>
          <w:spacing w:val="-5"/>
        </w:rPr>
        <w:t xml:space="preserve"> </w:t>
      </w:r>
      <w:r>
        <w:t>also</w:t>
      </w:r>
      <w:r>
        <w:rPr>
          <w:spacing w:val="-9"/>
        </w:rPr>
        <w:t xml:space="preserve"> </w:t>
      </w:r>
      <w:r>
        <w:t>took</w:t>
      </w:r>
      <w:r>
        <w:rPr>
          <w:spacing w:val="-13"/>
        </w:rPr>
        <w:t xml:space="preserve"> </w:t>
      </w:r>
      <w:r>
        <w:t>weight</w:t>
      </w:r>
      <w:r>
        <w:rPr>
          <w:spacing w:val="-2"/>
        </w:rPr>
        <w:t xml:space="preserve"> </w:t>
      </w:r>
      <w:r>
        <w:t>and</w:t>
      </w:r>
      <w:r>
        <w:rPr>
          <w:spacing w:val="-9"/>
        </w:rPr>
        <w:t xml:space="preserve"> </w:t>
      </w:r>
      <w:r>
        <w:t>height</w:t>
      </w:r>
      <w:r>
        <w:rPr>
          <w:spacing w:val="-3"/>
        </w:rPr>
        <w:t xml:space="preserve"> </w:t>
      </w:r>
      <w:r>
        <w:t>measurements</w:t>
      </w:r>
      <w:r>
        <w:rPr>
          <w:spacing w:val="-5"/>
        </w:rPr>
        <w:t xml:space="preserve"> </w:t>
      </w:r>
      <w:r>
        <w:t>of</w:t>
      </w:r>
      <w:r>
        <w:rPr>
          <w:spacing w:val="-3"/>
        </w:rPr>
        <w:t xml:space="preserve"> </w:t>
      </w:r>
      <w:r>
        <w:t>women</w:t>
      </w:r>
      <w:r>
        <w:rPr>
          <w:spacing w:val="-6"/>
        </w:rPr>
        <w:t xml:space="preserve"> </w:t>
      </w:r>
      <w:r>
        <w:t>and</w:t>
      </w:r>
      <w:r>
        <w:rPr>
          <w:spacing w:val="-3"/>
        </w:rPr>
        <w:t xml:space="preserve"> </w:t>
      </w:r>
      <w:r>
        <w:t>men</w:t>
      </w:r>
      <w:r>
        <w:rPr>
          <w:spacing w:val="-6"/>
        </w:rPr>
        <w:t xml:space="preserve"> </w:t>
      </w:r>
      <w:r>
        <w:t>age</w:t>
      </w:r>
      <w:r>
        <w:rPr>
          <w:spacing w:val="-6"/>
        </w:rPr>
        <w:t xml:space="preserve"> </w:t>
      </w:r>
      <w:r>
        <w:t>15–49</w:t>
      </w:r>
      <w:r>
        <w:rPr>
          <w:spacing w:val="-5"/>
        </w:rPr>
        <w:t xml:space="preserve"> </w:t>
      </w:r>
      <w:r>
        <w:t>years. Overall,</w:t>
      </w:r>
      <w:r>
        <w:rPr>
          <w:spacing w:val="-18"/>
        </w:rPr>
        <w:t xml:space="preserve"> </w:t>
      </w:r>
      <w:r>
        <w:t>17%</w:t>
      </w:r>
      <w:r>
        <w:rPr>
          <w:spacing w:val="-11"/>
        </w:rPr>
        <w:t xml:space="preserve"> </w:t>
      </w:r>
      <w:r>
        <w:t>of</w:t>
      </w:r>
      <w:r>
        <w:rPr>
          <w:spacing w:val="-11"/>
        </w:rPr>
        <w:t xml:space="preserve"> </w:t>
      </w:r>
      <w:r>
        <w:t>women</w:t>
      </w:r>
      <w:r>
        <w:rPr>
          <w:spacing w:val="-11"/>
        </w:rPr>
        <w:t xml:space="preserve"> </w:t>
      </w:r>
      <w:r>
        <w:t>are</w:t>
      </w:r>
      <w:r>
        <w:rPr>
          <w:spacing w:val="-19"/>
        </w:rPr>
        <w:t xml:space="preserve"> </w:t>
      </w:r>
      <w:r>
        <w:t>thin</w:t>
      </w:r>
      <w:r>
        <w:rPr>
          <w:spacing w:val="-17"/>
        </w:rPr>
        <w:t xml:space="preserve"> </w:t>
      </w:r>
      <w:r>
        <w:t>(body</w:t>
      </w:r>
      <w:r>
        <w:rPr>
          <w:spacing w:val="-17"/>
        </w:rPr>
        <w:t xml:space="preserve"> </w:t>
      </w:r>
      <w:r>
        <w:t>mass</w:t>
      </w:r>
      <w:r>
        <w:rPr>
          <w:spacing w:val="-10"/>
        </w:rPr>
        <w:t xml:space="preserve"> </w:t>
      </w:r>
      <w:r>
        <w:t>index</w:t>
      </w:r>
      <w:r>
        <w:rPr>
          <w:spacing w:val="-15"/>
        </w:rPr>
        <w:t xml:space="preserve"> </w:t>
      </w:r>
      <w:r>
        <w:t>or</w:t>
      </w:r>
      <w:r>
        <w:rPr>
          <w:spacing w:val="-14"/>
        </w:rPr>
        <w:t xml:space="preserve"> </w:t>
      </w:r>
      <w:r>
        <w:t>BMI</w:t>
      </w:r>
      <w:r>
        <w:rPr>
          <w:spacing w:val="-19"/>
        </w:rPr>
        <w:t xml:space="preserve"> </w:t>
      </w:r>
      <w:r>
        <w:t>&lt;</w:t>
      </w:r>
      <w:r>
        <w:rPr>
          <w:spacing w:val="-10"/>
        </w:rPr>
        <w:t xml:space="preserve"> </w:t>
      </w:r>
      <w:r>
        <w:t>18.5).</w:t>
      </w:r>
      <w:r>
        <w:rPr>
          <w:spacing w:val="-10"/>
        </w:rPr>
        <w:t xml:space="preserve"> </w:t>
      </w:r>
      <w:r>
        <w:t>Comparatively,</w:t>
      </w:r>
      <w:r>
        <w:rPr>
          <w:spacing w:val="-15"/>
        </w:rPr>
        <w:t xml:space="preserve"> </w:t>
      </w:r>
      <w:r>
        <w:t>22%</w:t>
      </w:r>
      <w:r>
        <w:rPr>
          <w:spacing w:val="-15"/>
        </w:rPr>
        <w:t xml:space="preserve"> </w:t>
      </w:r>
      <w:r>
        <w:t>of</w:t>
      </w:r>
      <w:r>
        <w:rPr>
          <w:spacing w:val="-14"/>
        </w:rPr>
        <w:t xml:space="preserve"> </w:t>
      </w:r>
      <w:r>
        <w:t>women are overweight or obese (BMI ≥ 25.0). Among men, 17% are thin (BMI &lt; 18.5) and 17% are overweight or obese (BMI ≥ 25.0) (Figure</w:t>
      </w:r>
      <w:r>
        <w:rPr>
          <w:spacing w:val="-4"/>
        </w:rPr>
        <w:t xml:space="preserve"> </w:t>
      </w:r>
      <w:r>
        <w:t>15).</w:t>
      </w:r>
    </w:p>
    <w:p w:rsidR="009E6B49" w:rsidRDefault="009E6B49">
      <w:pPr>
        <w:jc w:val="both"/>
        <w:sectPr w:rsidR="009E6B49">
          <w:type w:val="continuous"/>
          <w:pgSz w:w="10210" w:h="13620"/>
          <w:pgMar w:top="1280" w:right="580" w:bottom="800" w:left="0" w:header="720" w:footer="720" w:gutter="0"/>
          <w:cols w:space="720"/>
        </w:sectPr>
      </w:pPr>
    </w:p>
    <w:p w:rsidR="009E6B49" w:rsidRDefault="009B35DB">
      <w:pPr>
        <w:pStyle w:val="Heading3"/>
        <w:spacing w:before="74"/>
        <w:ind w:left="3244"/>
        <w:rPr>
          <w:rFonts w:ascii="Trebuchet MS"/>
        </w:rPr>
      </w:pPr>
      <w:r>
        <w:rPr>
          <w:rFonts w:ascii="Trebuchet MS"/>
          <w:color w:val="231F20"/>
          <w:w w:val="95"/>
        </w:rPr>
        <w:lastRenderedPageBreak/>
        <w:t>Percentdistribution</w:t>
      </w:r>
      <w:r>
        <w:rPr>
          <w:rFonts w:ascii="Trebuchet MS"/>
          <w:color w:val="231F20"/>
          <w:spacing w:val="-44"/>
          <w:w w:val="95"/>
        </w:rPr>
        <w:t xml:space="preserve"> </w:t>
      </w:r>
      <w:r>
        <w:rPr>
          <w:rFonts w:ascii="Trebuchet MS"/>
          <w:color w:val="231F20"/>
          <w:w w:val="95"/>
        </w:rPr>
        <w:t>of</w:t>
      </w:r>
      <w:r>
        <w:rPr>
          <w:rFonts w:ascii="Trebuchet MS"/>
          <w:color w:val="231F20"/>
          <w:spacing w:val="-42"/>
          <w:w w:val="95"/>
        </w:rPr>
        <w:t xml:space="preserve"> </w:t>
      </w:r>
      <w:r>
        <w:rPr>
          <w:rFonts w:ascii="Trebuchet MS"/>
          <w:color w:val="231F20"/>
          <w:w w:val="95"/>
        </w:rPr>
        <w:t>women</w:t>
      </w:r>
      <w:r>
        <w:rPr>
          <w:rFonts w:ascii="Trebuchet MS"/>
          <w:color w:val="231F20"/>
          <w:spacing w:val="-37"/>
          <w:w w:val="95"/>
        </w:rPr>
        <w:t xml:space="preserve"> </w:t>
      </w:r>
      <w:r>
        <w:rPr>
          <w:rFonts w:ascii="Trebuchet MS"/>
          <w:color w:val="231F20"/>
          <w:w w:val="95"/>
        </w:rPr>
        <w:t>age</w:t>
      </w:r>
      <w:r>
        <w:rPr>
          <w:rFonts w:ascii="Trebuchet MS"/>
          <w:color w:val="231F20"/>
          <w:spacing w:val="-41"/>
          <w:w w:val="95"/>
        </w:rPr>
        <w:t xml:space="preserve"> </w:t>
      </w:r>
      <w:r>
        <w:rPr>
          <w:rFonts w:ascii="Trebuchet MS"/>
          <w:color w:val="231F20"/>
          <w:w w:val="95"/>
        </w:rPr>
        <w:t>15-49</w:t>
      </w:r>
    </w:p>
    <w:p w:rsidR="009E6B49" w:rsidRDefault="009E6B49">
      <w:pPr>
        <w:pStyle w:val="BodyText"/>
        <w:spacing w:before="7"/>
        <w:rPr>
          <w:rFonts w:ascii="Trebuchet MS"/>
          <w:b/>
          <w:sz w:val="28"/>
        </w:rPr>
      </w:pPr>
    </w:p>
    <w:p w:rsidR="009E6B49" w:rsidRDefault="00D20FC6">
      <w:pPr>
        <w:pStyle w:val="Heading5"/>
        <w:tabs>
          <w:tab w:val="left" w:pos="5889"/>
        </w:tabs>
        <w:ind w:left="2551"/>
      </w:pPr>
      <w:r>
        <w:pict>
          <v:group id="_x0000_s1374" style="position:absolute;left:0;text-align:left;margin-left:53.05pt;margin-top:-2.75pt;width:333.85pt;height:116.85pt;z-index:-18198528;mso-position-horizontal-relative:page" coordorigin="1061,-55" coordsize="6677,2337">
            <v:shape id="_x0000_s1381" type="#_x0000_t75" alt="þÿ" style="position:absolute;left:1891;top:730;width:5019;height:1551">
              <v:imagedata r:id="rId33" o:title=""/>
            </v:shape>
            <v:shape id="_x0000_s1380" type="#_x0000_t75" alt="þÿ" style="position:absolute;left:1891;top:334;width:5019;height:526">
              <v:imagedata r:id="rId34" o:title=""/>
            </v:shape>
            <v:shape id="_x0000_s1379" type="#_x0000_t75" alt="þÿ" style="position:absolute;left:1891;top:-55;width:5019;height:519">
              <v:imagedata r:id="rId35" o:title=""/>
            </v:shape>
            <v:line id="_x0000_s1378" style="position:absolute" from="1061,2274" to="7738,2274" strokecolor="#231f20" strokeweight=".72pt"/>
            <v:shape id="_x0000_s1377" type="#_x0000_t75" alt="þÿ" style="position:absolute;left:7264;top:250;width:130;height:132">
              <v:imagedata r:id="rId36" o:title=""/>
            </v:shape>
            <v:shape id="_x0000_s1376" type="#_x0000_t75" alt="þÿ" style="position:absolute;left:7264;top:754;width:130;height:130">
              <v:imagedata r:id="rId37" o:title=""/>
            </v:shape>
            <v:shape id="_x0000_s1375" type="#_x0000_t75" alt="þÿ" style="position:absolute;left:7264;top:1256;width:130;height:132">
              <v:imagedata r:id="rId38" o:title=""/>
            </v:shape>
            <w10:wrap anchorx="page"/>
          </v:group>
        </w:pict>
      </w:r>
      <w:bookmarkStart w:id="55" w:name="22_17"/>
      <w:bookmarkEnd w:id="55"/>
      <w:r w:rsidR="009B35DB">
        <w:rPr>
          <w:color w:val="231F20"/>
          <w:shd w:val="clear" w:color="auto" w:fill="DDD9C3"/>
        </w:rPr>
        <w:t xml:space="preserve"> 22</w:t>
      </w:r>
      <w:r w:rsidR="009B35DB">
        <w:rPr>
          <w:color w:val="231F20"/>
        </w:rPr>
        <w:tab/>
      </w:r>
      <w:r w:rsidR="009B35DB">
        <w:rPr>
          <w:color w:val="231F20"/>
          <w:position w:val="5"/>
          <w:shd w:val="clear" w:color="auto" w:fill="DDD9C3"/>
        </w:rPr>
        <w:t>17</w:t>
      </w:r>
    </w:p>
    <w:p w:rsidR="009E6B49" w:rsidRDefault="009B35DB">
      <w:pPr>
        <w:tabs>
          <w:tab w:val="left" w:pos="5949"/>
        </w:tabs>
        <w:spacing w:before="60"/>
        <w:ind w:left="2611"/>
        <w:rPr>
          <w:sz w:val="24"/>
        </w:rPr>
      </w:pPr>
      <w:bookmarkStart w:id="56" w:name="17_17"/>
      <w:bookmarkEnd w:id="56"/>
      <w:r>
        <w:rPr>
          <w:color w:val="231F20"/>
          <w:position w:val="-10"/>
          <w:sz w:val="24"/>
        </w:rPr>
        <w:t>17</w:t>
      </w:r>
      <w:r>
        <w:rPr>
          <w:color w:val="231F20"/>
          <w:position w:val="-10"/>
          <w:sz w:val="24"/>
        </w:rPr>
        <w:tab/>
      </w:r>
      <w:r>
        <w:rPr>
          <w:color w:val="231F20"/>
          <w:sz w:val="24"/>
        </w:rPr>
        <w:t>17</w:t>
      </w:r>
    </w:p>
    <w:p w:rsidR="009E6B49" w:rsidRDefault="009E6B49">
      <w:pPr>
        <w:pStyle w:val="BodyText"/>
        <w:spacing w:before="3"/>
        <w:rPr>
          <w:sz w:val="49"/>
        </w:rPr>
      </w:pPr>
    </w:p>
    <w:p w:rsidR="009E6B49" w:rsidRDefault="009B35DB">
      <w:pPr>
        <w:tabs>
          <w:tab w:val="left" w:pos="5949"/>
        </w:tabs>
        <w:ind w:left="2611"/>
        <w:rPr>
          <w:sz w:val="24"/>
        </w:rPr>
      </w:pPr>
      <w:bookmarkStart w:id="57" w:name="61_66"/>
      <w:bookmarkEnd w:id="57"/>
      <w:r>
        <w:rPr>
          <w:color w:val="231F20"/>
          <w:position w:val="-4"/>
          <w:sz w:val="24"/>
        </w:rPr>
        <w:t>61</w:t>
      </w:r>
      <w:r>
        <w:rPr>
          <w:color w:val="231F20"/>
          <w:position w:val="-4"/>
          <w:sz w:val="24"/>
        </w:rPr>
        <w:tab/>
      </w:r>
      <w:r>
        <w:rPr>
          <w:color w:val="231F20"/>
          <w:sz w:val="24"/>
        </w:rPr>
        <w:t>66</w:t>
      </w:r>
    </w:p>
    <w:p w:rsidR="009E6B49" w:rsidRDefault="009B35DB">
      <w:pPr>
        <w:pStyle w:val="BodyText"/>
        <w:rPr>
          <w:sz w:val="26"/>
        </w:rPr>
      </w:pPr>
      <w:r>
        <w:br w:type="column"/>
      </w:r>
    </w:p>
    <w:p w:rsidR="009E6B49" w:rsidRDefault="009E6B49">
      <w:pPr>
        <w:pStyle w:val="BodyText"/>
        <w:rPr>
          <w:sz w:val="26"/>
        </w:rPr>
      </w:pPr>
    </w:p>
    <w:p w:rsidR="009E6B49" w:rsidRDefault="009E6B49">
      <w:pPr>
        <w:pStyle w:val="BodyText"/>
        <w:spacing w:before="6"/>
        <w:rPr>
          <w:sz w:val="21"/>
        </w:rPr>
      </w:pPr>
    </w:p>
    <w:p w:rsidR="009E6B49" w:rsidRDefault="009B35DB">
      <w:pPr>
        <w:spacing w:line="436" w:lineRule="auto"/>
        <w:ind w:left="-20" w:right="368"/>
        <w:rPr>
          <w:sz w:val="24"/>
        </w:rPr>
      </w:pPr>
      <w:bookmarkStart w:id="58" w:name="Overweight/Obese_Thin"/>
      <w:bookmarkEnd w:id="58"/>
      <w:r>
        <w:rPr>
          <w:color w:val="231F20"/>
          <w:sz w:val="24"/>
        </w:rPr>
        <w:t>Overweight/Obese Thin</w:t>
      </w:r>
    </w:p>
    <w:p w:rsidR="009E6B49" w:rsidRDefault="009B35DB">
      <w:pPr>
        <w:spacing w:before="3"/>
        <w:ind w:left="-20"/>
        <w:rPr>
          <w:sz w:val="24"/>
        </w:rPr>
      </w:pPr>
      <w:bookmarkStart w:id="59" w:name="Normal"/>
      <w:bookmarkEnd w:id="59"/>
      <w:r>
        <w:rPr>
          <w:color w:val="231F20"/>
          <w:sz w:val="24"/>
        </w:rPr>
        <w:t>Normal</w:t>
      </w:r>
    </w:p>
    <w:p w:rsidR="009E6B49" w:rsidRDefault="009E6B49">
      <w:pPr>
        <w:rPr>
          <w:sz w:val="24"/>
        </w:rPr>
        <w:sectPr w:rsidR="009E6B49">
          <w:pgSz w:w="10210" w:h="13620"/>
          <w:pgMar w:top="900" w:right="580" w:bottom="820" w:left="0" w:header="0" w:footer="609" w:gutter="0"/>
          <w:cols w:num="2" w:space="720" w:equalWidth="0">
            <w:col w:w="7422" w:space="40"/>
            <w:col w:w="2168"/>
          </w:cols>
        </w:sectPr>
      </w:pPr>
    </w:p>
    <w:p w:rsidR="009E6B49" w:rsidRDefault="009E6B49">
      <w:pPr>
        <w:pStyle w:val="BodyText"/>
        <w:rPr>
          <w:sz w:val="20"/>
        </w:rPr>
      </w:pPr>
    </w:p>
    <w:p w:rsidR="009E6B49" w:rsidRDefault="009E6B49">
      <w:pPr>
        <w:pStyle w:val="BodyText"/>
        <w:rPr>
          <w:sz w:val="20"/>
        </w:rPr>
      </w:pPr>
    </w:p>
    <w:p w:rsidR="009E6B49" w:rsidRDefault="009E6B49">
      <w:pPr>
        <w:pStyle w:val="BodyText"/>
        <w:spacing w:before="2"/>
        <w:rPr>
          <w:sz w:val="21"/>
        </w:rPr>
      </w:pPr>
    </w:p>
    <w:p w:rsidR="009E6B49" w:rsidRDefault="009B35DB">
      <w:pPr>
        <w:tabs>
          <w:tab w:val="left" w:pos="5851"/>
        </w:tabs>
        <w:spacing w:before="1"/>
        <w:ind w:left="2352"/>
        <w:rPr>
          <w:sz w:val="24"/>
        </w:rPr>
      </w:pPr>
      <w:bookmarkStart w:id="60" w:name="Women_Men"/>
      <w:bookmarkEnd w:id="60"/>
      <w:r>
        <w:rPr>
          <w:color w:val="231F20"/>
          <w:sz w:val="24"/>
        </w:rPr>
        <w:t>Women</w:t>
      </w:r>
      <w:r>
        <w:rPr>
          <w:color w:val="231F20"/>
          <w:sz w:val="24"/>
        </w:rPr>
        <w:tab/>
        <w:t>Men</w:t>
      </w:r>
    </w:p>
    <w:p w:rsidR="009E6B49" w:rsidRDefault="009E6B49">
      <w:pPr>
        <w:pStyle w:val="BodyText"/>
        <w:spacing w:before="10"/>
        <w:rPr>
          <w:sz w:val="27"/>
        </w:rPr>
      </w:pPr>
    </w:p>
    <w:p w:rsidR="009E6B49" w:rsidRDefault="009B35DB">
      <w:pPr>
        <w:ind w:left="852"/>
        <w:jc w:val="both"/>
        <w:rPr>
          <w:i/>
          <w:sz w:val="20"/>
        </w:rPr>
      </w:pPr>
      <w:r>
        <w:rPr>
          <w:i/>
          <w:color w:val="231F20"/>
          <w:sz w:val="20"/>
        </w:rPr>
        <w:t>Figure 15. Nutritional status of adult</w:t>
      </w:r>
    </w:p>
    <w:p w:rsidR="009E6B49" w:rsidRDefault="009B35DB">
      <w:pPr>
        <w:pStyle w:val="Heading8"/>
        <w:spacing w:before="130"/>
        <w:jc w:val="both"/>
      </w:pPr>
      <w:bookmarkStart w:id="61" w:name="Micronutrients_for_children"/>
      <w:bookmarkEnd w:id="61"/>
      <w:r>
        <w:rPr>
          <w:color w:val="231F20"/>
        </w:rPr>
        <w:t>Micronutrients for children</w:t>
      </w:r>
    </w:p>
    <w:p w:rsidR="009E6B49" w:rsidRDefault="009B35DB">
      <w:pPr>
        <w:pStyle w:val="BodyText"/>
        <w:spacing w:before="110"/>
        <w:ind w:left="848" w:right="256" w:firstLine="3"/>
        <w:jc w:val="both"/>
      </w:pPr>
      <w:r>
        <w:rPr>
          <w:color w:val="231F20"/>
        </w:rPr>
        <w:t>Micronutrients are essential vitamins and minerals required for good health. Vitamin A, which prevents blindness and infection, is particularly important for children. In 24 hours time period before the survey, 63% of children age 6-23 months ate foods rich in vitamin A. Eighty-six percent of children age 6-59 months received a vitamin A supplement in the six months prior to the survey. Iron is essential for cognitive development in children and low iron intake can contribute to anemia. Thirty-five percent of children age 6-23 months ate iron-rich foods the day before</w:t>
      </w:r>
      <w:r>
        <w:rPr>
          <w:color w:val="231F20"/>
          <w:spacing w:val="-11"/>
        </w:rPr>
        <w:t xml:space="preserve"> </w:t>
      </w:r>
      <w:r>
        <w:rPr>
          <w:color w:val="231F20"/>
        </w:rPr>
        <w:t>the</w:t>
      </w:r>
      <w:r>
        <w:rPr>
          <w:color w:val="231F20"/>
          <w:spacing w:val="-8"/>
        </w:rPr>
        <w:t xml:space="preserve"> </w:t>
      </w:r>
      <w:r>
        <w:rPr>
          <w:color w:val="231F20"/>
        </w:rPr>
        <w:t>survey,</w:t>
      </w:r>
      <w:r>
        <w:rPr>
          <w:color w:val="231F20"/>
          <w:spacing w:val="-8"/>
        </w:rPr>
        <w:t xml:space="preserve"> </w:t>
      </w:r>
      <w:r>
        <w:rPr>
          <w:color w:val="231F20"/>
        </w:rPr>
        <w:t>while</w:t>
      </w:r>
      <w:r>
        <w:rPr>
          <w:color w:val="231F20"/>
          <w:spacing w:val="-8"/>
        </w:rPr>
        <w:t xml:space="preserve"> </w:t>
      </w:r>
      <w:r>
        <w:rPr>
          <w:color w:val="231F20"/>
        </w:rPr>
        <w:t>8%</w:t>
      </w:r>
      <w:r>
        <w:rPr>
          <w:color w:val="231F20"/>
          <w:spacing w:val="-9"/>
        </w:rPr>
        <w:t xml:space="preserve"> </w:t>
      </w:r>
      <w:r>
        <w:rPr>
          <w:color w:val="231F20"/>
        </w:rPr>
        <w:t>of</w:t>
      </w:r>
      <w:r>
        <w:rPr>
          <w:color w:val="231F20"/>
          <w:spacing w:val="-8"/>
        </w:rPr>
        <w:t xml:space="preserve"> </w:t>
      </w:r>
      <w:r>
        <w:rPr>
          <w:color w:val="231F20"/>
        </w:rPr>
        <w:t>children</w:t>
      </w:r>
      <w:r>
        <w:rPr>
          <w:color w:val="231F20"/>
          <w:spacing w:val="-10"/>
        </w:rPr>
        <w:t xml:space="preserve"> </w:t>
      </w:r>
      <w:r>
        <w:rPr>
          <w:color w:val="231F20"/>
        </w:rPr>
        <w:t>age</w:t>
      </w:r>
      <w:r>
        <w:rPr>
          <w:color w:val="231F20"/>
          <w:spacing w:val="-6"/>
        </w:rPr>
        <w:t xml:space="preserve"> </w:t>
      </w:r>
      <w:r>
        <w:rPr>
          <w:color w:val="231F20"/>
        </w:rPr>
        <w:t>6-59</w:t>
      </w:r>
      <w:r>
        <w:rPr>
          <w:color w:val="231F20"/>
          <w:spacing w:val="-3"/>
        </w:rPr>
        <w:t xml:space="preserve"> </w:t>
      </w:r>
      <w:r>
        <w:rPr>
          <w:color w:val="231F20"/>
        </w:rPr>
        <w:t>months</w:t>
      </w:r>
      <w:r>
        <w:rPr>
          <w:color w:val="231F20"/>
          <w:spacing w:val="-6"/>
        </w:rPr>
        <w:t xml:space="preserve"> </w:t>
      </w:r>
      <w:r>
        <w:rPr>
          <w:color w:val="231F20"/>
        </w:rPr>
        <w:t>received</w:t>
      </w:r>
      <w:r>
        <w:rPr>
          <w:color w:val="231F20"/>
          <w:spacing w:val="-8"/>
        </w:rPr>
        <w:t xml:space="preserve"> </w:t>
      </w:r>
      <w:r>
        <w:rPr>
          <w:color w:val="231F20"/>
        </w:rPr>
        <w:t>an</w:t>
      </w:r>
      <w:r>
        <w:rPr>
          <w:color w:val="231F20"/>
          <w:spacing w:val="-9"/>
        </w:rPr>
        <w:t xml:space="preserve"> </w:t>
      </w:r>
      <w:r>
        <w:rPr>
          <w:color w:val="231F20"/>
        </w:rPr>
        <w:t>iron</w:t>
      </w:r>
      <w:r>
        <w:rPr>
          <w:color w:val="231F20"/>
          <w:spacing w:val="-9"/>
        </w:rPr>
        <w:t xml:space="preserve"> </w:t>
      </w:r>
      <w:r>
        <w:rPr>
          <w:color w:val="231F20"/>
        </w:rPr>
        <w:t>supplement</w:t>
      </w:r>
      <w:r>
        <w:rPr>
          <w:color w:val="231F20"/>
          <w:spacing w:val="-4"/>
        </w:rPr>
        <w:t xml:space="preserve"> </w:t>
      </w:r>
      <w:r>
        <w:rPr>
          <w:color w:val="231F20"/>
        </w:rPr>
        <w:t>in</w:t>
      </w:r>
      <w:r>
        <w:rPr>
          <w:color w:val="231F20"/>
          <w:spacing w:val="-13"/>
        </w:rPr>
        <w:t xml:space="preserve"> </w:t>
      </w:r>
      <w:r>
        <w:rPr>
          <w:color w:val="231F20"/>
        </w:rPr>
        <w:t>the</w:t>
      </w:r>
      <w:r>
        <w:rPr>
          <w:color w:val="231F20"/>
          <w:spacing w:val="-7"/>
        </w:rPr>
        <w:t xml:space="preserve"> </w:t>
      </w:r>
      <w:r>
        <w:rPr>
          <w:color w:val="231F20"/>
        </w:rPr>
        <w:t>week before the survey (Figure</w:t>
      </w:r>
      <w:r>
        <w:rPr>
          <w:color w:val="231F20"/>
          <w:spacing w:val="-8"/>
        </w:rPr>
        <w:t xml:space="preserve"> </w:t>
      </w:r>
      <w:r>
        <w:rPr>
          <w:color w:val="231F20"/>
        </w:rPr>
        <w:t>16).</w:t>
      </w:r>
    </w:p>
    <w:p w:rsidR="009E6B49" w:rsidRDefault="00D20FC6">
      <w:pPr>
        <w:pStyle w:val="Heading3"/>
        <w:spacing w:before="163"/>
        <w:ind w:left="1068" w:right="1287"/>
        <w:jc w:val="center"/>
        <w:rPr>
          <w:rFonts w:ascii="Times New Roman"/>
        </w:rPr>
      </w:pPr>
      <w:r>
        <w:pict>
          <v:group id="_x0000_s1364" style="position:absolute;left:0;text-align:left;margin-left:29.3pt;margin-top:27.25pt;width:456.45pt;height:155.9pt;z-index:15754752;mso-position-horizontal-relative:page" coordorigin="586,545" coordsize="9129,3118">
            <v:shape id="_x0000_s1373" type="#_x0000_t75" style="position:absolute;left:5714;top:621;width:1155;height:3039">
              <v:imagedata r:id="rId39" o:title=""/>
            </v:shape>
            <v:shape id="_x0000_s1372" type="#_x0000_t75" style="position:absolute;left:7996;top:3366;width:1155;height:293">
              <v:imagedata r:id="rId40" o:title=""/>
            </v:shape>
            <v:shape id="_x0000_s1371" type="#_x0000_t75" style="position:absolute;left:1147;top:1430;width:3437;height:2230">
              <v:imagedata r:id="rId41" o:title=""/>
            </v:shape>
            <v:line id="_x0000_s1370" style="position:absolute" from="586,3656" to="9715,3656" strokecolor="#231f20" strokeweight=".72pt"/>
            <v:shape id="_x0000_s1369" style="position:absolute;left:6290;top:626;width:622;height:50" coordorigin="6290,627" coordsize="622,50" path="m6290,627r531,50l6912,677e" filled="f" strokecolor="#b2b4b6" strokeweight=".72pt">
              <v:path arrowok="t"/>
            </v:shape>
            <v:shape id="_x0000_s1368" type="#_x0000_t202" style="position:absolute;left:6972;top:545;width:260;height:266" filled="f" stroked="f">
              <v:textbox inset="0,0,0,0">
                <w:txbxContent>
                  <w:p w:rsidR="00B5452F" w:rsidRDefault="00B5452F">
                    <w:pPr>
                      <w:spacing w:line="266" w:lineRule="exact"/>
                      <w:rPr>
                        <w:b/>
                        <w:sz w:val="24"/>
                      </w:rPr>
                    </w:pPr>
                    <w:r>
                      <w:rPr>
                        <w:b/>
                        <w:color w:val="231F20"/>
                        <w:sz w:val="24"/>
                      </w:rPr>
                      <w:t>86</w:t>
                    </w:r>
                  </w:p>
                </w:txbxContent>
              </v:textbox>
            </v:shape>
            <v:shape id="_x0000_s1367" type="#_x0000_t202" style="position:absolute;left:1608;top:1078;width:260;height:266" filled="f" stroked="f">
              <v:textbox inset="0,0,0,0">
                <w:txbxContent>
                  <w:p w:rsidR="00B5452F" w:rsidRDefault="00B5452F">
                    <w:pPr>
                      <w:spacing w:line="266" w:lineRule="exact"/>
                      <w:rPr>
                        <w:b/>
                        <w:sz w:val="24"/>
                      </w:rPr>
                    </w:pPr>
                    <w:r>
                      <w:rPr>
                        <w:b/>
                        <w:color w:val="231F20"/>
                        <w:sz w:val="24"/>
                      </w:rPr>
                      <w:t>63</w:t>
                    </w:r>
                  </w:p>
                </w:txbxContent>
              </v:textbox>
            </v:shape>
            <v:shape id="_x0000_s1366" type="#_x0000_t202" style="position:absolute;left:3890;top:2064;width:260;height:266" filled="f" stroked="f">
              <v:textbox inset="0,0,0,0">
                <w:txbxContent>
                  <w:p w:rsidR="00B5452F" w:rsidRDefault="00B5452F">
                    <w:pPr>
                      <w:spacing w:line="266" w:lineRule="exact"/>
                      <w:rPr>
                        <w:b/>
                        <w:sz w:val="24"/>
                      </w:rPr>
                    </w:pPr>
                    <w:r>
                      <w:rPr>
                        <w:b/>
                        <w:color w:val="231F20"/>
                        <w:sz w:val="24"/>
                      </w:rPr>
                      <w:t>35</w:t>
                    </w:r>
                  </w:p>
                </w:txbxContent>
              </v:textbox>
            </v:shape>
            <v:shape id="_x0000_s1365" type="#_x0000_t202" style="position:absolute;left:8515;top:3017;width:140;height:266" filled="f" stroked="f">
              <v:textbox inset="0,0,0,0">
                <w:txbxContent>
                  <w:p w:rsidR="00B5452F" w:rsidRDefault="00B5452F">
                    <w:pPr>
                      <w:spacing w:line="266" w:lineRule="exact"/>
                      <w:rPr>
                        <w:b/>
                        <w:sz w:val="24"/>
                      </w:rPr>
                    </w:pPr>
                    <w:r>
                      <w:rPr>
                        <w:b/>
                        <w:color w:val="231F20"/>
                        <w:sz w:val="24"/>
                      </w:rPr>
                      <w:t>8</w:t>
                    </w:r>
                  </w:p>
                </w:txbxContent>
              </v:textbox>
            </v:shape>
            <w10:wrap anchorx="page"/>
          </v:group>
        </w:pict>
      </w:r>
      <w:r w:rsidR="009B35DB">
        <w:rPr>
          <w:rFonts w:ascii="Times New Roman"/>
          <w:color w:val="231F20"/>
        </w:rPr>
        <w:t>Micronutrients for children</w:t>
      </w:r>
    </w:p>
    <w:p w:rsidR="009E6B49" w:rsidRDefault="009E6B49">
      <w:pPr>
        <w:pStyle w:val="BodyText"/>
        <w:rPr>
          <w:b/>
          <w:sz w:val="26"/>
        </w:rPr>
      </w:pPr>
    </w:p>
    <w:p w:rsidR="009E6B49" w:rsidRDefault="009E6B49">
      <w:pPr>
        <w:pStyle w:val="BodyText"/>
        <w:rPr>
          <w:b/>
          <w:sz w:val="26"/>
        </w:rPr>
      </w:pPr>
    </w:p>
    <w:p w:rsidR="009E6B49" w:rsidRDefault="009E6B49">
      <w:pPr>
        <w:pStyle w:val="BodyText"/>
        <w:rPr>
          <w:b/>
          <w:sz w:val="26"/>
        </w:rPr>
      </w:pPr>
    </w:p>
    <w:p w:rsidR="009E6B49" w:rsidRDefault="009E6B49">
      <w:pPr>
        <w:pStyle w:val="BodyText"/>
        <w:rPr>
          <w:b/>
          <w:sz w:val="26"/>
        </w:rPr>
      </w:pPr>
    </w:p>
    <w:p w:rsidR="009E6B49" w:rsidRDefault="009E6B49">
      <w:pPr>
        <w:pStyle w:val="BodyText"/>
        <w:rPr>
          <w:b/>
          <w:sz w:val="26"/>
        </w:rPr>
      </w:pPr>
    </w:p>
    <w:p w:rsidR="009E6B49" w:rsidRDefault="009E6B49">
      <w:pPr>
        <w:pStyle w:val="BodyText"/>
        <w:rPr>
          <w:b/>
          <w:sz w:val="26"/>
        </w:rPr>
      </w:pPr>
    </w:p>
    <w:p w:rsidR="009E6B49" w:rsidRDefault="009E6B49">
      <w:pPr>
        <w:pStyle w:val="BodyText"/>
        <w:rPr>
          <w:b/>
          <w:sz w:val="26"/>
        </w:rPr>
      </w:pPr>
    </w:p>
    <w:p w:rsidR="009E6B49" w:rsidRDefault="009E6B49">
      <w:pPr>
        <w:pStyle w:val="BodyText"/>
        <w:rPr>
          <w:b/>
          <w:sz w:val="26"/>
        </w:rPr>
      </w:pPr>
    </w:p>
    <w:p w:rsidR="009E6B49" w:rsidRDefault="009E6B49">
      <w:pPr>
        <w:pStyle w:val="BodyText"/>
        <w:rPr>
          <w:b/>
          <w:sz w:val="26"/>
        </w:rPr>
      </w:pPr>
    </w:p>
    <w:p w:rsidR="009E6B49" w:rsidRDefault="009E6B49">
      <w:pPr>
        <w:pStyle w:val="BodyText"/>
        <w:rPr>
          <w:b/>
          <w:sz w:val="26"/>
        </w:rPr>
      </w:pPr>
    </w:p>
    <w:p w:rsidR="009E6B49" w:rsidRDefault="009E6B49">
      <w:pPr>
        <w:pStyle w:val="BodyText"/>
        <w:spacing w:before="5"/>
        <w:rPr>
          <w:b/>
          <w:sz w:val="24"/>
        </w:rPr>
      </w:pPr>
    </w:p>
    <w:p w:rsidR="009E6B49" w:rsidRDefault="009B35DB">
      <w:pPr>
        <w:spacing w:before="1"/>
        <w:ind w:left="597"/>
        <w:rPr>
          <w:sz w:val="16"/>
        </w:rPr>
      </w:pPr>
      <w:r>
        <w:rPr>
          <w:color w:val="231F20"/>
          <w:sz w:val="16"/>
        </w:rPr>
        <w:t>Consumed foods rich in vitamin A Consumed foods rich in iron in last Given vitamin A supplement in last Given iron supplement in past 7</w:t>
      </w:r>
    </w:p>
    <w:p w:rsidR="009E6B49" w:rsidRDefault="009E6B49">
      <w:pPr>
        <w:rPr>
          <w:sz w:val="16"/>
        </w:rPr>
        <w:sectPr w:rsidR="009E6B49">
          <w:type w:val="continuous"/>
          <w:pgSz w:w="10210" w:h="13620"/>
          <w:pgMar w:top="1280" w:right="580" w:bottom="800" w:left="0" w:header="720" w:footer="720" w:gutter="0"/>
          <w:cols w:space="720"/>
        </w:sectPr>
      </w:pPr>
    </w:p>
    <w:p w:rsidR="009E6B49" w:rsidRDefault="009B35DB">
      <w:pPr>
        <w:ind w:left="1343" w:right="-5" w:hanging="744"/>
        <w:rPr>
          <w:sz w:val="16"/>
        </w:rPr>
      </w:pPr>
      <w:r>
        <w:rPr>
          <w:color w:val="231F20"/>
          <w:sz w:val="16"/>
        </w:rPr>
        <w:t>in last 24 hours (% children age</w:t>
      </w:r>
      <w:r>
        <w:rPr>
          <w:color w:val="231F20"/>
          <w:spacing w:val="-31"/>
          <w:sz w:val="16"/>
        </w:rPr>
        <w:t xml:space="preserve"> </w:t>
      </w:r>
      <w:r>
        <w:rPr>
          <w:color w:val="231F20"/>
          <w:sz w:val="16"/>
        </w:rPr>
        <w:t>6- 23</w:t>
      </w:r>
      <w:r>
        <w:rPr>
          <w:color w:val="231F20"/>
          <w:spacing w:val="-3"/>
          <w:sz w:val="16"/>
        </w:rPr>
        <w:t xml:space="preserve"> </w:t>
      </w:r>
      <w:r>
        <w:rPr>
          <w:color w:val="231F20"/>
          <w:sz w:val="16"/>
        </w:rPr>
        <w:t>months)</w:t>
      </w:r>
    </w:p>
    <w:p w:rsidR="009E6B49" w:rsidRDefault="009B35DB">
      <w:pPr>
        <w:ind w:left="916" w:right="-17" w:hanging="711"/>
        <w:rPr>
          <w:sz w:val="16"/>
        </w:rPr>
      </w:pPr>
      <w:r>
        <w:br w:type="column"/>
      </w:r>
      <w:r>
        <w:rPr>
          <w:color w:val="231F20"/>
          <w:sz w:val="16"/>
        </w:rPr>
        <w:t>24 hours (% children age 6-23 months)</w:t>
      </w:r>
    </w:p>
    <w:p w:rsidR="009E6B49" w:rsidRDefault="009B35DB">
      <w:pPr>
        <w:ind w:left="1010" w:right="-8" w:hanging="747"/>
        <w:rPr>
          <w:sz w:val="16"/>
        </w:rPr>
      </w:pPr>
      <w:r>
        <w:br w:type="column"/>
      </w:r>
      <w:r>
        <w:rPr>
          <w:color w:val="231F20"/>
          <w:sz w:val="16"/>
        </w:rPr>
        <w:t>6 months (% children age 6-</w:t>
      </w:r>
      <w:r>
        <w:rPr>
          <w:color w:val="231F20"/>
          <w:spacing w:val="-29"/>
          <w:sz w:val="16"/>
        </w:rPr>
        <w:t xml:space="preserve"> </w:t>
      </w:r>
      <w:r>
        <w:rPr>
          <w:color w:val="231F20"/>
          <w:sz w:val="16"/>
        </w:rPr>
        <w:t>59 months)</w:t>
      </w:r>
    </w:p>
    <w:p w:rsidR="009E6B49" w:rsidRDefault="009B35DB">
      <w:pPr>
        <w:ind w:left="988" w:right="175" w:hanging="598"/>
        <w:rPr>
          <w:sz w:val="16"/>
        </w:rPr>
      </w:pPr>
      <w:r>
        <w:br w:type="column"/>
      </w:r>
      <w:r>
        <w:rPr>
          <w:color w:val="231F20"/>
          <w:sz w:val="16"/>
        </w:rPr>
        <w:t>days ( % children age 6-59 monhts)</w:t>
      </w:r>
    </w:p>
    <w:p w:rsidR="009E6B49" w:rsidRDefault="009E6B49">
      <w:pPr>
        <w:rPr>
          <w:sz w:val="16"/>
        </w:rPr>
        <w:sectPr w:rsidR="009E6B49">
          <w:type w:val="continuous"/>
          <w:pgSz w:w="10210" w:h="13620"/>
          <w:pgMar w:top="1280" w:right="580" w:bottom="800" w:left="0" w:header="720" w:footer="720" w:gutter="0"/>
          <w:cols w:num="4" w:space="720" w:equalWidth="0">
            <w:col w:w="2792" w:space="40"/>
            <w:col w:w="2150" w:space="39"/>
            <w:col w:w="2264" w:space="40"/>
            <w:col w:w="2305"/>
          </w:cols>
        </w:sectPr>
      </w:pPr>
    </w:p>
    <w:p w:rsidR="009E6B49" w:rsidRDefault="009E6B49">
      <w:pPr>
        <w:pStyle w:val="BodyText"/>
        <w:rPr>
          <w:sz w:val="18"/>
        </w:rPr>
      </w:pPr>
    </w:p>
    <w:p w:rsidR="009E6B49" w:rsidRDefault="009B35DB">
      <w:pPr>
        <w:spacing w:before="92"/>
        <w:ind w:left="852"/>
        <w:rPr>
          <w:i/>
        </w:rPr>
      </w:pPr>
      <w:r>
        <w:rPr>
          <w:i/>
          <w:color w:val="231F20"/>
        </w:rPr>
        <w:t>Figure 16. Micronutrients consumption in children under 5 years of age</w:t>
      </w:r>
    </w:p>
    <w:p w:rsidR="009E6B49" w:rsidRDefault="009E6B49">
      <w:pPr>
        <w:sectPr w:rsidR="009E6B49">
          <w:type w:val="continuous"/>
          <w:pgSz w:w="10210" w:h="13620"/>
          <w:pgMar w:top="1280" w:right="580" w:bottom="800" w:left="0" w:header="720" w:footer="720" w:gutter="0"/>
          <w:cols w:space="720"/>
        </w:sectPr>
      </w:pPr>
    </w:p>
    <w:p w:rsidR="009E6B49" w:rsidRDefault="009B35DB">
      <w:pPr>
        <w:pStyle w:val="Heading8"/>
        <w:jc w:val="both"/>
      </w:pPr>
      <w:bookmarkStart w:id="62" w:name="Minimum_acceptable_diet"/>
      <w:bookmarkEnd w:id="62"/>
      <w:r>
        <w:rPr>
          <w:color w:val="231F20"/>
        </w:rPr>
        <w:lastRenderedPageBreak/>
        <w:t>Minimum acceptable diet</w:t>
      </w:r>
    </w:p>
    <w:p w:rsidR="009E6B49" w:rsidRDefault="009B35DB">
      <w:pPr>
        <w:pStyle w:val="BodyText"/>
        <w:spacing w:before="109"/>
        <w:ind w:left="851" w:right="249"/>
        <w:jc w:val="both"/>
      </w:pPr>
      <w:r>
        <w:rPr>
          <w:color w:val="231F20"/>
        </w:rPr>
        <w:t xml:space="preserve">For breastfed children, 46% of breastfed children had an adequately diverse diet and had been given foods from the appropriate number of food groups, while 71% had been fed the minimum number of times appropriate for their age. The feeding practices of more than 1/3 of breastfed children age 6-23 months meet the minimum standards for all three IYCF feeding practices. </w:t>
      </w:r>
      <w:r>
        <w:rPr>
          <w:color w:val="231F20"/>
          <w:spacing w:val="-4"/>
        </w:rPr>
        <w:t xml:space="preserve">For </w:t>
      </w:r>
      <w:r>
        <w:rPr>
          <w:color w:val="231F20"/>
        </w:rPr>
        <w:t>non-breastfed</w:t>
      </w:r>
      <w:r>
        <w:rPr>
          <w:color w:val="231F20"/>
          <w:spacing w:val="-9"/>
        </w:rPr>
        <w:t xml:space="preserve"> </w:t>
      </w:r>
      <w:r>
        <w:rPr>
          <w:color w:val="231F20"/>
        </w:rPr>
        <w:t>children,</w:t>
      </w:r>
      <w:r>
        <w:rPr>
          <w:color w:val="231F20"/>
          <w:spacing w:val="-6"/>
        </w:rPr>
        <w:t xml:space="preserve"> </w:t>
      </w:r>
      <w:r>
        <w:rPr>
          <w:color w:val="231F20"/>
        </w:rPr>
        <w:t>63%</w:t>
      </w:r>
      <w:r>
        <w:rPr>
          <w:color w:val="231F20"/>
          <w:spacing w:val="-2"/>
        </w:rPr>
        <w:t xml:space="preserve"> </w:t>
      </w:r>
      <w:r>
        <w:rPr>
          <w:color w:val="231F20"/>
        </w:rPr>
        <w:t>had</w:t>
      </w:r>
      <w:r>
        <w:rPr>
          <w:color w:val="231F20"/>
          <w:spacing w:val="-4"/>
        </w:rPr>
        <w:t xml:space="preserve"> </w:t>
      </w:r>
      <w:r>
        <w:rPr>
          <w:color w:val="231F20"/>
        </w:rPr>
        <w:t>a</w:t>
      </w:r>
      <w:r>
        <w:rPr>
          <w:color w:val="231F20"/>
          <w:spacing w:val="-7"/>
        </w:rPr>
        <w:t xml:space="preserve"> </w:t>
      </w:r>
      <w:r>
        <w:rPr>
          <w:color w:val="231F20"/>
        </w:rPr>
        <w:t>diverse</w:t>
      </w:r>
      <w:r>
        <w:rPr>
          <w:color w:val="231F20"/>
          <w:spacing w:val="-6"/>
        </w:rPr>
        <w:t xml:space="preserve"> </w:t>
      </w:r>
      <w:r>
        <w:rPr>
          <w:color w:val="231F20"/>
        </w:rPr>
        <w:t>diet,</w:t>
      </w:r>
      <w:r>
        <w:rPr>
          <w:color w:val="231F20"/>
          <w:spacing w:val="-5"/>
        </w:rPr>
        <w:t xml:space="preserve"> </w:t>
      </w:r>
      <w:r>
        <w:rPr>
          <w:color w:val="231F20"/>
        </w:rPr>
        <w:t>77%</w:t>
      </w:r>
      <w:r>
        <w:rPr>
          <w:color w:val="231F20"/>
          <w:spacing w:val="-5"/>
        </w:rPr>
        <w:t xml:space="preserve"> </w:t>
      </w:r>
      <w:r>
        <w:rPr>
          <w:color w:val="231F20"/>
        </w:rPr>
        <w:t>were</w:t>
      </w:r>
      <w:r>
        <w:rPr>
          <w:color w:val="231F20"/>
          <w:spacing w:val="-8"/>
        </w:rPr>
        <w:t xml:space="preserve"> </w:t>
      </w:r>
      <w:r>
        <w:rPr>
          <w:color w:val="231F20"/>
        </w:rPr>
        <w:t>fed</w:t>
      </w:r>
      <w:r>
        <w:rPr>
          <w:color w:val="231F20"/>
          <w:spacing w:val="-8"/>
        </w:rPr>
        <w:t xml:space="preserve"> </w:t>
      </w:r>
      <w:r>
        <w:rPr>
          <w:color w:val="231F20"/>
        </w:rPr>
        <w:t>the</w:t>
      </w:r>
      <w:r>
        <w:rPr>
          <w:color w:val="231F20"/>
          <w:spacing w:val="-6"/>
        </w:rPr>
        <w:t xml:space="preserve"> </w:t>
      </w:r>
      <w:r>
        <w:rPr>
          <w:color w:val="231F20"/>
        </w:rPr>
        <w:t>minimum</w:t>
      </w:r>
      <w:r>
        <w:rPr>
          <w:color w:val="231F20"/>
          <w:spacing w:val="-9"/>
        </w:rPr>
        <w:t xml:space="preserve"> </w:t>
      </w:r>
      <w:r>
        <w:rPr>
          <w:color w:val="231F20"/>
        </w:rPr>
        <w:t>number</w:t>
      </w:r>
      <w:r>
        <w:rPr>
          <w:color w:val="231F20"/>
          <w:spacing w:val="-5"/>
        </w:rPr>
        <w:t xml:space="preserve"> </w:t>
      </w:r>
      <w:r>
        <w:rPr>
          <w:color w:val="231F20"/>
        </w:rPr>
        <w:t>of</w:t>
      </w:r>
      <w:r>
        <w:rPr>
          <w:color w:val="231F20"/>
          <w:spacing w:val="-7"/>
        </w:rPr>
        <w:t xml:space="preserve"> </w:t>
      </w:r>
      <w:r>
        <w:rPr>
          <w:color w:val="231F20"/>
        </w:rPr>
        <w:t>times,</w:t>
      </w:r>
      <w:r>
        <w:rPr>
          <w:color w:val="231F20"/>
          <w:spacing w:val="-4"/>
        </w:rPr>
        <w:t xml:space="preserve"> </w:t>
      </w:r>
      <w:r>
        <w:rPr>
          <w:color w:val="231F20"/>
          <w:spacing w:val="-3"/>
        </w:rPr>
        <w:t xml:space="preserve">and </w:t>
      </w:r>
      <w:r>
        <w:rPr>
          <w:color w:val="231F20"/>
        </w:rPr>
        <w:t>23% met the minimum standards for all 3 IYCF feeding practices. For all children, 47% had a diverse diet, 71% ate the appropriate number of times, and 36% met the minimum standards for all 3 IYCF feeding practices (Figure</w:t>
      </w:r>
      <w:r>
        <w:rPr>
          <w:color w:val="231F20"/>
          <w:spacing w:val="-12"/>
        </w:rPr>
        <w:t xml:space="preserve"> </w:t>
      </w:r>
      <w:r>
        <w:rPr>
          <w:color w:val="231F20"/>
        </w:rPr>
        <w:t>17).</w:t>
      </w:r>
    </w:p>
    <w:p w:rsidR="009E6B49" w:rsidRDefault="009B35DB">
      <w:pPr>
        <w:tabs>
          <w:tab w:val="left" w:pos="7365"/>
        </w:tabs>
        <w:spacing w:before="108"/>
        <w:ind w:left="3386"/>
        <w:jc w:val="both"/>
        <w:rPr>
          <w:sz w:val="24"/>
        </w:rPr>
      </w:pPr>
      <w:r>
        <w:rPr>
          <w:noProof/>
        </w:rPr>
        <w:drawing>
          <wp:anchor distT="0" distB="0" distL="0" distR="0" simplePos="0" relativeHeight="485121024" behindDoc="1" locked="0" layoutInCell="1" allowOverlap="1">
            <wp:simplePos x="0" y="0"/>
            <wp:positionH relativeFrom="page">
              <wp:posOffset>4562475</wp:posOffset>
            </wp:positionH>
            <wp:positionV relativeFrom="paragraph">
              <wp:posOffset>128690</wp:posOffset>
            </wp:positionV>
            <wp:extent cx="83820" cy="83820"/>
            <wp:effectExtent l="0" t="0" r="0" b="0"/>
            <wp:wrapNone/>
            <wp:docPr id="2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9.png"/>
                    <pic:cNvPicPr/>
                  </pic:nvPicPr>
                  <pic:blipFill>
                    <a:blip r:embed="rId42" cstate="print"/>
                    <a:stretch>
                      <a:fillRect/>
                    </a:stretch>
                  </pic:blipFill>
                  <pic:spPr>
                    <a:xfrm>
                      <a:off x="0" y="0"/>
                      <a:ext cx="83820" cy="83820"/>
                    </a:xfrm>
                    <a:prstGeom prst="rect">
                      <a:avLst/>
                    </a:prstGeom>
                  </pic:spPr>
                </pic:pic>
              </a:graphicData>
            </a:graphic>
          </wp:anchor>
        </w:drawing>
      </w:r>
      <w:r>
        <w:rPr>
          <w:b/>
          <w:color w:val="231F20"/>
          <w:sz w:val="20"/>
        </w:rPr>
        <w:t>Percentage of children age</w:t>
      </w:r>
      <w:r>
        <w:rPr>
          <w:b/>
          <w:color w:val="231F20"/>
          <w:spacing w:val="-20"/>
          <w:sz w:val="20"/>
        </w:rPr>
        <w:t xml:space="preserve"> </w:t>
      </w:r>
      <w:r>
        <w:rPr>
          <w:b/>
          <w:color w:val="231F20"/>
          <w:sz w:val="20"/>
        </w:rPr>
        <w:t>6-23</w:t>
      </w:r>
      <w:r>
        <w:rPr>
          <w:b/>
          <w:color w:val="231F20"/>
          <w:spacing w:val="-7"/>
          <w:sz w:val="20"/>
        </w:rPr>
        <w:t xml:space="preserve"> </w:t>
      </w:r>
      <w:r>
        <w:rPr>
          <w:b/>
          <w:color w:val="231F20"/>
          <w:sz w:val="20"/>
        </w:rPr>
        <w:t>months</w:t>
      </w:r>
      <w:r>
        <w:rPr>
          <w:b/>
          <w:color w:val="231F20"/>
          <w:sz w:val="20"/>
        </w:rPr>
        <w:tab/>
      </w:r>
      <w:r>
        <w:rPr>
          <w:color w:val="231F20"/>
          <w:position w:val="1"/>
          <w:sz w:val="24"/>
        </w:rPr>
        <w:t>Breastfed</w:t>
      </w:r>
      <w:r>
        <w:rPr>
          <w:color w:val="231F20"/>
          <w:spacing w:val="1"/>
          <w:position w:val="1"/>
          <w:sz w:val="24"/>
        </w:rPr>
        <w:t xml:space="preserve"> </w:t>
      </w:r>
      <w:r>
        <w:rPr>
          <w:color w:val="231F20"/>
          <w:position w:val="1"/>
          <w:sz w:val="24"/>
        </w:rPr>
        <w:t>children</w:t>
      </w:r>
    </w:p>
    <w:p w:rsidR="009E6B49" w:rsidRDefault="009E6B49">
      <w:pPr>
        <w:jc w:val="both"/>
        <w:rPr>
          <w:sz w:val="24"/>
        </w:rPr>
        <w:sectPr w:rsidR="009E6B49">
          <w:pgSz w:w="10210" w:h="13620"/>
          <w:pgMar w:top="760" w:right="580" w:bottom="820" w:left="0" w:header="0" w:footer="609" w:gutter="0"/>
          <w:cols w:space="720"/>
        </w:sectPr>
      </w:pPr>
    </w:p>
    <w:p w:rsidR="009E6B49" w:rsidRDefault="009E6B49">
      <w:pPr>
        <w:pStyle w:val="BodyText"/>
        <w:spacing w:before="4"/>
        <w:rPr>
          <w:sz w:val="31"/>
        </w:rPr>
      </w:pPr>
    </w:p>
    <w:p w:rsidR="009E6B49" w:rsidRDefault="009B35DB">
      <w:pPr>
        <w:pStyle w:val="Heading3"/>
        <w:spacing w:before="1"/>
        <w:ind w:left="1634"/>
        <w:jc w:val="center"/>
        <w:rPr>
          <w:rFonts w:ascii="Times New Roman"/>
        </w:rPr>
      </w:pPr>
      <w:r>
        <w:rPr>
          <w:rFonts w:ascii="Times New Roman"/>
          <w:color w:val="231F20"/>
        </w:rPr>
        <w:t>63</w:t>
      </w:r>
    </w:p>
    <w:p w:rsidR="009E6B49" w:rsidRDefault="009B35DB">
      <w:pPr>
        <w:tabs>
          <w:tab w:val="left" w:pos="2848"/>
        </w:tabs>
        <w:spacing w:before="141"/>
        <w:ind w:left="1636"/>
        <w:jc w:val="center"/>
        <w:rPr>
          <w:b/>
          <w:sz w:val="24"/>
        </w:rPr>
      </w:pPr>
      <w:r>
        <w:rPr>
          <w:b/>
          <w:color w:val="231F20"/>
          <w:position w:val="-2"/>
          <w:sz w:val="24"/>
        </w:rPr>
        <w:t>46</w:t>
      </w:r>
      <w:r>
        <w:rPr>
          <w:b/>
          <w:color w:val="231F20"/>
          <w:position w:val="-2"/>
          <w:sz w:val="24"/>
        </w:rPr>
        <w:tab/>
      </w:r>
      <w:r>
        <w:rPr>
          <w:b/>
          <w:color w:val="231F20"/>
          <w:spacing w:val="-10"/>
          <w:sz w:val="24"/>
        </w:rPr>
        <w:t>47</w:t>
      </w:r>
    </w:p>
    <w:p w:rsidR="009E6B49" w:rsidRDefault="009B35DB">
      <w:pPr>
        <w:tabs>
          <w:tab w:val="left" w:pos="1841"/>
          <w:tab w:val="left" w:pos="2446"/>
        </w:tabs>
        <w:spacing w:before="10"/>
        <w:ind w:left="1234"/>
        <w:rPr>
          <w:b/>
          <w:sz w:val="24"/>
        </w:rPr>
      </w:pPr>
      <w:r>
        <w:br w:type="column"/>
      </w:r>
      <w:r>
        <w:rPr>
          <w:b/>
          <w:color w:val="231F20"/>
          <w:sz w:val="24"/>
        </w:rPr>
        <w:t>71</w:t>
      </w:r>
      <w:r>
        <w:rPr>
          <w:b/>
          <w:color w:val="231F20"/>
          <w:sz w:val="24"/>
        </w:rPr>
        <w:tab/>
      </w:r>
      <w:r>
        <w:rPr>
          <w:b/>
          <w:color w:val="231F20"/>
          <w:position w:val="15"/>
          <w:sz w:val="24"/>
        </w:rPr>
        <w:t>77</w:t>
      </w:r>
      <w:r>
        <w:rPr>
          <w:b/>
          <w:color w:val="231F20"/>
          <w:position w:val="15"/>
          <w:sz w:val="24"/>
        </w:rPr>
        <w:tab/>
      </w:r>
      <w:r>
        <w:rPr>
          <w:b/>
          <w:color w:val="231F20"/>
          <w:spacing w:val="-10"/>
          <w:position w:val="1"/>
          <w:sz w:val="24"/>
        </w:rPr>
        <w:t>71</w:t>
      </w:r>
    </w:p>
    <w:p w:rsidR="009E6B49" w:rsidRDefault="009B35DB">
      <w:pPr>
        <w:pStyle w:val="BodyText"/>
        <w:spacing w:before="7"/>
        <w:rPr>
          <w:b/>
        </w:rPr>
      </w:pPr>
      <w:r>
        <w:br w:type="column"/>
      </w:r>
    </w:p>
    <w:p w:rsidR="009E6B49" w:rsidRDefault="009B35DB">
      <w:pPr>
        <w:pStyle w:val="Heading5"/>
        <w:ind w:left="1517" w:right="865"/>
      </w:pPr>
      <w:r>
        <w:rPr>
          <w:color w:val="231F20"/>
        </w:rPr>
        <w:t>Non-breastfed children</w:t>
      </w:r>
    </w:p>
    <w:p w:rsidR="009E6B49" w:rsidRDefault="009B35DB">
      <w:pPr>
        <w:spacing w:line="258" w:lineRule="exact"/>
        <w:ind w:right="1108"/>
        <w:jc w:val="right"/>
        <w:rPr>
          <w:sz w:val="24"/>
        </w:rPr>
      </w:pPr>
      <w:r>
        <w:rPr>
          <w:color w:val="231F20"/>
          <w:sz w:val="24"/>
        </w:rPr>
        <w:t>All</w:t>
      </w:r>
      <w:r>
        <w:rPr>
          <w:color w:val="231F20"/>
          <w:spacing w:val="-11"/>
          <w:sz w:val="24"/>
        </w:rPr>
        <w:t xml:space="preserve"> </w:t>
      </w:r>
      <w:r>
        <w:rPr>
          <w:color w:val="231F20"/>
          <w:sz w:val="24"/>
        </w:rPr>
        <w:t>children</w:t>
      </w:r>
    </w:p>
    <w:p w:rsidR="009E6B49" w:rsidRDefault="009B35DB">
      <w:pPr>
        <w:tabs>
          <w:tab w:val="left" w:pos="1211"/>
        </w:tabs>
        <w:spacing w:line="275" w:lineRule="exact"/>
        <w:ind w:right="1083"/>
        <w:jc w:val="right"/>
        <w:rPr>
          <w:b/>
          <w:sz w:val="24"/>
        </w:rPr>
      </w:pPr>
      <w:r>
        <w:rPr>
          <w:b/>
          <w:color w:val="231F20"/>
          <w:sz w:val="24"/>
        </w:rPr>
        <w:t>36</w:t>
      </w:r>
      <w:r>
        <w:rPr>
          <w:b/>
          <w:color w:val="231F20"/>
          <w:sz w:val="24"/>
        </w:rPr>
        <w:tab/>
        <w:t>36</w:t>
      </w:r>
    </w:p>
    <w:p w:rsidR="009E6B49" w:rsidRDefault="009B35DB">
      <w:pPr>
        <w:spacing w:before="63"/>
        <w:ind w:left="1821" w:right="1673"/>
        <w:jc w:val="center"/>
        <w:rPr>
          <w:b/>
          <w:sz w:val="24"/>
        </w:rPr>
      </w:pPr>
      <w:r>
        <w:rPr>
          <w:b/>
          <w:color w:val="231F20"/>
          <w:sz w:val="24"/>
        </w:rPr>
        <w:t>23</w:t>
      </w:r>
    </w:p>
    <w:p w:rsidR="009E6B49" w:rsidRDefault="009E6B49">
      <w:pPr>
        <w:jc w:val="center"/>
        <w:rPr>
          <w:sz w:val="24"/>
        </w:rPr>
        <w:sectPr w:rsidR="009E6B49">
          <w:type w:val="continuous"/>
          <w:pgSz w:w="10210" w:h="13620"/>
          <w:pgMar w:top="1280" w:right="580" w:bottom="800" w:left="0" w:header="720" w:footer="720" w:gutter="0"/>
          <w:cols w:num="3" w:space="720" w:equalWidth="0">
            <w:col w:w="3089" w:space="40"/>
            <w:col w:w="2687" w:space="39"/>
            <w:col w:w="3775"/>
          </w:cols>
        </w:sectPr>
      </w:pPr>
    </w:p>
    <w:p w:rsidR="009E6B49" w:rsidRDefault="009E6B49">
      <w:pPr>
        <w:pStyle w:val="BodyText"/>
        <w:rPr>
          <w:b/>
          <w:sz w:val="20"/>
        </w:rPr>
      </w:pPr>
    </w:p>
    <w:p w:rsidR="009E6B49" w:rsidRDefault="009E6B49">
      <w:pPr>
        <w:pStyle w:val="BodyText"/>
        <w:rPr>
          <w:b/>
          <w:sz w:val="20"/>
        </w:rPr>
      </w:pPr>
    </w:p>
    <w:p w:rsidR="009E6B49" w:rsidRDefault="009E6B49">
      <w:pPr>
        <w:pStyle w:val="BodyText"/>
        <w:spacing w:before="7"/>
        <w:rPr>
          <w:b/>
          <w:sz w:val="20"/>
        </w:rPr>
      </w:pPr>
    </w:p>
    <w:p w:rsidR="009E6B49" w:rsidRDefault="00D20FC6">
      <w:pPr>
        <w:tabs>
          <w:tab w:val="left" w:pos="6585"/>
        </w:tabs>
        <w:spacing w:before="90"/>
        <w:ind w:left="1063"/>
        <w:rPr>
          <w:sz w:val="24"/>
        </w:rPr>
      </w:pPr>
      <w:r>
        <w:pict>
          <v:group id="_x0000_s1357" style="position:absolute;left:0;text-align:left;margin-left:50pt;margin-top:-102pt;width:408.95pt;height:102.3pt;z-index:-18194944;mso-position-horizontal-relative:page" coordorigin="1000,-2040" coordsize="8179,2046">
            <v:shape id="_x0000_s1363" type="#_x0000_t75" style="position:absolute;left:1451;top:-1869;width:6070;height:1875">
              <v:imagedata r:id="rId43" o:title=""/>
            </v:shape>
            <v:shape id="_x0000_s1362" type="#_x0000_t75" style="position:absolute;left:2056;top:-2025;width:6070;height:2031">
              <v:imagedata r:id="rId44" o:title=""/>
            </v:shape>
            <v:shape id="_x0000_s1361" type="#_x0000_t75" style="position:absolute;left:2660;top:-1869;width:6072;height:1875">
              <v:imagedata r:id="rId45" o:title=""/>
            </v:shape>
            <v:line id="_x0000_s1360" style="position:absolute" from="1000,-2" to="9179,-2" strokecolor="#231f20" strokeweight=".72pt"/>
            <v:shape id="_x0000_s1359" type="#_x0000_t75" style="position:absolute;left:7192;top:-2040;width:132;height:130">
              <v:imagedata r:id="rId46" o:title=""/>
            </v:shape>
            <v:shape id="_x0000_s1358" type="#_x0000_t75" style="position:absolute;left:7192;top:-1516;width:132;height:132">
              <v:imagedata r:id="rId47" o:title=""/>
            </v:shape>
            <w10:wrap anchorx="page"/>
          </v:group>
        </w:pict>
      </w:r>
      <w:bookmarkStart w:id="63" w:name="Minimum_dietary_diversity___Minimum_meal"/>
      <w:bookmarkEnd w:id="63"/>
      <w:r w:rsidR="009B35DB">
        <w:rPr>
          <w:color w:val="231F20"/>
          <w:sz w:val="24"/>
        </w:rPr>
        <w:t>Minimum dietary diversity   Minimum</w:t>
      </w:r>
      <w:r w:rsidR="009B35DB">
        <w:rPr>
          <w:color w:val="231F20"/>
          <w:spacing w:val="-18"/>
          <w:sz w:val="24"/>
        </w:rPr>
        <w:t xml:space="preserve"> </w:t>
      </w:r>
      <w:r w:rsidR="009B35DB">
        <w:rPr>
          <w:color w:val="231F20"/>
          <w:sz w:val="24"/>
        </w:rPr>
        <w:t>meal</w:t>
      </w:r>
      <w:r w:rsidR="009B35DB">
        <w:rPr>
          <w:color w:val="231F20"/>
          <w:spacing w:val="-5"/>
          <w:sz w:val="24"/>
        </w:rPr>
        <w:t xml:space="preserve"> </w:t>
      </w:r>
      <w:r w:rsidR="009B35DB">
        <w:rPr>
          <w:color w:val="231F20"/>
          <w:sz w:val="24"/>
        </w:rPr>
        <w:t>frequency</w:t>
      </w:r>
      <w:r w:rsidR="009B35DB">
        <w:rPr>
          <w:color w:val="231F20"/>
          <w:sz w:val="24"/>
        </w:rPr>
        <w:tab/>
        <w:t>Minimum acceptable</w:t>
      </w:r>
      <w:r w:rsidR="009B35DB">
        <w:rPr>
          <w:color w:val="231F20"/>
          <w:spacing w:val="-2"/>
          <w:sz w:val="24"/>
        </w:rPr>
        <w:t xml:space="preserve"> </w:t>
      </w:r>
      <w:r w:rsidR="009B35DB">
        <w:rPr>
          <w:color w:val="231F20"/>
          <w:sz w:val="24"/>
        </w:rPr>
        <w:t>diet</w:t>
      </w:r>
    </w:p>
    <w:p w:rsidR="009E6B49" w:rsidRDefault="009E6B49">
      <w:pPr>
        <w:pStyle w:val="BodyText"/>
        <w:spacing w:before="4"/>
        <w:rPr>
          <w:sz w:val="29"/>
        </w:rPr>
      </w:pPr>
    </w:p>
    <w:p w:rsidR="009E6B49" w:rsidRDefault="009B35DB">
      <w:pPr>
        <w:ind w:left="852"/>
        <w:rPr>
          <w:i/>
        </w:rPr>
      </w:pPr>
      <w:bookmarkStart w:id="64" w:name="National_nutrition_policy"/>
      <w:bookmarkEnd w:id="64"/>
      <w:r>
        <w:rPr>
          <w:i/>
          <w:color w:val="231F20"/>
        </w:rPr>
        <w:t>Figure 17. Percentage of children age 6-23 months having minimum acceptable diet</w:t>
      </w:r>
    </w:p>
    <w:p w:rsidR="009E6B49" w:rsidRDefault="009B35DB">
      <w:pPr>
        <w:pStyle w:val="Heading7"/>
        <w:ind w:left="851"/>
      </w:pPr>
      <w:r>
        <w:rPr>
          <w:color w:val="231F20"/>
        </w:rPr>
        <w:t>National nutrition policy</w:t>
      </w:r>
    </w:p>
    <w:p w:rsidR="009E6B49" w:rsidRDefault="009B35DB">
      <w:pPr>
        <w:pStyle w:val="BodyText"/>
        <w:spacing w:before="112"/>
        <w:ind w:left="851" w:right="389"/>
      </w:pPr>
      <w:r>
        <w:rPr>
          <w:color w:val="231F20"/>
        </w:rPr>
        <w:t>The overall objective of the policy is to reduce child and maternal mortality through nutritional interventions. Specific objectives are given below:</w:t>
      </w:r>
    </w:p>
    <w:p w:rsidR="009E6B49" w:rsidRDefault="009B35DB">
      <w:pPr>
        <w:pStyle w:val="Heading8"/>
        <w:spacing w:before="130"/>
        <w:ind w:left="851"/>
      </w:pPr>
      <w:r>
        <w:rPr>
          <w:color w:val="231F20"/>
        </w:rPr>
        <w:t>Objectives</w:t>
      </w:r>
    </w:p>
    <w:p w:rsidR="009E6B49" w:rsidRDefault="009B35DB">
      <w:pPr>
        <w:pStyle w:val="BodyText"/>
        <w:spacing w:before="107"/>
        <w:ind w:left="1303" w:right="521" w:hanging="361"/>
      </w:pPr>
      <w:r>
        <w:rPr>
          <w:color w:val="231F20"/>
        </w:rPr>
        <w:t> To reduce chronic as well as acute malnutrition among women and children i.e. stunting, underweight, wasting, low BMI</w:t>
      </w:r>
    </w:p>
    <w:p w:rsidR="009E6B49" w:rsidRDefault="009B35DB">
      <w:pPr>
        <w:pStyle w:val="BodyText"/>
        <w:spacing w:before="17"/>
        <w:ind w:left="943"/>
      </w:pPr>
      <w:r>
        <w:rPr>
          <w:color w:val="231F20"/>
        </w:rPr>
        <w:t> To reduce iron deficiency anemia among children, adolescent girls, women and children</w:t>
      </w:r>
    </w:p>
    <w:p w:rsidR="009E6B49" w:rsidRDefault="009B35DB">
      <w:pPr>
        <w:pStyle w:val="BodyText"/>
        <w:spacing w:before="1"/>
        <w:ind w:left="1303" w:hanging="361"/>
      </w:pPr>
      <w:r>
        <w:rPr>
          <w:color w:val="231F20"/>
        </w:rPr>
        <w:t> To prevent and control iodine deficiency disorder (IDD) and vitamin A deficiency disorder (VAD) especially among women and children</w:t>
      </w:r>
    </w:p>
    <w:p w:rsidR="009E6B49" w:rsidRDefault="009B35DB">
      <w:pPr>
        <w:pStyle w:val="BodyText"/>
        <w:spacing w:before="13"/>
        <w:ind w:left="943"/>
      </w:pPr>
      <w:r>
        <w:rPr>
          <w:color w:val="231F20"/>
          <w:w w:val="105"/>
        </w:rPr>
        <w:t> To improve maternal nutrition</w:t>
      </w:r>
    </w:p>
    <w:p w:rsidR="009E6B49" w:rsidRDefault="009B35DB">
      <w:pPr>
        <w:pStyle w:val="BodyText"/>
        <w:spacing w:before="18" w:line="252" w:lineRule="exact"/>
        <w:ind w:left="943"/>
      </w:pPr>
      <w:r>
        <w:rPr>
          <w:color w:val="231F20"/>
        </w:rPr>
        <w:t> To align the health sector programs on nutrition with multi-sectoral Nutrition Initiative</w:t>
      </w:r>
    </w:p>
    <w:p w:rsidR="009E6B49" w:rsidRDefault="009B35DB">
      <w:pPr>
        <w:pStyle w:val="BodyText"/>
        <w:ind w:left="1304" w:right="521" w:hanging="361"/>
      </w:pPr>
      <w:r>
        <w:rPr>
          <w:color w:val="231F20"/>
        </w:rPr>
        <w:t> To improve nutrition related behavior change and communication through nutrition education and counseling</w:t>
      </w:r>
    </w:p>
    <w:p w:rsidR="009E6B49" w:rsidRDefault="009B35DB">
      <w:pPr>
        <w:pStyle w:val="BodyText"/>
        <w:spacing w:line="242" w:lineRule="auto"/>
        <w:ind w:left="1304" w:right="521" w:hanging="361"/>
      </w:pPr>
      <w:r>
        <w:rPr>
          <w:color w:val="231F20"/>
        </w:rPr>
        <w:t> To improve the dietary and care practices for improved nutrition in women and children through the promotion of locally available foods</w:t>
      </w:r>
    </w:p>
    <w:p w:rsidR="009E6B49" w:rsidRDefault="009B35DB">
      <w:pPr>
        <w:pStyle w:val="BodyText"/>
        <w:spacing w:line="242" w:lineRule="auto"/>
        <w:ind w:left="1304" w:hanging="361"/>
      </w:pPr>
      <w:r>
        <w:rPr>
          <w:color w:val="231F20"/>
        </w:rPr>
        <w:t> To improve monitoring and evaluation system and encourage evidence based planning for nutrition related programs/activities</w:t>
      </w:r>
    </w:p>
    <w:p w:rsidR="009E6B49" w:rsidRDefault="009E6B49">
      <w:pPr>
        <w:spacing w:line="242" w:lineRule="auto"/>
        <w:sectPr w:rsidR="009E6B49">
          <w:type w:val="continuous"/>
          <w:pgSz w:w="10210" w:h="13620"/>
          <w:pgMar w:top="1280" w:right="580" w:bottom="800" w:left="0" w:header="720" w:footer="720" w:gutter="0"/>
          <w:cols w:space="720"/>
        </w:sectPr>
      </w:pPr>
    </w:p>
    <w:p w:rsidR="009E6B49" w:rsidRDefault="009B35DB">
      <w:pPr>
        <w:pStyle w:val="BodyText"/>
        <w:spacing w:before="81"/>
        <w:ind w:left="1303" w:right="521" w:hanging="361"/>
      </w:pPr>
      <w:r>
        <w:lastRenderedPageBreak/>
        <w:t> To improve health and overall nutritional status of school children through the implementation of School Health and Nutrition Program</w:t>
      </w:r>
    </w:p>
    <w:p w:rsidR="009E6B49" w:rsidRDefault="009B35DB">
      <w:pPr>
        <w:pStyle w:val="BodyText"/>
        <w:spacing w:before="15"/>
        <w:ind w:left="943"/>
      </w:pPr>
      <w:r>
        <w:t> To reduce the critical risk of malnutrition in life during exceptionally difficult circumstances</w:t>
      </w:r>
    </w:p>
    <w:p w:rsidR="009E6B49" w:rsidRDefault="009B35DB">
      <w:pPr>
        <w:pStyle w:val="Heading7"/>
        <w:spacing w:before="131"/>
        <w:ind w:left="853"/>
      </w:pPr>
      <w:bookmarkStart w:id="65" w:name="Nepal's_status_against_WHA_global_nutrit"/>
      <w:bookmarkEnd w:id="65"/>
      <w:r>
        <w:t>Nepal's status against WHA global nutrition targets</w:t>
      </w:r>
    </w:p>
    <w:p w:rsidR="009E6B49" w:rsidRDefault="009B35DB">
      <w:pPr>
        <w:spacing w:before="107"/>
        <w:ind w:left="852"/>
        <w:rPr>
          <w:i/>
          <w:sz w:val="24"/>
        </w:rPr>
      </w:pPr>
      <w:bookmarkStart w:id="66" w:name="Table_7._Nepal's_status_against_WHA_glob"/>
      <w:bookmarkEnd w:id="66"/>
      <w:r>
        <w:rPr>
          <w:i/>
          <w:sz w:val="24"/>
        </w:rPr>
        <w:t>Table 7. Nepal's status against WHA global nutrition targets</w:t>
      </w:r>
    </w:p>
    <w:p w:rsidR="009E6B49" w:rsidRDefault="009E6B49">
      <w:pPr>
        <w:pStyle w:val="BodyText"/>
        <w:spacing w:before="6" w:after="1"/>
        <w:rPr>
          <w:i/>
          <w:sz w:val="11"/>
        </w:rPr>
      </w:pPr>
    </w:p>
    <w:tbl>
      <w:tblPr>
        <w:tblW w:w="0" w:type="auto"/>
        <w:tblInd w:w="8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76"/>
        <w:gridCol w:w="3634"/>
        <w:gridCol w:w="1500"/>
        <w:gridCol w:w="1697"/>
        <w:gridCol w:w="1123"/>
      </w:tblGrid>
      <w:tr w:rsidR="009E6B49">
        <w:trPr>
          <w:trHeight w:val="1412"/>
        </w:trPr>
        <w:tc>
          <w:tcPr>
            <w:tcW w:w="576" w:type="dxa"/>
          </w:tcPr>
          <w:p w:rsidR="009E6B49" w:rsidRDefault="009B35DB">
            <w:pPr>
              <w:pStyle w:val="TableParagraph"/>
              <w:spacing w:before="43"/>
              <w:ind w:left="119"/>
            </w:pPr>
            <w:r>
              <w:t>SN</w:t>
            </w:r>
          </w:p>
        </w:tc>
        <w:tc>
          <w:tcPr>
            <w:tcW w:w="3634" w:type="dxa"/>
          </w:tcPr>
          <w:p w:rsidR="009E6B49" w:rsidRDefault="009B35DB">
            <w:pPr>
              <w:pStyle w:val="TableParagraph"/>
              <w:spacing w:before="43"/>
              <w:ind w:left="119" w:right="114"/>
            </w:pPr>
            <w:r>
              <w:t>World Health Assembly (WHA) 2025 Global Targets</w:t>
            </w:r>
          </w:p>
        </w:tc>
        <w:tc>
          <w:tcPr>
            <w:tcW w:w="1500" w:type="dxa"/>
          </w:tcPr>
          <w:p w:rsidR="009E6B49" w:rsidRDefault="009B35DB">
            <w:pPr>
              <w:pStyle w:val="TableParagraph"/>
              <w:spacing w:before="43"/>
              <w:ind w:left="116" w:right="409"/>
            </w:pPr>
            <w:r>
              <w:t>Status (Base year 2011)</w:t>
            </w:r>
          </w:p>
        </w:tc>
        <w:tc>
          <w:tcPr>
            <w:tcW w:w="1697" w:type="dxa"/>
          </w:tcPr>
          <w:p w:rsidR="009E6B49" w:rsidRDefault="009B35DB">
            <w:pPr>
              <w:pStyle w:val="TableParagraph"/>
              <w:spacing w:before="43"/>
              <w:ind w:left="116" w:right="148"/>
            </w:pPr>
            <w:r>
              <w:t>WHA target for Nepal</w:t>
            </w:r>
          </w:p>
          <w:p w:rsidR="009E6B49" w:rsidRDefault="009B35DB">
            <w:pPr>
              <w:pStyle w:val="TableParagraph"/>
              <w:spacing w:line="242" w:lineRule="auto"/>
              <w:ind w:left="116" w:right="514"/>
            </w:pPr>
            <w:r>
              <w:t>(Not set yet nationally)</w:t>
            </w:r>
          </w:p>
        </w:tc>
        <w:tc>
          <w:tcPr>
            <w:tcW w:w="1123" w:type="dxa"/>
          </w:tcPr>
          <w:p w:rsidR="009E6B49" w:rsidRDefault="009B35DB">
            <w:pPr>
              <w:pStyle w:val="TableParagraph"/>
              <w:spacing w:before="43"/>
              <w:ind w:left="118" w:right="280"/>
            </w:pPr>
            <w:r>
              <w:t>Nepal’s current status (NDHS 2016)</w:t>
            </w:r>
          </w:p>
        </w:tc>
      </w:tr>
      <w:tr w:rsidR="009E6B49">
        <w:trPr>
          <w:trHeight w:val="966"/>
        </w:trPr>
        <w:tc>
          <w:tcPr>
            <w:tcW w:w="576" w:type="dxa"/>
          </w:tcPr>
          <w:p w:rsidR="009E6B49" w:rsidRDefault="009B35DB">
            <w:pPr>
              <w:pStyle w:val="TableParagraph"/>
              <w:spacing w:before="43"/>
              <w:ind w:left="119"/>
            </w:pPr>
            <w:r>
              <w:t>1</w:t>
            </w:r>
          </w:p>
        </w:tc>
        <w:tc>
          <w:tcPr>
            <w:tcW w:w="3634" w:type="dxa"/>
          </w:tcPr>
          <w:p w:rsidR="009E6B49" w:rsidRDefault="009B35DB">
            <w:pPr>
              <w:pStyle w:val="TableParagraph"/>
              <w:spacing w:before="43"/>
              <w:ind w:left="119" w:right="182"/>
            </w:pPr>
            <w:r>
              <w:t>Achieve a 40% reduction in the number of children under - 5 who are stunted</w:t>
            </w:r>
          </w:p>
        </w:tc>
        <w:tc>
          <w:tcPr>
            <w:tcW w:w="1500" w:type="dxa"/>
          </w:tcPr>
          <w:p w:rsidR="009E6B49" w:rsidRDefault="009B35DB">
            <w:pPr>
              <w:pStyle w:val="TableParagraph"/>
              <w:spacing w:before="43"/>
              <w:ind w:left="116"/>
            </w:pPr>
            <w:r>
              <w:t>40.5%</w:t>
            </w:r>
          </w:p>
        </w:tc>
        <w:tc>
          <w:tcPr>
            <w:tcW w:w="1697" w:type="dxa"/>
          </w:tcPr>
          <w:p w:rsidR="009E6B49" w:rsidRDefault="009B35DB">
            <w:pPr>
              <w:pStyle w:val="TableParagraph"/>
              <w:spacing w:before="43"/>
              <w:ind w:left="116"/>
            </w:pPr>
            <w:r>
              <w:t>25%</w:t>
            </w:r>
          </w:p>
        </w:tc>
        <w:tc>
          <w:tcPr>
            <w:tcW w:w="1123" w:type="dxa"/>
          </w:tcPr>
          <w:p w:rsidR="009E6B49" w:rsidRDefault="009B35DB">
            <w:pPr>
              <w:pStyle w:val="TableParagraph"/>
              <w:spacing w:before="43"/>
              <w:ind w:left="118"/>
            </w:pPr>
            <w:r>
              <w:t>35.8%</w:t>
            </w:r>
          </w:p>
        </w:tc>
      </w:tr>
      <w:tr w:rsidR="009E6B49">
        <w:trPr>
          <w:trHeight w:val="639"/>
        </w:trPr>
        <w:tc>
          <w:tcPr>
            <w:tcW w:w="576" w:type="dxa"/>
          </w:tcPr>
          <w:p w:rsidR="009E6B49" w:rsidRDefault="009B35DB">
            <w:pPr>
              <w:pStyle w:val="TableParagraph"/>
              <w:spacing w:before="43"/>
              <w:ind w:left="119"/>
            </w:pPr>
            <w:r>
              <w:t>2</w:t>
            </w:r>
          </w:p>
        </w:tc>
        <w:tc>
          <w:tcPr>
            <w:tcW w:w="3634" w:type="dxa"/>
          </w:tcPr>
          <w:p w:rsidR="009E6B49" w:rsidRDefault="009B35DB">
            <w:pPr>
              <w:pStyle w:val="TableParagraph"/>
              <w:spacing w:before="43"/>
              <w:ind w:left="119" w:right="163"/>
            </w:pPr>
            <w:r>
              <w:t>Achieve a 30% reduction in low birth weight</w:t>
            </w:r>
          </w:p>
        </w:tc>
        <w:tc>
          <w:tcPr>
            <w:tcW w:w="1500" w:type="dxa"/>
          </w:tcPr>
          <w:p w:rsidR="009E6B49" w:rsidRDefault="009B35DB">
            <w:pPr>
              <w:pStyle w:val="TableParagraph"/>
              <w:spacing w:before="43"/>
              <w:ind w:left="116"/>
            </w:pPr>
            <w:r>
              <w:t>12.1%</w:t>
            </w:r>
          </w:p>
        </w:tc>
        <w:tc>
          <w:tcPr>
            <w:tcW w:w="1697" w:type="dxa"/>
          </w:tcPr>
          <w:p w:rsidR="009E6B49" w:rsidRDefault="009B35DB">
            <w:pPr>
              <w:pStyle w:val="TableParagraph"/>
              <w:spacing w:before="43"/>
              <w:ind w:left="116"/>
            </w:pPr>
            <w:r>
              <w:t>8%</w:t>
            </w:r>
          </w:p>
        </w:tc>
        <w:tc>
          <w:tcPr>
            <w:tcW w:w="1123" w:type="dxa"/>
          </w:tcPr>
          <w:p w:rsidR="009E6B49" w:rsidRDefault="009B35DB">
            <w:pPr>
              <w:pStyle w:val="TableParagraph"/>
              <w:spacing w:before="43"/>
              <w:ind w:left="118"/>
            </w:pPr>
            <w:r>
              <w:t>24%</w:t>
            </w:r>
          </w:p>
        </w:tc>
      </w:tr>
      <w:tr w:rsidR="009E6B49">
        <w:trPr>
          <w:trHeight w:val="620"/>
        </w:trPr>
        <w:tc>
          <w:tcPr>
            <w:tcW w:w="576" w:type="dxa"/>
          </w:tcPr>
          <w:p w:rsidR="009E6B49" w:rsidRDefault="009B35DB">
            <w:pPr>
              <w:pStyle w:val="TableParagraph"/>
              <w:spacing w:before="44"/>
              <w:ind w:left="119"/>
            </w:pPr>
            <w:r>
              <w:t>3</w:t>
            </w:r>
          </w:p>
        </w:tc>
        <w:tc>
          <w:tcPr>
            <w:tcW w:w="3634" w:type="dxa"/>
          </w:tcPr>
          <w:p w:rsidR="009E6B49" w:rsidRDefault="009B35DB">
            <w:pPr>
              <w:pStyle w:val="TableParagraph"/>
              <w:spacing w:before="44"/>
              <w:ind w:left="119" w:right="506"/>
            </w:pPr>
            <w:r>
              <w:t>Ensure that there is no increase in childhood overweight</w:t>
            </w:r>
          </w:p>
        </w:tc>
        <w:tc>
          <w:tcPr>
            <w:tcW w:w="1500" w:type="dxa"/>
          </w:tcPr>
          <w:p w:rsidR="009E6B49" w:rsidRDefault="009B35DB">
            <w:pPr>
              <w:pStyle w:val="TableParagraph"/>
              <w:spacing w:before="44"/>
              <w:ind w:left="116"/>
            </w:pPr>
            <w:r>
              <w:t>1.4%</w:t>
            </w:r>
          </w:p>
        </w:tc>
        <w:tc>
          <w:tcPr>
            <w:tcW w:w="1697" w:type="dxa"/>
          </w:tcPr>
          <w:p w:rsidR="009E6B49" w:rsidRDefault="009B35DB">
            <w:pPr>
              <w:pStyle w:val="TableParagraph"/>
              <w:spacing w:before="44"/>
              <w:ind w:left="116"/>
            </w:pPr>
            <w:r>
              <w:t>≤1.4%</w:t>
            </w:r>
          </w:p>
        </w:tc>
        <w:tc>
          <w:tcPr>
            <w:tcW w:w="1123" w:type="dxa"/>
          </w:tcPr>
          <w:p w:rsidR="009E6B49" w:rsidRDefault="009B35DB">
            <w:pPr>
              <w:pStyle w:val="TableParagraph"/>
              <w:spacing w:before="44"/>
              <w:ind w:left="118"/>
            </w:pPr>
            <w:r>
              <w:t>1.2 %</w:t>
            </w:r>
          </w:p>
        </w:tc>
      </w:tr>
      <w:tr w:rsidR="009E6B49">
        <w:trPr>
          <w:trHeight w:val="896"/>
        </w:trPr>
        <w:tc>
          <w:tcPr>
            <w:tcW w:w="576" w:type="dxa"/>
          </w:tcPr>
          <w:p w:rsidR="009E6B49" w:rsidRDefault="009B35DB">
            <w:pPr>
              <w:pStyle w:val="TableParagraph"/>
              <w:spacing w:before="44"/>
              <w:ind w:left="119"/>
            </w:pPr>
            <w:r>
              <w:t>4</w:t>
            </w:r>
          </w:p>
        </w:tc>
        <w:tc>
          <w:tcPr>
            <w:tcW w:w="3634" w:type="dxa"/>
          </w:tcPr>
          <w:p w:rsidR="009E6B49" w:rsidRDefault="009B35DB">
            <w:pPr>
              <w:pStyle w:val="TableParagraph"/>
              <w:spacing w:before="44"/>
              <w:ind w:left="119" w:right="187"/>
            </w:pPr>
            <w:r>
              <w:t>Increase the rate of exclusive breastfeeding in the first 6 months up to at least 50%</w:t>
            </w:r>
          </w:p>
        </w:tc>
        <w:tc>
          <w:tcPr>
            <w:tcW w:w="1500" w:type="dxa"/>
          </w:tcPr>
          <w:p w:rsidR="009E6B49" w:rsidRDefault="009B35DB">
            <w:pPr>
              <w:pStyle w:val="TableParagraph"/>
              <w:spacing w:before="43"/>
              <w:ind w:left="116"/>
            </w:pPr>
            <w:r>
              <w:t>69.6%</w:t>
            </w:r>
          </w:p>
        </w:tc>
        <w:tc>
          <w:tcPr>
            <w:tcW w:w="1697" w:type="dxa"/>
          </w:tcPr>
          <w:p w:rsidR="009E6B49" w:rsidRDefault="009B35DB">
            <w:pPr>
              <w:pStyle w:val="TableParagraph"/>
              <w:spacing w:before="43"/>
              <w:ind w:left="116"/>
            </w:pPr>
            <w:r>
              <w:t>&gt;50%</w:t>
            </w:r>
          </w:p>
        </w:tc>
        <w:tc>
          <w:tcPr>
            <w:tcW w:w="1123" w:type="dxa"/>
          </w:tcPr>
          <w:p w:rsidR="009E6B49" w:rsidRDefault="009B35DB">
            <w:pPr>
              <w:pStyle w:val="TableParagraph"/>
              <w:spacing w:before="43"/>
              <w:ind w:left="118"/>
            </w:pPr>
            <w:r>
              <w:t>66.1 %</w:t>
            </w:r>
          </w:p>
        </w:tc>
      </w:tr>
      <w:tr w:rsidR="009E6B49">
        <w:trPr>
          <w:trHeight w:val="747"/>
        </w:trPr>
        <w:tc>
          <w:tcPr>
            <w:tcW w:w="576" w:type="dxa"/>
          </w:tcPr>
          <w:p w:rsidR="009E6B49" w:rsidRDefault="009B35DB">
            <w:pPr>
              <w:pStyle w:val="TableParagraph"/>
              <w:spacing w:before="41"/>
              <w:ind w:left="119"/>
            </w:pPr>
            <w:r>
              <w:t>5</w:t>
            </w:r>
          </w:p>
        </w:tc>
        <w:tc>
          <w:tcPr>
            <w:tcW w:w="3634" w:type="dxa"/>
          </w:tcPr>
          <w:p w:rsidR="009E6B49" w:rsidRDefault="009B35DB">
            <w:pPr>
              <w:pStyle w:val="TableParagraph"/>
              <w:spacing w:before="41"/>
              <w:ind w:left="119" w:right="683"/>
            </w:pPr>
            <w:r>
              <w:t>Reduce and maintain childhood wasting to less than 5%</w:t>
            </w:r>
          </w:p>
        </w:tc>
        <w:tc>
          <w:tcPr>
            <w:tcW w:w="1500" w:type="dxa"/>
          </w:tcPr>
          <w:p w:rsidR="009E6B49" w:rsidRDefault="009B35DB">
            <w:pPr>
              <w:pStyle w:val="TableParagraph"/>
              <w:spacing w:before="41"/>
              <w:ind w:left="116"/>
            </w:pPr>
            <w:r>
              <w:t>10.9%</w:t>
            </w:r>
          </w:p>
        </w:tc>
        <w:tc>
          <w:tcPr>
            <w:tcW w:w="1697" w:type="dxa"/>
          </w:tcPr>
          <w:p w:rsidR="009E6B49" w:rsidRDefault="009B35DB">
            <w:pPr>
              <w:pStyle w:val="TableParagraph"/>
              <w:spacing w:before="41"/>
              <w:ind w:left="116"/>
            </w:pPr>
            <w:r>
              <w:t>5%</w:t>
            </w:r>
          </w:p>
        </w:tc>
        <w:tc>
          <w:tcPr>
            <w:tcW w:w="1123" w:type="dxa"/>
          </w:tcPr>
          <w:p w:rsidR="009E6B49" w:rsidRDefault="009B35DB">
            <w:pPr>
              <w:pStyle w:val="TableParagraph"/>
              <w:spacing w:before="41"/>
              <w:ind w:left="119"/>
            </w:pPr>
            <w:r>
              <w:t>9.8%</w:t>
            </w:r>
          </w:p>
        </w:tc>
      </w:tr>
    </w:tbl>
    <w:p w:rsidR="009E6B49" w:rsidRDefault="009B35DB">
      <w:pPr>
        <w:spacing w:before="116"/>
        <w:ind w:left="852"/>
        <w:rPr>
          <w:b/>
        </w:rPr>
      </w:pPr>
      <w:r>
        <w:rPr>
          <w:b/>
        </w:rPr>
        <w:t>Lesson learned, challenges, issues and way forward</w:t>
      </w:r>
    </w:p>
    <w:p w:rsidR="009E6B49" w:rsidRDefault="009B35DB">
      <w:pPr>
        <w:spacing w:before="117"/>
        <w:ind w:left="852"/>
        <w:rPr>
          <w:b/>
          <w:i/>
          <w:sz w:val="24"/>
        </w:rPr>
      </w:pPr>
      <w:r>
        <w:rPr>
          <w:b/>
          <w:i/>
          <w:sz w:val="24"/>
        </w:rPr>
        <w:t>Lesson learned</w:t>
      </w:r>
    </w:p>
    <w:p w:rsidR="009E6B49" w:rsidRDefault="009B35DB">
      <w:pPr>
        <w:pStyle w:val="BodyText"/>
        <w:spacing w:before="129"/>
        <w:ind w:left="943"/>
      </w:pPr>
      <w:r>
        <w:rPr>
          <w:w w:val="105"/>
        </w:rPr>
        <w:t> Advocacy for agri/food based nutrition</w:t>
      </w:r>
    </w:p>
    <w:p w:rsidR="009E6B49" w:rsidRDefault="009B35DB">
      <w:pPr>
        <w:pStyle w:val="BodyText"/>
        <w:spacing w:before="16"/>
        <w:ind w:left="943"/>
      </w:pPr>
      <w:r>
        <w:rPr>
          <w:w w:val="105"/>
        </w:rPr>
        <w:t> Rolling out Food Based Dietary Guideline</w:t>
      </w:r>
    </w:p>
    <w:p w:rsidR="009E6B49" w:rsidRDefault="009B35DB">
      <w:pPr>
        <w:pStyle w:val="BodyText"/>
        <w:spacing w:before="16"/>
        <w:ind w:left="943"/>
      </w:pPr>
      <w:r>
        <w:rPr>
          <w:w w:val="105"/>
        </w:rPr>
        <w:t> Generating data related to FNS</w:t>
      </w:r>
    </w:p>
    <w:p w:rsidR="009E6B49" w:rsidRDefault="009B35DB">
      <w:pPr>
        <w:pStyle w:val="BodyText"/>
        <w:spacing w:before="15"/>
        <w:ind w:left="943"/>
      </w:pPr>
      <w:r>
        <w:rPr>
          <w:w w:val="105"/>
        </w:rPr>
        <w:t> Research and knowledge management</w:t>
      </w:r>
    </w:p>
    <w:p w:rsidR="009E6B49" w:rsidRDefault="009B35DB">
      <w:pPr>
        <w:pStyle w:val="BodyText"/>
        <w:spacing w:before="16"/>
        <w:ind w:left="943"/>
      </w:pPr>
      <w:r>
        <w:rPr>
          <w:w w:val="105"/>
        </w:rPr>
        <w:t> Community Trust Building; fully demand based activities</w:t>
      </w:r>
    </w:p>
    <w:p w:rsidR="009E6B49" w:rsidRDefault="009B35DB">
      <w:pPr>
        <w:pStyle w:val="BodyText"/>
        <w:spacing w:before="16"/>
        <w:ind w:left="943"/>
      </w:pPr>
      <w:r>
        <w:t> Community based interventions were designed in a way to involve golden 1000 days mother</w:t>
      </w:r>
    </w:p>
    <w:p w:rsidR="009E6B49" w:rsidRDefault="009B35DB">
      <w:pPr>
        <w:pStyle w:val="BodyText"/>
        <w:spacing w:before="16"/>
        <w:ind w:left="944"/>
      </w:pPr>
      <w:r>
        <w:t> Regularizing mother group (as part of system strengthening)</w:t>
      </w:r>
    </w:p>
    <w:p w:rsidR="009E6B49" w:rsidRDefault="009B35DB">
      <w:pPr>
        <w:pStyle w:val="BodyText"/>
        <w:spacing w:before="1"/>
        <w:ind w:left="1304" w:right="521" w:hanging="361"/>
      </w:pPr>
      <w:r>
        <w:t> Continuation and regularization of food based interventions through nutrition sensitive project</w:t>
      </w:r>
    </w:p>
    <w:p w:rsidR="009E6B49" w:rsidRDefault="009B35DB">
      <w:pPr>
        <w:pStyle w:val="BodyText"/>
        <w:spacing w:before="12"/>
        <w:ind w:left="944"/>
      </w:pPr>
      <w:r>
        <w:rPr>
          <w:w w:val="105"/>
        </w:rPr>
        <w:t> Commitment from donors and external development partners</w:t>
      </w:r>
    </w:p>
    <w:p w:rsidR="009E6B49" w:rsidRDefault="009E6B49">
      <w:pPr>
        <w:sectPr w:rsidR="009E6B49">
          <w:pgSz w:w="10210" w:h="13620"/>
          <w:pgMar w:top="740" w:right="580" w:bottom="820" w:left="0" w:header="0" w:footer="609" w:gutter="0"/>
          <w:cols w:space="720"/>
        </w:sectPr>
      </w:pPr>
    </w:p>
    <w:p w:rsidR="009E6B49" w:rsidRDefault="009B35DB">
      <w:pPr>
        <w:spacing w:before="68"/>
        <w:ind w:left="852"/>
        <w:rPr>
          <w:b/>
          <w:i/>
          <w:sz w:val="24"/>
        </w:rPr>
      </w:pPr>
      <w:r>
        <w:rPr>
          <w:b/>
          <w:i/>
          <w:sz w:val="24"/>
        </w:rPr>
        <w:lastRenderedPageBreak/>
        <w:t>Issues and challenges</w:t>
      </w:r>
    </w:p>
    <w:p w:rsidR="009E6B49" w:rsidRDefault="009B35DB">
      <w:pPr>
        <w:pStyle w:val="BodyText"/>
        <w:spacing w:before="130"/>
        <w:ind w:left="943"/>
      </w:pPr>
      <w:r>
        <w:t> Linking Nutrition specific Intervention with nutrition sensitive interventions and program</w:t>
      </w:r>
    </w:p>
    <w:p w:rsidR="009E6B49" w:rsidRDefault="009B35DB">
      <w:pPr>
        <w:pStyle w:val="BodyText"/>
        <w:spacing w:before="15"/>
        <w:ind w:left="943"/>
      </w:pPr>
      <w:r>
        <w:t> Implementation of food and Nutrition program in new federal system</w:t>
      </w:r>
    </w:p>
    <w:p w:rsidR="009E6B49" w:rsidRDefault="009B35DB">
      <w:pPr>
        <w:pStyle w:val="BodyText"/>
        <w:spacing w:before="16"/>
        <w:ind w:left="943"/>
      </w:pPr>
      <w:r>
        <w:t> Ownership and sustainability of food and nutrition program</w:t>
      </w:r>
    </w:p>
    <w:p w:rsidR="009E6B49" w:rsidRDefault="009B35DB">
      <w:pPr>
        <w:pStyle w:val="Heading8"/>
        <w:spacing w:before="129"/>
      </w:pPr>
      <w:r>
        <w:t>Way forward</w:t>
      </w:r>
    </w:p>
    <w:p w:rsidR="009E6B49" w:rsidRDefault="009B35DB">
      <w:pPr>
        <w:pStyle w:val="BodyText"/>
        <w:spacing w:before="109"/>
        <w:ind w:left="1303" w:right="521" w:hanging="361"/>
      </w:pPr>
      <w:r>
        <w:t> Forming an alliance of organizations working for Food System Approach to Nutrition in Nepal</w:t>
      </w:r>
    </w:p>
    <w:p w:rsidR="009E6B49" w:rsidRDefault="009B35DB">
      <w:pPr>
        <w:pStyle w:val="BodyText"/>
        <w:spacing w:before="15"/>
        <w:ind w:left="943"/>
      </w:pPr>
      <w:r>
        <w:rPr>
          <w:w w:val="105"/>
        </w:rPr>
        <w:t> Integrate field level evidence in nutrition strategies</w:t>
      </w:r>
    </w:p>
    <w:p w:rsidR="009E6B49" w:rsidRDefault="009B35DB">
      <w:pPr>
        <w:pStyle w:val="BodyText"/>
        <w:spacing w:before="15" w:line="252" w:lineRule="exact"/>
        <w:ind w:left="944"/>
      </w:pPr>
      <w:r>
        <w:t> Work for an enabling policy environment for nutrition sensitive agriculture</w:t>
      </w:r>
    </w:p>
    <w:p w:rsidR="009E6B49" w:rsidRDefault="009B35DB">
      <w:pPr>
        <w:pStyle w:val="BodyText"/>
        <w:ind w:left="1304" w:right="521" w:hanging="361"/>
      </w:pPr>
      <w:r>
        <w:t> Strengthen coordination for coherent effort by all organizations involved in food based nutrition</w:t>
      </w:r>
    </w:p>
    <w:p w:rsidR="009E6B49" w:rsidRDefault="009B35DB">
      <w:pPr>
        <w:pStyle w:val="BodyText"/>
        <w:spacing w:before="17"/>
        <w:ind w:left="944"/>
      </w:pPr>
      <w:r>
        <w:t> Support local and national efforts to strengthen food based nutrition activities</w:t>
      </w:r>
    </w:p>
    <w:p w:rsidR="009E6B49" w:rsidRDefault="009B35DB">
      <w:pPr>
        <w:pStyle w:val="BodyText"/>
        <w:spacing w:before="16"/>
        <w:ind w:left="944"/>
      </w:pPr>
      <w:r>
        <w:rPr>
          <w:w w:val="105"/>
        </w:rPr>
        <w:t> Develop the National Nutrition Sensitive Agriculture Strategy</w:t>
      </w:r>
    </w:p>
    <w:p w:rsidR="009E6B49" w:rsidRDefault="009B35DB">
      <w:pPr>
        <w:pStyle w:val="BodyText"/>
        <w:spacing w:before="18" w:line="252" w:lineRule="exact"/>
        <w:ind w:left="944"/>
      </w:pPr>
      <w:r>
        <w:t> Sharing of implementation plan and progress of food and nutrition security programs</w:t>
      </w:r>
    </w:p>
    <w:p w:rsidR="009E6B49" w:rsidRDefault="009B35DB">
      <w:pPr>
        <w:pStyle w:val="BodyText"/>
        <w:ind w:left="1304" w:right="247" w:hanging="361"/>
      </w:pPr>
      <w:r>
        <w:t> Mapping of food and nutrition security related projects/program initiatives in Nepal and discuss how they are contributing national commitment such as Zero Hunger Challenges</w:t>
      </w:r>
    </w:p>
    <w:p w:rsidR="009E6B49" w:rsidRDefault="009B35DB">
      <w:pPr>
        <w:pStyle w:val="BodyText"/>
        <w:spacing w:before="12"/>
        <w:ind w:left="944"/>
      </w:pPr>
      <w:r>
        <w:t> Needed contribution of the new local bodies for ownership and sustainability of activities</w:t>
      </w:r>
    </w:p>
    <w:p w:rsidR="009E6B49" w:rsidRDefault="009B35DB">
      <w:pPr>
        <w:pStyle w:val="BodyText"/>
        <w:spacing w:before="18"/>
        <w:ind w:left="944"/>
      </w:pPr>
      <w:r>
        <w:t> Integrate nutrition sensitive agriculture in various national strategies of different departments</w:t>
      </w:r>
    </w:p>
    <w:p w:rsidR="009E6B49" w:rsidRDefault="009B35DB">
      <w:pPr>
        <w:pStyle w:val="Heading2"/>
        <w:numPr>
          <w:ilvl w:val="1"/>
          <w:numId w:val="18"/>
        </w:numPr>
        <w:tabs>
          <w:tab w:val="left" w:pos="1304"/>
        </w:tabs>
        <w:spacing w:before="127"/>
        <w:ind w:left="1303" w:right="457" w:hanging="452"/>
      </w:pPr>
      <w:bookmarkStart w:id="67" w:name="2.5_Multi-sector_Nutrition_Plan:_impleme"/>
      <w:bookmarkEnd w:id="67"/>
      <w:r>
        <w:t>Multi-sector Nutrition Plan: implementation experience and</w:t>
      </w:r>
      <w:r>
        <w:rPr>
          <w:spacing w:val="-12"/>
        </w:rPr>
        <w:t xml:space="preserve"> </w:t>
      </w:r>
      <w:r>
        <w:rPr>
          <w:spacing w:val="3"/>
        </w:rPr>
        <w:t xml:space="preserve">way </w:t>
      </w:r>
      <w:r>
        <w:t>forward in federal</w:t>
      </w:r>
      <w:r>
        <w:rPr>
          <w:spacing w:val="-6"/>
        </w:rPr>
        <w:t xml:space="preserve"> </w:t>
      </w:r>
      <w:r>
        <w:t>context</w:t>
      </w:r>
    </w:p>
    <w:p w:rsidR="009E6B49" w:rsidRDefault="009B35DB">
      <w:pPr>
        <w:pStyle w:val="Heading3"/>
        <w:spacing w:before="119"/>
      </w:pPr>
      <w:r>
        <w:t>Ministry of Federal Affairs and General</w:t>
      </w:r>
      <w:r>
        <w:rPr>
          <w:spacing w:val="-28"/>
        </w:rPr>
        <w:t xml:space="preserve"> </w:t>
      </w:r>
      <w:r>
        <w:t>Administration</w:t>
      </w:r>
    </w:p>
    <w:p w:rsidR="009E6B49" w:rsidRDefault="009B35DB">
      <w:pPr>
        <w:pStyle w:val="BodyText"/>
        <w:spacing w:before="114"/>
        <w:ind w:left="850" w:right="255" w:firstLine="1"/>
        <w:jc w:val="both"/>
      </w:pPr>
      <w:r>
        <w:t>Malnutrition is still a serious problem in Nepal despite achieving some progress in last decades. Nepal</w:t>
      </w:r>
      <w:r>
        <w:rPr>
          <w:spacing w:val="-5"/>
        </w:rPr>
        <w:t xml:space="preserve"> </w:t>
      </w:r>
      <w:r>
        <w:t>Demographic</w:t>
      </w:r>
      <w:r>
        <w:rPr>
          <w:spacing w:val="-2"/>
        </w:rPr>
        <w:t xml:space="preserve"> </w:t>
      </w:r>
      <w:r>
        <w:t>Health</w:t>
      </w:r>
      <w:r>
        <w:rPr>
          <w:spacing w:val="-10"/>
        </w:rPr>
        <w:t xml:space="preserve"> </w:t>
      </w:r>
      <w:r>
        <w:t>Survey</w:t>
      </w:r>
      <w:r>
        <w:rPr>
          <w:spacing w:val="-8"/>
        </w:rPr>
        <w:t xml:space="preserve"> </w:t>
      </w:r>
      <w:r>
        <w:t>2016</w:t>
      </w:r>
      <w:r>
        <w:rPr>
          <w:spacing w:val="-2"/>
        </w:rPr>
        <w:t xml:space="preserve"> </w:t>
      </w:r>
      <w:r>
        <w:t>revealed</w:t>
      </w:r>
      <w:r>
        <w:rPr>
          <w:spacing w:val="-6"/>
        </w:rPr>
        <w:t xml:space="preserve"> </w:t>
      </w:r>
      <w:r>
        <w:t>prevalence</w:t>
      </w:r>
      <w:r>
        <w:rPr>
          <w:spacing w:val="-2"/>
        </w:rPr>
        <w:t xml:space="preserve"> </w:t>
      </w:r>
      <w:r>
        <w:t>of</w:t>
      </w:r>
      <w:r>
        <w:rPr>
          <w:spacing w:val="-3"/>
        </w:rPr>
        <w:t xml:space="preserve"> </w:t>
      </w:r>
      <w:r>
        <w:t>36%</w:t>
      </w:r>
      <w:r>
        <w:rPr>
          <w:spacing w:val="-1"/>
        </w:rPr>
        <w:t xml:space="preserve"> </w:t>
      </w:r>
      <w:r>
        <w:t>stunting,</w:t>
      </w:r>
      <w:r>
        <w:rPr>
          <w:spacing w:val="-3"/>
        </w:rPr>
        <w:t xml:space="preserve"> </w:t>
      </w:r>
      <w:r>
        <w:t>27%</w:t>
      </w:r>
      <w:r>
        <w:rPr>
          <w:spacing w:val="-1"/>
        </w:rPr>
        <w:t xml:space="preserve"> </w:t>
      </w:r>
      <w:r>
        <w:t>underweight and</w:t>
      </w:r>
      <w:r>
        <w:rPr>
          <w:spacing w:val="-9"/>
        </w:rPr>
        <w:t xml:space="preserve"> </w:t>
      </w:r>
      <w:r>
        <w:t>10%</w:t>
      </w:r>
      <w:r>
        <w:rPr>
          <w:spacing w:val="-5"/>
        </w:rPr>
        <w:t xml:space="preserve"> </w:t>
      </w:r>
      <w:r>
        <w:t>wasting</w:t>
      </w:r>
      <w:r>
        <w:rPr>
          <w:spacing w:val="-13"/>
        </w:rPr>
        <w:t xml:space="preserve"> </w:t>
      </w:r>
      <w:r>
        <w:t>in</w:t>
      </w:r>
      <w:r>
        <w:rPr>
          <w:spacing w:val="-8"/>
        </w:rPr>
        <w:t xml:space="preserve"> </w:t>
      </w:r>
      <w:r>
        <w:t>under</w:t>
      </w:r>
      <w:r>
        <w:rPr>
          <w:spacing w:val="-10"/>
        </w:rPr>
        <w:t xml:space="preserve"> </w:t>
      </w:r>
      <w:r>
        <w:t>five</w:t>
      </w:r>
      <w:r>
        <w:rPr>
          <w:spacing w:val="-6"/>
        </w:rPr>
        <w:t xml:space="preserve"> </w:t>
      </w:r>
      <w:r>
        <w:t>year</w:t>
      </w:r>
      <w:r>
        <w:rPr>
          <w:spacing w:val="-7"/>
        </w:rPr>
        <w:t xml:space="preserve"> </w:t>
      </w:r>
      <w:r>
        <w:t>old</w:t>
      </w:r>
      <w:r>
        <w:rPr>
          <w:spacing w:val="-9"/>
        </w:rPr>
        <w:t xml:space="preserve"> </w:t>
      </w:r>
      <w:r>
        <w:t>children.</w:t>
      </w:r>
      <w:r>
        <w:rPr>
          <w:spacing w:val="-4"/>
        </w:rPr>
        <w:t xml:space="preserve"> </w:t>
      </w:r>
      <w:r>
        <w:t>In</w:t>
      </w:r>
      <w:r>
        <w:rPr>
          <w:spacing w:val="-8"/>
        </w:rPr>
        <w:t xml:space="preserve"> </w:t>
      </w:r>
      <w:r>
        <w:t>order</w:t>
      </w:r>
      <w:r>
        <w:rPr>
          <w:spacing w:val="-8"/>
        </w:rPr>
        <w:t xml:space="preserve"> </w:t>
      </w:r>
      <w:r>
        <w:t>to</w:t>
      </w:r>
      <w:r>
        <w:rPr>
          <w:spacing w:val="-9"/>
        </w:rPr>
        <w:t xml:space="preserve"> </w:t>
      </w:r>
      <w:r>
        <w:t>combat</w:t>
      </w:r>
      <w:r>
        <w:rPr>
          <w:spacing w:val="-4"/>
        </w:rPr>
        <w:t xml:space="preserve"> </w:t>
      </w:r>
      <w:r>
        <w:t>malnutrition,</w:t>
      </w:r>
      <w:r>
        <w:rPr>
          <w:spacing w:val="-11"/>
        </w:rPr>
        <w:t xml:space="preserve"> </w:t>
      </w:r>
      <w:r>
        <w:t>the</w:t>
      </w:r>
      <w:r>
        <w:rPr>
          <w:spacing w:val="-8"/>
        </w:rPr>
        <w:t xml:space="preserve"> </w:t>
      </w:r>
      <w:r>
        <w:t>government of</w:t>
      </w:r>
      <w:r>
        <w:rPr>
          <w:spacing w:val="-4"/>
        </w:rPr>
        <w:t xml:space="preserve"> </w:t>
      </w:r>
      <w:r>
        <w:t>Nepal</w:t>
      </w:r>
      <w:r>
        <w:rPr>
          <w:spacing w:val="-3"/>
        </w:rPr>
        <w:t xml:space="preserve"> </w:t>
      </w:r>
      <w:r>
        <w:t>has</w:t>
      </w:r>
      <w:r>
        <w:rPr>
          <w:spacing w:val="-6"/>
        </w:rPr>
        <w:t xml:space="preserve"> </w:t>
      </w:r>
      <w:r>
        <w:t>implemented</w:t>
      </w:r>
      <w:r>
        <w:rPr>
          <w:spacing w:val="-9"/>
        </w:rPr>
        <w:t xml:space="preserve"> </w:t>
      </w:r>
      <w:r>
        <w:t>various</w:t>
      </w:r>
      <w:r>
        <w:rPr>
          <w:spacing w:val="-8"/>
        </w:rPr>
        <w:t xml:space="preserve"> </w:t>
      </w:r>
      <w:r>
        <w:t>nutrition</w:t>
      </w:r>
      <w:r>
        <w:rPr>
          <w:spacing w:val="-4"/>
        </w:rPr>
        <w:t xml:space="preserve"> </w:t>
      </w:r>
      <w:r>
        <w:t>specific</w:t>
      </w:r>
      <w:r>
        <w:rPr>
          <w:spacing w:val="-6"/>
        </w:rPr>
        <w:t xml:space="preserve"> </w:t>
      </w:r>
      <w:r>
        <w:t>programs</w:t>
      </w:r>
      <w:r>
        <w:rPr>
          <w:spacing w:val="-3"/>
        </w:rPr>
        <w:t xml:space="preserve"> </w:t>
      </w:r>
      <w:r>
        <w:t>from</w:t>
      </w:r>
      <w:r>
        <w:rPr>
          <w:spacing w:val="-12"/>
        </w:rPr>
        <w:t xml:space="preserve"> </w:t>
      </w:r>
      <w:r>
        <w:t>health</w:t>
      </w:r>
      <w:r>
        <w:rPr>
          <w:spacing w:val="-9"/>
        </w:rPr>
        <w:t xml:space="preserve"> </w:t>
      </w:r>
      <w:r>
        <w:t>sectors</w:t>
      </w:r>
      <w:r>
        <w:rPr>
          <w:spacing w:val="-8"/>
        </w:rPr>
        <w:t xml:space="preserve"> </w:t>
      </w:r>
      <w:r>
        <w:t>such</w:t>
      </w:r>
      <w:r>
        <w:rPr>
          <w:spacing w:val="-8"/>
        </w:rPr>
        <w:t xml:space="preserve"> </w:t>
      </w:r>
      <w:r>
        <w:t>as</w:t>
      </w:r>
      <w:r>
        <w:rPr>
          <w:spacing w:val="-4"/>
        </w:rPr>
        <w:t xml:space="preserve"> </w:t>
      </w:r>
      <w:r>
        <w:t>growth monitoring; Micronutrient Powder (MNP) supplementation, management of severe/moderate acute</w:t>
      </w:r>
      <w:r>
        <w:rPr>
          <w:spacing w:val="-12"/>
        </w:rPr>
        <w:t xml:space="preserve"> </w:t>
      </w:r>
      <w:r>
        <w:t>malnutrition</w:t>
      </w:r>
      <w:r>
        <w:rPr>
          <w:spacing w:val="-14"/>
        </w:rPr>
        <w:t xml:space="preserve"> </w:t>
      </w:r>
      <w:r>
        <w:t>etc.</w:t>
      </w:r>
      <w:r>
        <w:rPr>
          <w:spacing w:val="-12"/>
        </w:rPr>
        <w:t xml:space="preserve"> </w:t>
      </w:r>
      <w:r>
        <w:t>Nutrition</w:t>
      </w:r>
      <w:r>
        <w:rPr>
          <w:spacing w:val="-11"/>
        </w:rPr>
        <w:t xml:space="preserve"> </w:t>
      </w:r>
      <w:r>
        <w:t>Assessment</w:t>
      </w:r>
      <w:r>
        <w:rPr>
          <w:spacing w:val="-9"/>
        </w:rPr>
        <w:t xml:space="preserve"> </w:t>
      </w:r>
      <w:r>
        <w:t>and</w:t>
      </w:r>
      <w:r>
        <w:rPr>
          <w:spacing w:val="-12"/>
        </w:rPr>
        <w:t xml:space="preserve"> </w:t>
      </w:r>
      <w:r>
        <w:t>Gap</w:t>
      </w:r>
      <w:r>
        <w:rPr>
          <w:spacing w:val="-18"/>
        </w:rPr>
        <w:t xml:space="preserve"> </w:t>
      </w:r>
      <w:r>
        <w:t>Analysis</w:t>
      </w:r>
      <w:r>
        <w:rPr>
          <w:spacing w:val="-13"/>
        </w:rPr>
        <w:t xml:space="preserve"> </w:t>
      </w:r>
      <w:r>
        <w:t>(NAGA,</w:t>
      </w:r>
      <w:r>
        <w:rPr>
          <w:spacing w:val="-9"/>
        </w:rPr>
        <w:t xml:space="preserve"> </w:t>
      </w:r>
      <w:r>
        <w:t>2009)</w:t>
      </w:r>
      <w:r>
        <w:rPr>
          <w:spacing w:val="-12"/>
        </w:rPr>
        <w:t xml:space="preserve"> </w:t>
      </w:r>
      <w:r>
        <w:t>recommended</w:t>
      </w:r>
      <w:r>
        <w:rPr>
          <w:spacing w:val="-12"/>
        </w:rPr>
        <w:t xml:space="preserve"> </w:t>
      </w:r>
      <w:r>
        <w:t>that multi-sector efforts would be essential for comprehensive nutrition interventions. Keeping in mind about this recommendation, Government of Nepal has formulated multi-sector Nutrition Plan</w:t>
      </w:r>
      <w:r>
        <w:rPr>
          <w:spacing w:val="-9"/>
        </w:rPr>
        <w:t xml:space="preserve"> </w:t>
      </w:r>
      <w:r>
        <w:t>(MSNP)</w:t>
      </w:r>
      <w:r>
        <w:rPr>
          <w:spacing w:val="-5"/>
        </w:rPr>
        <w:t xml:space="preserve"> </w:t>
      </w:r>
      <w:r>
        <w:t>in</w:t>
      </w:r>
      <w:r>
        <w:rPr>
          <w:spacing w:val="-8"/>
        </w:rPr>
        <w:t xml:space="preserve"> </w:t>
      </w:r>
      <w:r>
        <w:t>June</w:t>
      </w:r>
      <w:r>
        <w:rPr>
          <w:spacing w:val="-6"/>
        </w:rPr>
        <w:t xml:space="preserve"> </w:t>
      </w:r>
      <w:r>
        <w:t>2012</w:t>
      </w:r>
      <w:r>
        <w:rPr>
          <w:spacing w:val="-10"/>
        </w:rPr>
        <w:t xml:space="preserve"> </w:t>
      </w:r>
      <w:r>
        <w:t>in</w:t>
      </w:r>
      <w:r>
        <w:rPr>
          <w:spacing w:val="-4"/>
        </w:rPr>
        <w:t xml:space="preserve"> </w:t>
      </w:r>
      <w:r>
        <w:t>order</w:t>
      </w:r>
      <w:r>
        <w:rPr>
          <w:spacing w:val="-4"/>
        </w:rPr>
        <w:t xml:space="preserve"> </w:t>
      </w:r>
      <w:r>
        <w:t>to</w:t>
      </w:r>
      <w:r>
        <w:rPr>
          <w:spacing w:val="-6"/>
        </w:rPr>
        <w:t xml:space="preserve"> </w:t>
      </w:r>
      <w:r>
        <w:t>provide</w:t>
      </w:r>
      <w:r>
        <w:rPr>
          <w:spacing w:val="-5"/>
        </w:rPr>
        <w:t xml:space="preserve"> </w:t>
      </w:r>
      <w:r>
        <w:t>nutrition</w:t>
      </w:r>
      <w:r>
        <w:rPr>
          <w:spacing w:val="-9"/>
        </w:rPr>
        <w:t xml:space="preserve"> </w:t>
      </w:r>
      <w:r>
        <w:t>specific</w:t>
      </w:r>
      <w:r>
        <w:rPr>
          <w:spacing w:val="-5"/>
        </w:rPr>
        <w:t xml:space="preserve"> </w:t>
      </w:r>
      <w:r>
        <w:t>and</w:t>
      </w:r>
      <w:r>
        <w:rPr>
          <w:spacing w:val="-4"/>
        </w:rPr>
        <w:t xml:space="preserve"> </w:t>
      </w:r>
      <w:r>
        <w:t>sensitive</w:t>
      </w:r>
      <w:r>
        <w:rPr>
          <w:spacing w:val="-3"/>
        </w:rPr>
        <w:t xml:space="preserve"> </w:t>
      </w:r>
      <w:r>
        <w:t>interventions.</w:t>
      </w:r>
      <w:r>
        <w:rPr>
          <w:spacing w:val="-8"/>
        </w:rPr>
        <w:t xml:space="preserve"> </w:t>
      </w:r>
      <w:r>
        <w:t xml:space="preserve">With the mandate of MSNP various sectors have prioritized nutrition in their programs and policies as nutrition a cross cutting issues of education, local level, water and sanitation, agriculture, livestock, and women and children development. </w:t>
      </w:r>
      <w:r>
        <w:rPr>
          <w:spacing w:val="-3"/>
        </w:rPr>
        <w:t xml:space="preserve">Some </w:t>
      </w:r>
      <w:r>
        <w:t>of the movements that already have impact</w:t>
      </w:r>
      <w:r>
        <w:rPr>
          <w:spacing w:val="-11"/>
        </w:rPr>
        <w:t xml:space="preserve"> </w:t>
      </w:r>
      <w:r>
        <w:t>in</w:t>
      </w:r>
      <w:r>
        <w:rPr>
          <w:spacing w:val="-13"/>
        </w:rPr>
        <w:t xml:space="preserve"> </w:t>
      </w:r>
      <w:r>
        <w:t>reducing</w:t>
      </w:r>
      <w:r>
        <w:rPr>
          <w:spacing w:val="-15"/>
        </w:rPr>
        <w:t xml:space="preserve"> </w:t>
      </w:r>
      <w:r>
        <w:t>under</w:t>
      </w:r>
      <w:r>
        <w:rPr>
          <w:spacing w:val="-11"/>
        </w:rPr>
        <w:t xml:space="preserve"> </w:t>
      </w:r>
      <w:r>
        <w:t>nutrition</w:t>
      </w:r>
      <w:r>
        <w:rPr>
          <w:spacing w:val="-11"/>
        </w:rPr>
        <w:t xml:space="preserve"> </w:t>
      </w:r>
      <w:r>
        <w:t>are</w:t>
      </w:r>
      <w:r>
        <w:rPr>
          <w:spacing w:val="-11"/>
        </w:rPr>
        <w:t xml:space="preserve"> </w:t>
      </w:r>
      <w:r>
        <w:t>open</w:t>
      </w:r>
      <w:r>
        <w:rPr>
          <w:spacing w:val="-11"/>
        </w:rPr>
        <w:t xml:space="preserve"> </w:t>
      </w:r>
      <w:r>
        <w:t>defecation</w:t>
      </w:r>
      <w:r>
        <w:rPr>
          <w:spacing w:val="-14"/>
        </w:rPr>
        <w:t xml:space="preserve"> </w:t>
      </w:r>
      <w:r>
        <w:t>free</w:t>
      </w:r>
      <w:r>
        <w:rPr>
          <w:spacing w:val="-13"/>
        </w:rPr>
        <w:t xml:space="preserve"> </w:t>
      </w:r>
      <w:r>
        <w:t>campaign,</w:t>
      </w:r>
      <w:r>
        <w:rPr>
          <w:spacing w:val="-11"/>
        </w:rPr>
        <w:t xml:space="preserve"> </w:t>
      </w:r>
      <w:r>
        <w:t>fully</w:t>
      </w:r>
      <w:r>
        <w:rPr>
          <w:spacing w:val="-16"/>
        </w:rPr>
        <w:t xml:space="preserve"> </w:t>
      </w:r>
      <w:r>
        <w:t>immunized</w:t>
      </w:r>
      <w:r>
        <w:rPr>
          <w:spacing w:val="-11"/>
        </w:rPr>
        <w:t xml:space="preserve"> </w:t>
      </w:r>
      <w:r>
        <w:t>campaign, and so on. MSNP-I was completed in December-2017. To continue the plan, MSNP-II has been recently</w:t>
      </w:r>
      <w:r>
        <w:rPr>
          <w:spacing w:val="-11"/>
        </w:rPr>
        <w:t xml:space="preserve"> </w:t>
      </w:r>
      <w:r>
        <w:t>approved</w:t>
      </w:r>
      <w:r>
        <w:rPr>
          <w:spacing w:val="-4"/>
        </w:rPr>
        <w:t xml:space="preserve"> </w:t>
      </w:r>
      <w:r>
        <w:t>by</w:t>
      </w:r>
      <w:r>
        <w:rPr>
          <w:spacing w:val="-11"/>
        </w:rPr>
        <w:t xml:space="preserve"> </w:t>
      </w:r>
      <w:r>
        <w:t>the</w:t>
      </w:r>
      <w:r>
        <w:rPr>
          <w:spacing w:val="-6"/>
        </w:rPr>
        <w:t xml:space="preserve"> </w:t>
      </w:r>
      <w:r>
        <w:t>Ministerial</w:t>
      </w:r>
      <w:r>
        <w:rPr>
          <w:spacing w:val="-3"/>
        </w:rPr>
        <w:t xml:space="preserve"> </w:t>
      </w:r>
      <w:r>
        <w:t>Cabinet</w:t>
      </w:r>
      <w:r>
        <w:rPr>
          <w:spacing w:val="-3"/>
        </w:rPr>
        <w:t xml:space="preserve"> </w:t>
      </w:r>
      <w:r>
        <w:t>of</w:t>
      </w:r>
      <w:r>
        <w:rPr>
          <w:spacing w:val="-3"/>
        </w:rPr>
        <w:t xml:space="preserve"> </w:t>
      </w:r>
      <w:r>
        <w:t>Government</w:t>
      </w:r>
      <w:r>
        <w:rPr>
          <w:spacing w:val="-2"/>
        </w:rPr>
        <w:t xml:space="preserve"> </w:t>
      </w:r>
      <w:r>
        <w:t>of</w:t>
      </w:r>
      <w:r>
        <w:rPr>
          <w:spacing w:val="-3"/>
        </w:rPr>
        <w:t xml:space="preserve"> </w:t>
      </w:r>
      <w:r>
        <w:t>Nepal</w:t>
      </w:r>
      <w:r>
        <w:rPr>
          <w:spacing w:val="-3"/>
        </w:rPr>
        <w:t xml:space="preserve"> </w:t>
      </w:r>
      <w:r>
        <w:t>in</w:t>
      </w:r>
      <w:r>
        <w:rPr>
          <w:spacing w:val="-4"/>
        </w:rPr>
        <w:t xml:space="preserve"> </w:t>
      </w:r>
      <w:r>
        <w:t>November</w:t>
      </w:r>
      <w:r>
        <w:rPr>
          <w:spacing w:val="-3"/>
        </w:rPr>
        <w:t xml:space="preserve"> </w:t>
      </w:r>
      <w:r>
        <w:t>19,</w:t>
      </w:r>
      <w:r>
        <w:rPr>
          <w:spacing w:val="-6"/>
        </w:rPr>
        <w:t xml:space="preserve"> </w:t>
      </w:r>
      <w:r>
        <w:t>2017</w:t>
      </w:r>
      <w:r>
        <w:rPr>
          <w:spacing w:val="-6"/>
        </w:rPr>
        <w:t xml:space="preserve"> </w:t>
      </w:r>
      <w:r>
        <w:t>and the plan is under implementation from January 2018 to December</w:t>
      </w:r>
      <w:r>
        <w:rPr>
          <w:spacing w:val="-28"/>
        </w:rPr>
        <w:t xml:space="preserve"> </w:t>
      </w:r>
      <w:r>
        <w:t>2022.</w:t>
      </w:r>
    </w:p>
    <w:p w:rsidR="009E6B49" w:rsidRDefault="009E6B49">
      <w:pPr>
        <w:jc w:val="both"/>
        <w:sectPr w:rsidR="009E6B49">
          <w:pgSz w:w="10210" w:h="13620"/>
          <w:pgMar w:top="760" w:right="580" w:bottom="820" w:left="0" w:header="0" w:footer="609" w:gutter="0"/>
          <w:cols w:space="720"/>
        </w:sectPr>
      </w:pPr>
    </w:p>
    <w:p w:rsidR="009E6B49" w:rsidRDefault="009B35DB">
      <w:pPr>
        <w:pStyle w:val="Heading7"/>
        <w:spacing w:before="73"/>
        <w:jc w:val="both"/>
      </w:pPr>
      <w:bookmarkStart w:id="68" w:name="MSNP_intervention_by_former_Ministry_of_"/>
      <w:bookmarkEnd w:id="68"/>
      <w:r>
        <w:lastRenderedPageBreak/>
        <w:t>MSNP intervention by former Ministry of Federal Affairs and Local Development</w:t>
      </w:r>
    </w:p>
    <w:p w:rsidR="009E6B49" w:rsidRDefault="009B35DB">
      <w:pPr>
        <w:pStyle w:val="BodyText"/>
        <w:spacing w:before="109"/>
        <w:ind w:left="852" w:right="255"/>
        <w:jc w:val="both"/>
      </w:pPr>
      <w:r>
        <w:t>A multi-sector nutrition initiative has been operational in 30 districts of the country. The intervention is guided by MSNP document which was endorsed by Nepal Government and is being</w:t>
      </w:r>
      <w:r>
        <w:rPr>
          <w:spacing w:val="-19"/>
        </w:rPr>
        <w:t xml:space="preserve"> </w:t>
      </w:r>
      <w:r>
        <w:t>implemented</w:t>
      </w:r>
      <w:r>
        <w:rPr>
          <w:spacing w:val="-14"/>
        </w:rPr>
        <w:t xml:space="preserve"> </w:t>
      </w:r>
      <w:r>
        <w:t>through</w:t>
      </w:r>
      <w:r>
        <w:rPr>
          <w:spacing w:val="-16"/>
        </w:rPr>
        <w:t xml:space="preserve"> </w:t>
      </w:r>
      <w:r>
        <w:t>seven</w:t>
      </w:r>
      <w:r>
        <w:rPr>
          <w:spacing w:val="-13"/>
        </w:rPr>
        <w:t xml:space="preserve"> </w:t>
      </w:r>
      <w:r>
        <w:t>sectors</w:t>
      </w:r>
      <w:r>
        <w:rPr>
          <w:spacing w:val="-14"/>
        </w:rPr>
        <w:t xml:space="preserve"> </w:t>
      </w:r>
      <w:r>
        <w:t>namely</w:t>
      </w:r>
      <w:r>
        <w:rPr>
          <w:spacing w:val="-18"/>
        </w:rPr>
        <w:t xml:space="preserve"> </w:t>
      </w:r>
      <w:r>
        <w:t>health,</w:t>
      </w:r>
      <w:r>
        <w:rPr>
          <w:spacing w:val="-13"/>
        </w:rPr>
        <w:t xml:space="preserve"> </w:t>
      </w:r>
      <w:r>
        <w:t>education,</w:t>
      </w:r>
      <w:r>
        <w:rPr>
          <w:spacing w:val="-15"/>
        </w:rPr>
        <w:t xml:space="preserve"> </w:t>
      </w:r>
      <w:r>
        <w:t>agriculture,</w:t>
      </w:r>
      <w:r>
        <w:rPr>
          <w:spacing w:val="-16"/>
        </w:rPr>
        <w:t xml:space="preserve"> </w:t>
      </w:r>
      <w:r>
        <w:t>livestock,</w:t>
      </w:r>
      <w:r>
        <w:rPr>
          <w:spacing w:val="-13"/>
        </w:rPr>
        <w:t xml:space="preserve"> </w:t>
      </w:r>
      <w:r>
        <w:t>women and children, water and sanitation under the coordinating role of National Planning Commission (NPC) and primary executing body as MoFALD and in coordination with sectors. The trend on budgeting and coverage is presented below in the Table</w:t>
      </w:r>
      <w:r>
        <w:rPr>
          <w:spacing w:val="-16"/>
        </w:rPr>
        <w:t xml:space="preserve"> </w:t>
      </w:r>
      <w:r>
        <w:t>8.</w:t>
      </w:r>
    </w:p>
    <w:p w:rsidR="009E6B49" w:rsidRDefault="009B35DB">
      <w:pPr>
        <w:spacing w:before="116"/>
        <w:ind w:left="852"/>
        <w:jc w:val="both"/>
        <w:rPr>
          <w:i/>
        </w:rPr>
      </w:pPr>
      <w:r>
        <w:rPr>
          <w:i/>
        </w:rPr>
        <w:t>Table 8. Trend of budgeting and coverage of MSNP</w:t>
      </w:r>
    </w:p>
    <w:p w:rsidR="009E6B49" w:rsidRDefault="009E6B49">
      <w:pPr>
        <w:pStyle w:val="BodyText"/>
        <w:rPr>
          <w:i/>
          <w:sz w:val="12"/>
        </w:rPr>
      </w:pPr>
    </w:p>
    <w:tbl>
      <w:tblPr>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1687"/>
        <w:gridCol w:w="2551"/>
        <w:gridCol w:w="3367"/>
      </w:tblGrid>
      <w:tr w:rsidR="009E6B49">
        <w:trPr>
          <w:trHeight w:val="249"/>
        </w:trPr>
        <w:tc>
          <w:tcPr>
            <w:tcW w:w="648" w:type="dxa"/>
          </w:tcPr>
          <w:p w:rsidR="009E6B49" w:rsidRDefault="009B35DB">
            <w:pPr>
              <w:pStyle w:val="TableParagraph"/>
              <w:spacing w:line="229" w:lineRule="exact"/>
              <w:rPr>
                <w:b/>
              </w:rPr>
            </w:pPr>
            <w:r>
              <w:rPr>
                <w:b/>
              </w:rPr>
              <w:t>S.N</w:t>
            </w:r>
          </w:p>
        </w:tc>
        <w:tc>
          <w:tcPr>
            <w:tcW w:w="1687" w:type="dxa"/>
          </w:tcPr>
          <w:p w:rsidR="009E6B49" w:rsidRDefault="009B35DB">
            <w:pPr>
              <w:pStyle w:val="TableParagraph"/>
              <w:spacing w:line="229" w:lineRule="exact"/>
              <w:ind w:left="110"/>
              <w:rPr>
                <w:b/>
              </w:rPr>
            </w:pPr>
            <w:r>
              <w:rPr>
                <w:b/>
              </w:rPr>
              <w:t>Fiscal year</w:t>
            </w:r>
          </w:p>
        </w:tc>
        <w:tc>
          <w:tcPr>
            <w:tcW w:w="2551" w:type="dxa"/>
          </w:tcPr>
          <w:p w:rsidR="009E6B49" w:rsidRDefault="009B35DB">
            <w:pPr>
              <w:pStyle w:val="TableParagraph"/>
              <w:spacing w:line="229" w:lineRule="exact"/>
              <w:ind w:left="110"/>
              <w:rPr>
                <w:b/>
              </w:rPr>
            </w:pPr>
            <w:r>
              <w:rPr>
                <w:b/>
              </w:rPr>
              <w:t>No. of districts</w:t>
            </w:r>
          </w:p>
        </w:tc>
        <w:tc>
          <w:tcPr>
            <w:tcW w:w="3367" w:type="dxa"/>
          </w:tcPr>
          <w:p w:rsidR="009E6B49" w:rsidRDefault="009B35DB">
            <w:pPr>
              <w:pStyle w:val="TableParagraph"/>
              <w:spacing w:line="229" w:lineRule="exact"/>
              <w:rPr>
                <w:b/>
              </w:rPr>
            </w:pPr>
            <w:r>
              <w:rPr>
                <w:b/>
              </w:rPr>
              <w:t>Budget spent (NRs. in millions)</w:t>
            </w:r>
          </w:p>
        </w:tc>
      </w:tr>
      <w:tr w:rsidR="009E6B49">
        <w:trPr>
          <w:trHeight w:val="254"/>
        </w:trPr>
        <w:tc>
          <w:tcPr>
            <w:tcW w:w="648" w:type="dxa"/>
          </w:tcPr>
          <w:p w:rsidR="009E6B49" w:rsidRDefault="009B35DB">
            <w:pPr>
              <w:pStyle w:val="TableParagraph"/>
              <w:spacing w:line="234" w:lineRule="exact"/>
            </w:pPr>
            <w:r>
              <w:t>1</w:t>
            </w:r>
          </w:p>
        </w:tc>
        <w:tc>
          <w:tcPr>
            <w:tcW w:w="1687" w:type="dxa"/>
          </w:tcPr>
          <w:p w:rsidR="009E6B49" w:rsidRDefault="009B35DB">
            <w:pPr>
              <w:pStyle w:val="TableParagraph"/>
              <w:spacing w:line="234" w:lineRule="exact"/>
              <w:ind w:left="110"/>
            </w:pPr>
            <w:r>
              <w:t>2014/2015</w:t>
            </w:r>
          </w:p>
        </w:tc>
        <w:tc>
          <w:tcPr>
            <w:tcW w:w="2551" w:type="dxa"/>
          </w:tcPr>
          <w:p w:rsidR="009E6B49" w:rsidRDefault="009B35DB">
            <w:pPr>
              <w:pStyle w:val="TableParagraph"/>
              <w:spacing w:line="234" w:lineRule="exact"/>
              <w:ind w:left="110"/>
            </w:pPr>
            <w:r>
              <w:t>6</w:t>
            </w:r>
          </w:p>
        </w:tc>
        <w:tc>
          <w:tcPr>
            <w:tcW w:w="3367" w:type="dxa"/>
          </w:tcPr>
          <w:p w:rsidR="009E6B49" w:rsidRDefault="009B35DB">
            <w:pPr>
              <w:pStyle w:val="TableParagraph"/>
              <w:spacing w:line="234" w:lineRule="exact"/>
            </w:pPr>
            <w:r>
              <w:t>60</w:t>
            </w:r>
          </w:p>
        </w:tc>
      </w:tr>
      <w:tr w:rsidR="009E6B49">
        <w:trPr>
          <w:trHeight w:val="253"/>
        </w:trPr>
        <w:tc>
          <w:tcPr>
            <w:tcW w:w="648" w:type="dxa"/>
          </w:tcPr>
          <w:p w:rsidR="009E6B49" w:rsidRDefault="009B35DB">
            <w:pPr>
              <w:pStyle w:val="TableParagraph"/>
              <w:spacing w:line="234" w:lineRule="exact"/>
            </w:pPr>
            <w:r>
              <w:t>2</w:t>
            </w:r>
          </w:p>
        </w:tc>
        <w:tc>
          <w:tcPr>
            <w:tcW w:w="1687" w:type="dxa"/>
          </w:tcPr>
          <w:p w:rsidR="009E6B49" w:rsidRDefault="009B35DB">
            <w:pPr>
              <w:pStyle w:val="TableParagraph"/>
              <w:spacing w:line="234" w:lineRule="exact"/>
              <w:ind w:left="110"/>
            </w:pPr>
            <w:r>
              <w:t>2015/2016</w:t>
            </w:r>
          </w:p>
        </w:tc>
        <w:tc>
          <w:tcPr>
            <w:tcW w:w="2551" w:type="dxa"/>
          </w:tcPr>
          <w:p w:rsidR="009E6B49" w:rsidRDefault="009B35DB">
            <w:pPr>
              <w:pStyle w:val="TableParagraph"/>
              <w:spacing w:line="234" w:lineRule="exact"/>
              <w:ind w:left="110"/>
            </w:pPr>
            <w:r>
              <w:t>17</w:t>
            </w:r>
          </w:p>
        </w:tc>
        <w:tc>
          <w:tcPr>
            <w:tcW w:w="3367" w:type="dxa"/>
          </w:tcPr>
          <w:p w:rsidR="009E6B49" w:rsidRDefault="009B35DB">
            <w:pPr>
              <w:pStyle w:val="TableParagraph"/>
              <w:spacing w:line="234" w:lineRule="exact"/>
            </w:pPr>
            <w:r>
              <w:t>100</w:t>
            </w:r>
          </w:p>
        </w:tc>
      </w:tr>
      <w:tr w:rsidR="009E6B49">
        <w:trPr>
          <w:trHeight w:val="251"/>
        </w:trPr>
        <w:tc>
          <w:tcPr>
            <w:tcW w:w="648" w:type="dxa"/>
          </w:tcPr>
          <w:p w:rsidR="009E6B49" w:rsidRDefault="009B35DB">
            <w:pPr>
              <w:pStyle w:val="TableParagraph"/>
              <w:spacing w:line="232" w:lineRule="exact"/>
            </w:pPr>
            <w:r>
              <w:t>3</w:t>
            </w:r>
          </w:p>
        </w:tc>
        <w:tc>
          <w:tcPr>
            <w:tcW w:w="1687" w:type="dxa"/>
          </w:tcPr>
          <w:p w:rsidR="009E6B49" w:rsidRDefault="009B35DB">
            <w:pPr>
              <w:pStyle w:val="TableParagraph"/>
              <w:spacing w:line="232" w:lineRule="exact"/>
              <w:ind w:left="110"/>
            </w:pPr>
            <w:r>
              <w:t>2016/2017</w:t>
            </w:r>
          </w:p>
        </w:tc>
        <w:tc>
          <w:tcPr>
            <w:tcW w:w="2551" w:type="dxa"/>
          </w:tcPr>
          <w:p w:rsidR="009E6B49" w:rsidRDefault="009B35DB">
            <w:pPr>
              <w:pStyle w:val="TableParagraph"/>
              <w:spacing w:line="232" w:lineRule="exact"/>
              <w:ind w:left="110"/>
            </w:pPr>
            <w:r>
              <w:t>28</w:t>
            </w:r>
          </w:p>
        </w:tc>
        <w:tc>
          <w:tcPr>
            <w:tcW w:w="3367" w:type="dxa"/>
          </w:tcPr>
          <w:p w:rsidR="009E6B49" w:rsidRDefault="009B35DB">
            <w:pPr>
              <w:pStyle w:val="TableParagraph"/>
              <w:spacing w:line="232" w:lineRule="exact"/>
            </w:pPr>
            <w:r>
              <w:t>273.32</w:t>
            </w:r>
          </w:p>
        </w:tc>
      </w:tr>
      <w:tr w:rsidR="009E6B49">
        <w:trPr>
          <w:trHeight w:val="506"/>
        </w:trPr>
        <w:tc>
          <w:tcPr>
            <w:tcW w:w="648" w:type="dxa"/>
          </w:tcPr>
          <w:p w:rsidR="009E6B49" w:rsidRDefault="009B35DB">
            <w:pPr>
              <w:pStyle w:val="TableParagraph"/>
              <w:spacing w:line="244" w:lineRule="exact"/>
            </w:pPr>
            <w:r>
              <w:t>4</w:t>
            </w:r>
          </w:p>
        </w:tc>
        <w:tc>
          <w:tcPr>
            <w:tcW w:w="1687" w:type="dxa"/>
          </w:tcPr>
          <w:p w:rsidR="009E6B49" w:rsidRDefault="009B35DB">
            <w:pPr>
              <w:pStyle w:val="TableParagraph"/>
              <w:spacing w:line="244" w:lineRule="exact"/>
              <w:ind w:left="110"/>
            </w:pPr>
            <w:r>
              <w:t>2017/2018</w:t>
            </w:r>
          </w:p>
        </w:tc>
        <w:tc>
          <w:tcPr>
            <w:tcW w:w="2551" w:type="dxa"/>
          </w:tcPr>
          <w:p w:rsidR="009E6B49" w:rsidRDefault="009B35DB">
            <w:pPr>
              <w:pStyle w:val="TableParagraph"/>
              <w:spacing w:line="244" w:lineRule="exact"/>
              <w:ind w:left="110"/>
            </w:pPr>
            <w:r>
              <w:t>308 R/Municipalities</w:t>
            </w:r>
          </w:p>
        </w:tc>
        <w:tc>
          <w:tcPr>
            <w:tcW w:w="3367" w:type="dxa"/>
          </w:tcPr>
          <w:p w:rsidR="009E6B49" w:rsidRDefault="009B35DB">
            <w:pPr>
              <w:pStyle w:val="TableParagraph"/>
              <w:spacing w:line="239" w:lineRule="exact"/>
            </w:pPr>
            <w:r>
              <w:t>469.98</w:t>
            </w:r>
          </w:p>
          <w:p w:rsidR="009E6B49" w:rsidRDefault="009B35DB">
            <w:pPr>
              <w:pStyle w:val="TableParagraph"/>
              <w:spacing w:line="247" w:lineRule="exact"/>
            </w:pPr>
            <w:r>
              <w:t>(UNICEF: 310M, GoN:169.8M)</w:t>
            </w:r>
          </w:p>
        </w:tc>
      </w:tr>
    </w:tbl>
    <w:p w:rsidR="009E6B49" w:rsidRDefault="009B35DB">
      <w:pPr>
        <w:pStyle w:val="BodyText"/>
        <w:ind w:left="852" w:right="258"/>
        <w:jc w:val="both"/>
      </w:pPr>
      <w:r>
        <w:t>In the current federal structure, MSNP budget has directly been allocated to the implementing Rural Municipalities and Municipalities. They have the right and responsibilities to design the intervention to complement and supplement the regular sectoral programs as guided by MSNP implementation guideline 2074. The MSNP implementation has already reached to 308 Municipalities and Rural Municipalities in 28 districts. MoFALD has planned to roll out the program covering 372 local government levels (LGL) by the end of 2022.</w:t>
      </w:r>
    </w:p>
    <w:p w:rsidR="009E6B49" w:rsidRDefault="009B35DB">
      <w:pPr>
        <w:pStyle w:val="Heading7"/>
        <w:spacing w:before="130"/>
        <w:jc w:val="both"/>
      </w:pPr>
      <w:bookmarkStart w:id="69" w:name="Achievement_after_MSNP_rollout"/>
      <w:bookmarkEnd w:id="69"/>
      <w:r>
        <w:t>Achievement after MSNP rollout</w:t>
      </w:r>
    </w:p>
    <w:p w:rsidR="009E6B49" w:rsidRDefault="009B35DB">
      <w:pPr>
        <w:pStyle w:val="BodyText"/>
        <w:spacing w:before="110"/>
        <w:ind w:left="852" w:right="1021"/>
        <w:jc w:val="both"/>
      </w:pPr>
      <w:r>
        <w:t>Since 2016, MSNP rolled out in 308 Local Government Units covering 30 districts. The followings are the major achievements in FY 2016/17 (MoFAGA, 2018):</w:t>
      </w:r>
    </w:p>
    <w:p w:rsidR="009E6B49" w:rsidRDefault="009B35DB">
      <w:pPr>
        <w:pStyle w:val="Heading8"/>
        <w:spacing w:before="130"/>
        <w:jc w:val="both"/>
      </w:pPr>
      <w:bookmarkStart w:id="70" w:name="Creating_enabling_environment"/>
      <w:bookmarkEnd w:id="70"/>
      <w:r>
        <w:t>Creating enabling environment</w:t>
      </w:r>
    </w:p>
    <w:p w:rsidR="009E6B49" w:rsidRDefault="009B35DB">
      <w:pPr>
        <w:pStyle w:val="BodyText"/>
        <w:spacing w:before="126" w:line="252" w:lineRule="exact"/>
        <w:ind w:left="943"/>
        <w:jc w:val="both"/>
      </w:pPr>
      <w:r>
        <w:t> MSNP program reached to 308 Municipalities/Rural Municipalities in 30 districts</w:t>
      </w:r>
    </w:p>
    <w:p w:rsidR="009E6B49" w:rsidRDefault="009B35DB">
      <w:pPr>
        <w:pStyle w:val="BodyText"/>
        <w:ind w:left="1303" w:right="308" w:hanging="361"/>
        <w:jc w:val="both"/>
      </w:pPr>
      <w:r>
        <w:t xml:space="preserve"> 469.99 million (UNICEF: 310; GoN: 169.8) NRs budget allocated for MSNP </w:t>
      </w:r>
      <w:r>
        <w:rPr>
          <w:spacing w:val="-6"/>
        </w:rPr>
        <w:t xml:space="preserve">interventions </w:t>
      </w:r>
      <w:r>
        <w:t>in 308 local levels in FY</w:t>
      </w:r>
      <w:r>
        <w:rPr>
          <w:spacing w:val="-21"/>
        </w:rPr>
        <w:t xml:space="preserve"> </w:t>
      </w:r>
      <w:r>
        <w:t>2017/18</w:t>
      </w:r>
    </w:p>
    <w:p w:rsidR="009E6B49" w:rsidRDefault="009B35DB">
      <w:pPr>
        <w:pStyle w:val="BodyText"/>
        <w:ind w:left="1303" w:right="258" w:hanging="361"/>
        <w:jc w:val="both"/>
      </w:pPr>
      <w:r>
        <w:t> For local level, NRs. 400,585,000 has been allocated for MSNP interventions. Additional budget of NRs. 123,470,087 (31% of the MSNP budget) has been matched from the source of the local level</w:t>
      </w:r>
    </w:p>
    <w:p w:rsidR="009E6B49" w:rsidRDefault="009B35DB">
      <w:pPr>
        <w:pStyle w:val="BodyText"/>
        <w:spacing w:before="16" w:line="252" w:lineRule="exact"/>
        <w:ind w:left="943"/>
        <w:jc w:val="both"/>
      </w:pPr>
      <w:r>
        <w:t> 24860 social campaign were conducted on nutrition activities DCC (former DDC)</w:t>
      </w:r>
    </w:p>
    <w:p w:rsidR="009E6B49" w:rsidRDefault="009B35DB">
      <w:pPr>
        <w:pStyle w:val="BodyText"/>
        <w:ind w:left="1304" w:right="247" w:hanging="361"/>
      </w:pPr>
      <w:r>
        <w:t> 175 District Level Nutrition and Food Security Steering Committee (DLNFSSC) meetings held in the districts</w:t>
      </w:r>
    </w:p>
    <w:p w:rsidR="009E6B49" w:rsidRDefault="009B35DB">
      <w:pPr>
        <w:pStyle w:val="BodyText"/>
        <w:ind w:left="1304" w:right="222" w:hanging="361"/>
      </w:pPr>
      <w:r>
        <w:t xml:space="preserve"> 92 district level orientation held in district level covering all political parties and </w:t>
      </w:r>
      <w:r>
        <w:rPr>
          <w:spacing w:val="-5"/>
        </w:rPr>
        <w:t xml:space="preserve">stakeholders </w:t>
      </w:r>
      <w:r>
        <w:t>in districts, 1238 participated in district level orientation</w:t>
      </w:r>
    </w:p>
    <w:p w:rsidR="009E6B49" w:rsidRDefault="009B35DB">
      <w:pPr>
        <w:pStyle w:val="BodyText"/>
        <w:ind w:left="1304" w:right="521" w:hanging="361"/>
      </w:pPr>
      <w:r>
        <w:t> 669 Key stakeholders/decision makers were briefed about nutrition advocacy package of MSNP</w:t>
      </w:r>
    </w:p>
    <w:p w:rsidR="009E6B49" w:rsidRDefault="009B35DB">
      <w:pPr>
        <w:spacing w:before="18" w:line="241" w:lineRule="exact"/>
        <w:ind w:left="943"/>
        <w:jc w:val="both"/>
        <w:rPr>
          <w:sz w:val="21"/>
        </w:rPr>
      </w:pPr>
      <w:r>
        <w:rPr>
          <w:sz w:val="21"/>
        </w:rPr>
        <w:t> 101 Village Level Nutrition and Food Security Steering Committee (VLNFSSC) meetings held</w:t>
      </w:r>
    </w:p>
    <w:p w:rsidR="009E6B49" w:rsidRDefault="009B35DB">
      <w:pPr>
        <w:pStyle w:val="BodyText"/>
        <w:ind w:left="1303" w:right="330" w:hanging="361"/>
        <w:jc w:val="both"/>
      </w:pPr>
      <w:r>
        <w:t> 6052 participants and stakeholders attended in advocacy and social mobilization workshop in selected MSNP VDCs</w:t>
      </w:r>
    </w:p>
    <w:p w:rsidR="009E6B49" w:rsidRDefault="009B35DB">
      <w:pPr>
        <w:pStyle w:val="BodyText"/>
        <w:spacing w:before="12"/>
        <w:ind w:left="943"/>
        <w:jc w:val="both"/>
      </w:pPr>
      <w:r>
        <w:t> 43 joint monitoring visits were held in the districts</w:t>
      </w:r>
    </w:p>
    <w:p w:rsidR="009E6B49" w:rsidRDefault="009E6B49">
      <w:pPr>
        <w:jc w:val="both"/>
        <w:sectPr w:rsidR="009E6B49">
          <w:pgSz w:w="10210" w:h="13620"/>
          <w:pgMar w:top="760" w:right="580" w:bottom="820" w:left="0" w:header="0" w:footer="609" w:gutter="0"/>
          <w:cols w:space="720"/>
        </w:sectPr>
      </w:pPr>
    </w:p>
    <w:p w:rsidR="009E6B49" w:rsidRDefault="009B35DB">
      <w:pPr>
        <w:pStyle w:val="Heading8"/>
      </w:pPr>
      <w:bookmarkStart w:id="71" w:name="Some_examples_of_sectoral_achievements"/>
      <w:bookmarkEnd w:id="71"/>
      <w:r>
        <w:lastRenderedPageBreak/>
        <w:t>Some examples of sectoral achievements</w:t>
      </w:r>
    </w:p>
    <w:p w:rsidR="009E6B49" w:rsidRDefault="009B35DB">
      <w:pPr>
        <w:pStyle w:val="BodyText"/>
        <w:spacing w:before="124"/>
        <w:ind w:left="943"/>
      </w:pPr>
      <w:r>
        <w:t> 43161 chickens, 571 goats were distributed by livestock sector</w:t>
      </w:r>
    </w:p>
    <w:p w:rsidR="009E6B49" w:rsidRDefault="009B35DB">
      <w:pPr>
        <w:pStyle w:val="BodyText"/>
        <w:spacing w:before="15"/>
        <w:ind w:left="943"/>
      </w:pPr>
      <w:r>
        <w:t> 8001 household members were trained on animal husbandry by livestock sector</w:t>
      </w:r>
    </w:p>
    <w:p w:rsidR="009E6B49" w:rsidRDefault="009B35DB">
      <w:pPr>
        <w:pStyle w:val="BodyText"/>
        <w:spacing w:before="16" w:line="252" w:lineRule="exact"/>
        <w:ind w:left="943"/>
      </w:pPr>
      <w:r>
        <w:t> 2,494 households now have kitchen gardens by agriculture sector</w:t>
      </w:r>
    </w:p>
    <w:p w:rsidR="009E6B49" w:rsidRDefault="009B35DB">
      <w:pPr>
        <w:pStyle w:val="BodyText"/>
        <w:ind w:left="1303" w:hanging="361"/>
      </w:pPr>
      <w:r>
        <w:t> 2,608 mothers were provided training on nutrition and consumption of foods by agriculture sector</w:t>
      </w:r>
    </w:p>
    <w:p w:rsidR="009E6B49" w:rsidRDefault="009B35DB">
      <w:pPr>
        <w:pStyle w:val="BodyText"/>
        <w:spacing w:before="14" w:line="252" w:lineRule="exact"/>
        <w:ind w:left="943"/>
      </w:pPr>
      <w:r>
        <w:t> 1390 child club members were trained by education sector</w:t>
      </w:r>
    </w:p>
    <w:p w:rsidR="009E6B49" w:rsidRDefault="009B35DB">
      <w:pPr>
        <w:pStyle w:val="BodyText"/>
        <w:ind w:left="1304" w:right="222" w:hanging="361"/>
      </w:pPr>
      <w:r>
        <w:t xml:space="preserve"> 240 adolescent girls received nutrition education on the first 1000 days of life from </w:t>
      </w:r>
      <w:r>
        <w:rPr>
          <w:spacing w:val="-6"/>
        </w:rPr>
        <w:t xml:space="preserve">education </w:t>
      </w:r>
      <w:r>
        <w:t>sector</w:t>
      </w:r>
    </w:p>
    <w:p w:rsidR="009E6B49" w:rsidRDefault="009B35DB">
      <w:pPr>
        <w:pStyle w:val="BodyText"/>
        <w:ind w:left="944"/>
      </w:pPr>
      <w:r>
        <w:t> 1390 child club members were trained school health nutrition by education sector</w:t>
      </w:r>
    </w:p>
    <w:p w:rsidR="009E6B49" w:rsidRDefault="009B35DB">
      <w:pPr>
        <w:pStyle w:val="BodyText"/>
        <w:spacing w:before="18"/>
        <w:ind w:left="944"/>
      </w:pPr>
      <w:r>
        <w:t> 3870 mothers were trained on hand washing practices by WASH sector</w:t>
      </w:r>
    </w:p>
    <w:p w:rsidR="009E6B49" w:rsidRDefault="009B35DB">
      <w:pPr>
        <w:pStyle w:val="BodyText"/>
        <w:spacing w:before="16" w:line="252" w:lineRule="exact"/>
        <w:ind w:left="944"/>
      </w:pPr>
      <w:r>
        <w:rPr>
          <w:w w:val="105"/>
        </w:rPr>
        <w:t> 2543 WASH kit distributed by WASH sector</w:t>
      </w:r>
    </w:p>
    <w:p w:rsidR="009E6B49" w:rsidRDefault="009B35DB">
      <w:pPr>
        <w:pStyle w:val="BodyText"/>
        <w:ind w:left="1307" w:right="521" w:hanging="363"/>
      </w:pPr>
      <w:r>
        <w:t> 5473 women group members trained on nutrition by women and children development sector</w:t>
      </w:r>
    </w:p>
    <w:p w:rsidR="009E6B49" w:rsidRDefault="009B35DB">
      <w:pPr>
        <w:pStyle w:val="BodyText"/>
        <w:spacing w:before="14"/>
        <w:ind w:left="944"/>
      </w:pPr>
      <w:r>
        <w:t> 45 events were conducted to demonstrate nutrition foods by health sector</w:t>
      </w:r>
    </w:p>
    <w:p w:rsidR="009E6B49" w:rsidRDefault="009B35DB">
      <w:pPr>
        <w:pStyle w:val="BodyText"/>
        <w:spacing w:before="16"/>
        <w:ind w:left="944"/>
      </w:pPr>
      <w:r>
        <w:rPr>
          <w:w w:val="105"/>
        </w:rPr>
        <w:t> 1128 health workers received MSNP training</w:t>
      </w:r>
    </w:p>
    <w:p w:rsidR="009E6B49" w:rsidRDefault="009B35DB">
      <w:pPr>
        <w:pStyle w:val="BodyText"/>
        <w:spacing w:before="119"/>
        <w:ind w:left="853"/>
      </w:pPr>
      <w:r>
        <w:t>The followings are the major achievements in FY 2074/75:</w:t>
      </w:r>
    </w:p>
    <w:p w:rsidR="009E6B49" w:rsidRDefault="009B35DB">
      <w:pPr>
        <w:pStyle w:val="ListParagraph"/>
        <w:numPr>
          <w:ilvl w:val="0"/>
          <w:numId w:val="1"/>
        </w:numPr>
        <w:tabs>
          <w:tab w:val="left" w:pos="1307"/>
          <w:tab w:val="left" w:pos="1308"/>
        </w:tabs>
        <w:spacing w:before="118"/>
        <w:ind w:right="377"/>
      </w:pPr>
      <w:r>
        <w:t>308 Municipalities/Rural Municipalities completed “orientation of MSNP implementation in new Federal</w:t>
      </w:r>
      <w:r>
        <w:rPr>
          <w:spacing w:val="-1"/>
        </w:rPr>
        <w:t xml:space="preserve"> </w:t>
      </w:r>
      <w:r>
        <w:t>System”</w:t>
      </w:r>
    </w:p>
    <w:p w:rsidR="009E6B49" w:rsidRDefault="009B35DB">
      <w:pPr>
        <w:pStyle w:val="BodyText"/>
        <w:spacing w:before="16" w:line="252" w:lineRule="exact"/>
        <w:ind w:left="944"/>
      </w:pPr>
      <w:r>
        <w:t> MSNP orientation completed in all DCCs of 30 districts</w:t>
      </w:r>
    </w:p>
    <w:p w:rsidR="009E6B49" w:rsidRDefault="009B35DB">
      <w:pPr>
        <w:pStyle w:val="BodyText"/>
        <w:ind w:left="1307" w:right="521" w:hanging="363"/>
      </w:pPr>
      <w:r>
        <w:t> 6692 elected officials and local level sector staffs received orientation on MSNP implementation in new Federal System</w:t>
      </w:r>
    </w:p>
    <w:p w:rsidR="009E6B49" w:rsidRDefault="009B35DB">
      <w:pPr>
        <w:pStyle w:val="ListParagraph"/>
        <w:numPr>
          <w:ilvl w:val="0"/>
          <w:numId w:val="1"/>
        </w:numPr>
        <w:tabs>
          <w:tab w:val="left" w:pos="1307"/>
          <w:tab w:val="left" w:pos="1308"/>
        </w:tabs>
        <w:ind w:right="292"/>
      </w:pPr>
      <w:r>
        <w:t>308 Municipalities/Rural Municipalities committed that they will declare “Fully Nourished Local Level” in their Municipalities and Rural Municipalities during the</w:t>
      </w:r>
      <w:r>
        <w:rPr>
          <w:spacing w:val="-30"/>
        </w:rPr>
        <w:t xml:space="preserve"> </w:t>
      </w:r>
      <w:r>
        <w:t>orientation</w:t>
      </w:r>
    </w:p>
    <w:p w:rsidR="009E6B49" w:rsidRDefault="009B35DB">
      <w:pPr>
        <w:pStyle w:val="BodyText"/>
        <w:spacing w:before="18" w:line="252" w:lineRule="exact"/>
        <w:ind w:left="945"/>
      </w:pPr>
      <w:r>
        <w:t> 308 local level completed on planning of MSNP</w:t>
      </w:r>
    </w:p>
    <w:p w:rsidR="009E6B49" w:rsidRDefault="009B35DB">
      <w:pPr>
        <w:pStyle w:val="BodyText"/>
        <w:ind w:left="1308" w:right="521" w:hanging="363"/>
      </w:pPr>
      <w:r>
        <w:t> 308 Local Levels formed Rural Municipality Level Nutrition and Food Security Steering Committee</w:t>
      </w:r>
    </w:p>
    <w:p w:rsidR="009E6B49" w:rsidRDefault="009B35DB">
      <w:pPr>
        <w:pStyle w:val="BodyText"/>
        <w:spacing w:before="14"/>
        <w:ind w:left="948"/>
      </w:pPr>
      <w:r>
        <w:t> 30 district coordination committees were provided MSNP orientation</w:t>
      </w:r>
    </w:p>
    <w:p w:rsidR="009E6B49" w:rsidRDefault="009B35DB">
      <w:pPr>
        <w:pStyle w:val="BodyText"/>
        <w:spacing w:before="15"/>
        <w:ind w:left="948"/>
      </w:pPr>
      <w:r>
        <w:t> 308 Local Levels assigned focal persons in RM/M</w:t>
      </w:r>
    </w:p>
    <w:p w:rsidR="009E6B49" w:rsidRDefault="009B35DB">
      <w:pPr>
        <w:pStyle w:val="Heading7"/>
        <w:ind w:left="855"/>
      </w:pPr>
      <w:r>
        <w:t>Lesson learned</w:t>
      </w:r>
    </w:p>
    <w:p w:rsidR="009E6B49" w:rsidRDefault="009B35DB">
      <w:pPr>
        <w:pStyle w:val="BodyText"/>
        <w:spacing w:before="109"/>
        <w:ind w:left="1306" w:right="521" w:hanging="361"/>
      </w:pPr>
      <w:r>
        <w:t> Advocacy and social mobilization created a momentum among communities, elected officials to include MSNP in Local Government level planning</w:t>
      </w:r>
    </w:p>
    <w:p w:rsidR="009E6B49" w:rsidRDefault="009B35DB">
      <w:pPr>
        <w:pStyle w:val="BodyText"/>
        <w:spacing w:line="242" w:lineRule="auto"/>
        <w:ind w:left="1306" w:right="521" w:hanging="361"/>
      </w:pPr>
      <w:r>
        <w:t> Fully operational DLNFSSC and VLNFSSC had a crucial role in designing and implementing MSNP in district level and below</w:t>
      </w:r>
    </w:p>
    <w:p w:rsidR="009E6B49" w:rsidRDefault="009B35DB">
      <w:pPr>
        <w:pStyle w:val="BodyText"/>
        <w:spacing w:before="10" w:line="252" w:lineRule="exact"/>
        <w:ind w:left="946"/>
      </w:pPr>
      <w:r>
        <w:t> Frequent follow up of MSNP implementation helps to amend the plans</w:t>
      </w:r>
    </w:p>
    <w:p w:rsidR="009E6B49" w:rsidRDefault="009B35DB">
      <w:pPr>
        <w:pStyle w:val="BodyText"/>
        <w:ind w:left="1306" w:right="247" w:hanging="361"/>
      </w:pPr>
      <w:r>
        <w:t> Ownership from implementing agencies increased as MSNP advocacy, social mobilization, and intervention support reached to them</w:t>
      </w:r>
    </w:p>
    <w:p w:rsidR="009E6B49" w:rsidRDefault="009B35DB">
      <w:pPr>
        <w:pStyle w:val="BodyText"/>
        <w:spacing w:before="17" w:line="252" w:lineRule="exact"/>
        <w:ind w:left="946"/>
      </w:pPr>
      <w:r>
        <w:t> Media mobilization has raised the awareness and sensitization among the needy beneficiaries</w:t>
      </w:r>
    </w:p>
    <w:p w:rsidR="009E6B49" w:rsidRDefault="009B35DB">
      <w:pPr>
        <w:pStyle w:val="BodyText"/>
        <w:ind w:left="1307" w:hanging="361"/>
      </w:pPr>
      <w:r>
        <w:t> Additional support from staffs has implication in improving coordination and reporting of progress activities along with facilitated coordination</w:t>
      </w:r>
    </w:p>
    <w:p w:rsidR="009E6B49" w:rsidRDefault="009E6B49">
      <w:pPr>
        <w:sectPr w:rsidR="009E6B49">
          <w:pgSz w:w="10210" w:h="13620"/>
          <w:pgMar w:top="760" w:right="580" w:bottom="820" w:left="0" w:header="0" w:footer="609" w:gutter="0"/>
          <w:cols w:space="720"/>
        </w:sectPr>
      </w:pPr>
    </w:p>
    <w:p w:rsidR="009E6B49" w:rsidRDefault="009B35DB">
      <w:pPr>
        <w:pStyle w:val="BodyText"/>
        <w:spacing w:before="81"/>
        <w:ind w:left="1303" w:right="258" w:hanging="360"/>
        <w:jc w:val="both"/>
      </w:pPr>
      <w:r>
        <w:lastRenderedPageBreak/>
        <w:t> In recent changed context, orientation about MSNP implementation in New Federal System created a momentum to reduce under nutrition, more importantly to move with the aim of Nutritional Friendly Local Governance</w:t>
      </w:r>
    </w:p>
    <w:p w:rsidR="009E6B49" w:rsidRDefault="009B35DB">
      <w:pPr>
        <w:pStyle w:val="BodyText"/>
        <w:ind w:left="1303" w:right="494" w:hanging="361"/>
        <w:jc w:val="both"/>
      </w:pPr>
      <w:r>
        <w:t> Newly elected officials have made commitment to declare their Municipalities and Rural Municipalities as Malnutrition Free Local Level within the period of five years.</w:t>
      </w:r>
    </w:p>
    <w:p w:rsidR="009E6B49" w:rsidRDefault="009B35DB">
      <w:pPr>
        <w:pStyle w:val="Heading7"/>
        <w:ind w:left="851"/>
      </w:pPr>
      <w:r>
        <w:t>Issues and challenges</w:t>
      </w:r>
    </w:p>
    <w:p w:rsidR="009E6B49" w:rsidRDefault="009B35DB">
      <w:pPr>
        <w:pStyle w:val="BodyText"/>
        <w:spacing w:before="107"/>
        <w:ind w:left="1302" w:right="247" w:hanging="360"/>
      </w:pPr>
      <w:r>
        <w:t> To reach the target HHs of G1000 days mothers and in identifying target wards and clusters and communities as beneficiaries</w:t>
      </w:r>
    </w:p>
    <w:p w:rsidR="009E6B49" w:rsidRDefault="009B35DB">
      <w:pPr>
        <w:pStyle w:val="BodyText"/>
        <w:spacing w:before="17"/>
        <w:ind w:left="942"/>
      </w:pPr>
      <w:r>
        <w:t> Coordination between stakeholders and duplication of activities by various agencies</w:t>
      </w:r>
    </w:p>
    <w:p w:rsidR="009E6B49" w:rsidRDefault="009B35DB">
      <w:pPr>
        <w:pStyle w:val="BodyText"/>
        <w:spacing w:before="18"/>
        <w:ind w:left="943"/>
      </w:pPr>
      <w:r>
        <w:rPr>
          <w:w w:val="105"/>
        </w:rPr>
        <w:t> Incorporate MSNP in local level plan</w:t>
      </w:r>
    </w:p>
    <w:p w:rsidR="009E6B49" w:rsidRDefault="009B35DB">
      <w:pPr>
        <w:pStyle w:val="BodyText"/>
        <w:spacing w:before="16" w:line="252" w:lineRule="exact"/>
        <w:ind w:left="943"/>
      </w:pPr>
      <w:r>
        <w:t> Resource mobilization to cover all wards of municipalities and rural municipalities</w:t>
      </w:r>
    </w:p>
    <w:p w:rsidR="009E6B49" w:rsidRDefault="009B35DB">
      <w:pPr>
        <w:pStyle w:val="BodyText"/>
        <w:ind w:left="1303" w:right="247" w:hanging="361"/>
      </w:pPr>
      <w:r>
        <w:t> Meeting the expectation of newly elected officials to end all forms of malnutrition in local level with existing support mechanism</w:t>
      </w:r>
    </w:p>
    <w:p w:rsidR="009E6B49" w:rsidRDefault="009B35DB">
      <w:pPr>
        <w:pStyle w:val="BodyText"/>
        <w:ind w:left="1303" w:right="521" w:hanging="361"/>
      </w:pPr>
      <w:r>
        <w:t> Expanding reach to local levels through existing support mechanism (Local MSNP</w:t>
      </w:r>
      <w:bookmarkStart w:id="72" w:name="Strategies_for_MSNP-II_roll_out_from_Jan"/>
      <w:bookmarkEnd w:id="72"/>
      <w:r>
        <w:t xml:space="preserve"> facilitators may required)</w:t>
      </w:r>
    </w:p>
    <w:p w:rsidR="009E6B49" w:rsidRDefault="009B35DB">
      <w:pPr>
        <w:pStyle w:val="Heading7"/>
        <w:spacing w:before="125"/>
      </w:pPr>
      <w:r>
        <w:t>Strategies for MSNP-II roll out from January 2018</w:t>
      </w:r>
    </w:p>
    <w:p w:rsidR="009E6B49" w:rsidRDefault="009B35DB">
      <w:pPr>
        <w:pStyle w:val="BodyText"/>
        <w:spacing w:before="112"/>
        <w:ind w:left="1303" w:hanging="361"/>
      </w:pPr>
      <w:r>
        <w:t> Estimate and mobilize human resource for support of MSNP in Center/Province, and local levels (clustering, MSNP facilitators in clusters, DC lead district MSNP)</w:t>
      </w:r>
    </w:p>
    <w:p w:rsidR="009E6B49" w:rsidRDefault="009B35DB">
      <w:pPr>
        <w:pStyle w:val="BodyText"/>
        <w:ind w:left="1303" w:hanging="361"/>
      </w:pPr>
      <w:r>
        <w:t> Effort to mainstream MSNP in local government plan; allocate equalization fund in MSNP interventions in local levels</w:t>
      </w:r>
    </w:p>
    <w:p w:rsidR="009E6B49" w:rsidRDefault="009B35DB">
      <w:pPr>
        <w:pStyle w:val="BodyText"/>
        <w:ind w:left="1303" w:right="521" w:hanging="361"/>
      </w:pPr>
      <w:r>
        <w:t> Strengthen MoFAGA in MSNP monitoring of implementation through developing web- based reporting system</w:t>
      </w:r>
    </w:p>
    <w:p w:rsidR="009E6B49" w:rsidRDefault="009B35DB">
      <w:pPr>
        <w:pStyle w:val="ListParagraph"/>
        <w:numPr>
          <w:ilvl w:val="0"/>
          <w:numId w:val="1"/>
        </w:numPr>
        <w:tabs>
          <w:tab w:val="left" w:pos="1305"/>
        </w:tabs>
        <w:ind w:left="1304" w:right="260" w:hanging="361"/>
        <w:jc w:val="both"/>
      </w:pPr>
      <w:r>
        <w:t>Formulate National Strategy of Nutrition Friendly Local governance and its operationalization in all local levels that committed to declare “Malnutrition Free Local Governance” within the five</w:t>
      </w:r>
      <w:r>
        <w:rPr>
          <w:spacing w:val="-16"/>
        </w:rPr>
        <w:t xml:space="preserve"> </w:t>
      </w:r>
      <w:r>
        <w:t>years</w:t>
      </w:r>
    </w:p>
    <w:p w:rsidR="009E6B49" w:rsidRDefault="009B35DB">
      <w:pPr>
        <w:pStyle w:val="BodyText"/>
        <w:ind w:left="1304" w:right="521" w:hanging="361"/>
      </w:pPr>
      <w:r>
        <w:t> Formulate scale-up strategy to roll out more districts and local levels including financial support</w:t>
      </w:r>
    </w:p>
    <w:p w:rsidR="009E6B49" w:rsidRDefault="009B35DB">
      <w:pPr>
        <w:pStyle w:val="BodyText"/>
        <w:spacing w:before="13"/>
        <w:ind w:left="944"/>
      </w:pPr>
      <w:r>
        <w:t> Identifying a way to support MoFAGA to effectively implement fund transfer of UNICEF</w:t>
      </w:r>
    </w:p>
    <w:p w:rsidR="009E6B49" w:rsidRDefault="009B35DB">
      <w:pPr>
        <w:pStyle w:val="Heading2"/>
        <w:numPr>
          <w:ilvl w:val="1"/>
          <w:numId w:val="18"/>
        </w:numPr>
        <w:tabs>
          <w:tab w:val="left" w:pos="1284"/>
        </w:tabs>
        <w:spacing w:before="125"/>
      </w:pPr>
      <w:bookmarkStart w:id="73" w:name="2.6_Nutrition_Sensitive_Agriculture_Inte"/>
      <w:bookmarkStart w:id="74" w:name="Food_Research_Division_(FRD),_Nepal_Agri"/>
      <w:bookmarkEnd w:id="73"/>
      <w:bookmarkEnd w:id="74"/>
      <w:r>
        <w:t>Nutrition Sensitive Agriculture</w:t>
      </w:r>
      <w:r>
        <w:rPr>
          <w:spacing w:val="5"/>
        </w:rPr>
        <w:t xml:space="preserve"> </w:t>
      </w:r>
      <w:r>
        <w:t>Interventions</w:t>
      </w:r>
    </w:p>
    <w:p w:rsidR="009E6B49" w:rsidRDefault="009B35DB">
      <w:pPr>
        <w:spacing w:before="118"/>
        <w:ind w:left="852"/>
        <w:rPr>
          <w:rFonts w:ascii="Arial"/>
          <w:b/>
          <w:sz w:val="23"/>
        </w:rPr>
      </w:pPr>
      <w:r>
        <w:rPr>
          <w:rFonts w:ascii="Arial"/>
          <w:b/>
          <w:sz w:val="23"/>
        </w:rPr>
        <w:t>Food Research Division (FRD), Nepal Agricultural Research Council (NARC)</w:t>
      </w:r>
    </w:p>
    <w:p w:rsidR="009E6B49" w:rsidRDefault="009B35DB">
      <w:pPr>
        <w:pStyle w:val="Heading3"/>
        <w:spacing w:before="122"/>
      </w:pPr>
      <w:r>
        <w:t>Roman Karki, FRD</w:t>
      </w:r>
    </w:p>
    <w:p w:rsidR="009E6B49" w:rsidRDefault="009B35DB">
      <w:pPr>
        <w:pStyle w:val="BodyText"/>
        <w:spacing w:before="116"/>
        <w:ind w:left="852" w:right="257"/>
        <w:jc w:val="both"/>
      </w:pPr>
      <w:r>
        <w:t>Nepal Agricultural Research Council (NARC) was established in 1991 AD as an autonomous organization under “Nepal Agricultural Research Council Act 1991” to conduct agricultural research in the country to uplift the economic level of the people. The objectives of the NARC are:</w:t>
      </w:r>
    </w:p>
    <w:p w:rsidR="009E6B49" w:rsidRDefault="009B35DB">
      <w:pPr>
        <w:pStyle w:val="BodyText"/>
        <w:spacing w:before="135"/>
        <w:ind w:left="943"/>
      </w:pPr>
      <w:r>
        <w:t> To conduct qualitative studies and researches on different aspects of agriculture</w:t>
      </w:r>
    </w:p>
    <w:p w:rsidR="009E6B49" w:rsidRDefault="009B35DB">
      <w:pPr>
        <w:pStyle w:val="BodyText"/>
        <w:spacing w:before="13"/>
        <w:ind w:left="943"/>
      </w:pPr>
      <w:r>
        <w:t> To identify the existing problems in agriculture and find out the solution</w:t>
      </w:r>
    </w:p>
    <w:p w:rsidR="009E6B49" w:rsidRDefault="009B35DB">
      <w:pPr>
        <w:pStyle w:val="BodyText"/>
        <w:spacing w:before="18"/>
        <w:ind w:left="943"/>
      </w:pPr>
      <w:r>
        <w:t> To assist government in formulation of agricultural policies and strategies</w:t>
      </w:r>
    </w:p>
    <w:p w:rsidR="009E6B49" w:rsidRDefault="009E6B49">
      <w:pPr>
        <w:sectPr w:rsidR="009E6B49">
          <w:pgSz w:w="10210" w:h="13620"/>
          <w:pgMar w:top="740" w:right="580" w:bottom="820" w:left="0" w:header="0" w:footer="609" w:gutter="0"/>
          <w:cols w:space="720"/>
        </w:sectPr>
      </w:pPr>
    </w:p>
    <w:p w:rsidR="009E6B49" w:rsidRDefault="009B35DB">
      <w:pPr>
        <w:pStyle w:val="BodyText"/>
        <w:spacing w:before="63"/>
        <w:ind w:left="851" w:right="259"/>
        <w:jc w:val="both"/>
      </w:pPr>
      <w:r>
        <w:lastRenderedPageBreak/>
        <w:t>Food</w:t>
      </w:r>
      <w:r>
        <w:rPr>
          <w:spacing w:val="-11"/>
        </w:rPr>
        <w:t xml:space="preserve"> </w:t>
      </w:r>
      <w:r>
        <w:t>science</w:t>
      </w:r>
      <w:r>
        <w:rPr>
          <w:spacing w:val="-9"/>
        </w:rPr>
        <w:t xml:space="preserve"> </w:t>
      </w:r>
      <w:r>
        <w:t>and</w:t>
      </w:r>
      <w:r>
        <w:rPr>
          <w:spacing w:val="-10"/>
        </w:rPr>
        <w:t xml:space="preserve"> </w:t>
      </w:r>
      <w:r>
        <w:t>technology</w:t>
      </w:r>
      <w:r>
        <w:rPr>
          <w:spacing w:val="-16"/>
        </w:rPr>
        <w:t xml:space="preserve"> </w:t>
      </w:r>
      <w:r>
        <w:t>research</w:t>
      </w:r>
      <w:r>
        <w:rPr>
          <w:spacing w:val="-8"/>
        </w:rPr>
        <w:t xml:space="preserve"> </w:t>
      </w:r>
      <w:r>
        <w:t>program</w:t>
      </w:r>
      <w:r>
        <w:rPr>
          <w:spacing w:val="-16"/>
        </w:rPr>
        <w:t xml:space="preserve"> </w:t>
      </w:r>
      <w:r>
        <w:t>has</w:t>
      </w:r>
      <w:r>
        <w:rPr>
          <w:spacing w:val="-8"/>
        </w:rPr>
        <w:t xml:space="preserve"> </w:t>
      </w:r>
      <w:r>
        <w:t>been</w:t>
      </w:r>
      <w:r>
        <w:rPr>
          <w:spacing w:val="-10"/>
        </w:rPr>
        <w:t xml:space="preserve"> </w:t>
      </w:r>
      <w:r>
        <w:t>active</w:t>
      </w:r>
      <w:r>
        <w:rPr>
          <w:spacing w:val="-10"/>
        </w:rPr>
        <w:t xml:space="preserve"> </w:t>
      </w:r>
      <w:r>
        <w:t>since</w:t>
      </w:r>
      <w:r>
        <w:rPr>
          <w:spacing w:val="-11"/>
        </w:rPr>
        <w:t xml:space="preserve"> </w:t>
      </w:r>
      <w:r>
        <w:t>1994</w:t>
      </w:r>
      <w:r>
        <w:rPr>
          <w:spacing w:val="-10"/>
        </w:rPr>
        <w:t xml:space="preserve"> </w:t>
      </w:r>
      <w:r>
        <w:t>AD</w:t>
      </w:r>
      <w:r>
        <w:rPr>
          <w:spacing w:val="-11"/>
        </w:rPr>
        <w:t xml:space="preserve"> </w:t>
      </w:r>
      <w:r>
        <w:t>under</w:t>
      </w:r>
      <w:r>
        <w:rPr>
          <w:spacing w:val="-10"/>
        </w:rPr>
        <w:t xml:space="preserve"> </w:t>
      </w:r>
      <w:r>
        <w:t>the</w:t>
      </w:r>
      <w:r>
        <w:rPr>
          <w:spacing w:val="-10"/>
        </w:rPr>
        <w:t xml:space="preserve"> </w:t>
      </w:r>
      <w:r>
        <w:t>umbrella of NARC. Food Research Unit was established in 1999 AD. Realizing the growing importance of food science and technology for development and dissemination of advance technology, Government of Nepal established Food Research Division under NARC in 2012 AD. From the beginning</w:t>
      </w:r>
      <w:r>
        <w:rPr>
          <w:spacing w:val="-10"/>
        </w:rPr>
        <w:t xml:space="preserve"> </w:t>
      </w:r>
      <w:r>
        <w:t>research</w:t>
      </w:r>
      <w:r>
        <w:rPr>
          <w:spacing w:val="-4"/>
        </w:rPr>
        <w:t xml:space="preserve"> </w:t>
      </w:r>
      <w:r>
        <w:t>projects</w:t>
      </w:r>
      <w:r>
        <w:rPr>
          <w:spacing w:val="-7"/>
        </w:rPr>
        <w:t xml:space="preserve"> </w:t>
      </w:r>
      <w:r>
        <w:t>on</w:t>
      </w:r>
      <w:r>
        <w:rPr>
          <w:spacing w:val="-1"/>
        </w:rPr>
        <w:t xml:space="preserve"> </w:t>
      </w:r>
      <w:r>
        <w:t>quality</w:t>
      </w:r>
      <w:r>
        <w:rPr>
          <w:spacing w:val="-9"/>
        </w:rPr>
        <w:t xml:space="preserve"> </w:t>
      </w:r>
      <w:r>
        <w:t>analysis,</w:t>
      </w:r>
      <w:r>
        <w:rPr>
          <w:spacing w:val="-5"/>
        </w:rPr>
        <w:t xml:space="preserve"> </w:t>
      </w:r>
      <w:r>
        <w:t>processing,</w:t>
      </w:r>
      <w:r>
        <w:rPr>
          <w:spacing w:val="-1"/>
        </w:rPr>
        <w:t xml:space="preserve"> </w:t>
      </w:r>
      <w:r>
        <w:t>storage</w:t>
      </w:r>
      <w:r>
        <w:rPr>
          <w:spacing w:val="-2"/>
        </w:rPr>
        <w:t xml:space="preserve"> </w:t>
      </w:r>
      <w:r>
        <w:t>and</w:t>
      </w:r>
      <w:r>
        <w:rPr>
          <w:spacing w:val="-4"/>
        </w:rPr>
        <w:t xml:space="preserve"> </w:t>
      </w:r>
      <w:r>
        <w:t>packaging</w:t>
      </w:r>
      <w:r>
        <w:rPr>
          <w:spacing w:val="-5"/>
        </w:rPr>
        <w:t xml:space="preserve"> </w:t>
      </w:r>
      <w:r>
        <w:t>of</w:t>
      </w:r>
      <w:r>
        <w:rPr>
          <w:spacing w:val="-3"/>
        </w:rPr>
        <w:t xml:space="preserve"> </w:t>
      </w:r>
      <w:r>
        <w:t>perishables are continuing. The division should be responsible to formulate the strategies for minimizing the postharvest losses either by modifying or manipulating the existing handling, processing and utilization techniques or by innovating and introducing new</w:t>
      </w:r>
      <w:r>
        <w:rPr>
          <w:spacing w:val="-36"/>
        </w:rPr>
        <w:t xml:space="preserve"> </w:t>
      </w:r>
      <w:r>
        <w:t>technologies.</w:t>
      </w:r>
    </w:p>
    <w:p w:rsidR="009E6B49" w:rsidRDefault="009B35DB">
      <w:pPr>
        <w:pStyle w:val="Heading7"/>
        <w:ind w:left="851"/>
        <w:jc w:val="both"/>
      </w:pPr>
      <w:bookmarkStart w:id="75" w:name="Goal_of_Food_Research_Division_(FRD)"/>
      <w:bookmarkEnd w:id="75"/>
      <w:r>
        <w:t>Goal of Food Research Division (FRD)</w:t>
      </w:r>
    </w:p>
    <w:p w:rsidR="009E6B49" w:rsidRDefault="009B35DB">
      <w:pPr>
        <w:pStyle w:val="BodyText"/>
        <w:spacing w:before="109"/>
        <w:ind w:left="851" w:right="448"/>
        <w:jc w:val="both"/>
      </w:pPr>
      <w:r>
        <w:t>The goal of FRD is to achieve food and nutritional security through minimizing postharvest losses, value addition, product diversification, technology dissemination and service to clients.</w:t>
      </w:r>
    </w:p>
    <w:p w:rsidR="009E6B49" w:rsidRDefault="009B35DB">
      <w:pPr>
        <w:pStyle w:val="Heading7"/>
        <w:spacing w:before="128"/>
        <w:ind w:left="851"/>
        <w:jc w:val="both"/>
      </w:pPr>
      <w:bookmarkStart w:id="76" w:name="Research_activities_of_Food_Research_Div"/>
      <w:bookmarkEnd w:id="76"/>
      <w:r>
        <w:t>Research activities of Food Research Divison and its outcomes</w:t>
      </w:r>
    </w:p>
    <w:p w:rsidR="009E6B49" w:rsidRDefault="009B35DB">
      <w:pPr>
        <w:pStyle w:val="BodyText"/>
        <w:spacing w:before="111"/>
        <w:ind w:left="851" w:right="258"/>
        <w:jc w:val="both"/>
      </w:pPr>
      <w:r>
        <w:t>The research activities of FRD is based on three types of research projects; core, time bound and special</w:t>
      </w:r>
      <w:r>
        <w:rPr>
          <w:spacing w:val="-5"/>
        </w:rPr>
        <w:t xml:space="preserve"> </w:t>
      </w:r>
      <w:r>
        <w:t>projects.</w:t>
      </w:r>
      <w:r>
        <w:rPr>
          <w:spacing w:val="-10"/>
        </w:rPr>
        <w:t xml:space="preserve"> </w:t>
      </w:r>
      <w:r>
        <w:t>The</w:t>
      </w:r>
      <w:r>
        <w:rPr>
          <w:spacing w:val="-5"/>
        </w:rPr>
        <w:t xml:space="preserve"> </w:t>
      </w:r>
      <w:r>
        <w:t>core</w:t>
      </w:r>
      <w:r>
        <w:rPr>
          <w:spacing w:val="-3"/>
        </w:rPr>
        <w:t xml:space="preserve"> </w:t>
      </w:r>
      <w:r>
        <w:t>project</w:t>
      </w:r>
      <w:r>
        <w:rPr>
          <w:spacing w:val="-4"/>
        </w:rPr>
        <w:t xml:space="preserve"> </w:t>
      </w:r>
      <w:r>
        <w:t>of</w:t>
      </w:r>
      <w:r>
        <w:rPr>
          <w:spacing w:val="-4"/>
        </w:rPr>
        <w:t xml:space="preserve"> </w:t>
      </w:r>
      <w:r>
        <w:t>the</w:t>
      </w:r>
      <w:r>
        <w:rPr>
          <w:spacing w:val="-8"/>
        </w:rPr>
        <w:t xml:space="preserve"> </w:t>
      </w:r>
      <w:r>
        <w:t>division</w:t>
      </w:r>
      <w:r>
        <w:rPr>
          <w:spacing w:val="-8"/>
        </w:rPr>
        <w:t xml:space="preserve"> </w:t>
      </w:r>
      <w:r>
        <w:t>is</w:t>
      </w:r>
      <w:r>
        <w:rPr>
          <w:spacing w:val="-7"/>
        </w:rPr>
        <w:t xml:space="preserve"> </w:t>
      </w:r>
      <w:r>
        <w:t>the</w:t>
      </w:r>
      <w:r>
        <w:rPr>
          <w:spacing w:val="-8"/>
        </w:rPr>
        <w:t xml:space="preserve"> </w:t>
      </w:r>
      <w:r>
        <w:t>study</w:t>
      </w:r>
      <w:r>
        <w:rPr>
          <w:spacing w:val="-8"/>
        </w:rPr>
        <w:t xml:space="preserve"> </w:t>
      </w:r>
      <w:r>
        <w:t>on</w:t>
      </w:r>
      <w:r>
        <w:rPr>
          <w:spacing w:val="-3"/>
        </w:rPr>
        <w:t xml:space="preserve"> </w:t>
      </w:r>
      <w:r>
        <w:t>processing</w:t>
      </w:r>
      <w:r>
        <w:rPr>
          <w:spacing w:val="-9"/>
        </w:rPr>
        <w:t xml:space="preserve"> </w:t>
      </w:r>
      <w:r>
        <w:t>and</w:t>
      </w:r>
      <w:r>
        <w:rPr>
          <w:spacing w:val="-3"/>
        </w:rPr>
        <w:t xml:space="preserve"> </w:t>
      </w:r>
      <w:r>
        <w:t>nutritional</w:t>
      </w:r>
      <w:r>
        <w:rPr>
          <w:spacing w:val="-4"/>
        </w:rPr>
        <w:t xml:space="preserve"> </w:t>
      </w:r>
      <w:r>
        <w:t>quality analysis</w:t>
      </w:r>
      <w:r>
        <w:rPr>
          <w:spacing w:val="-6"/>
        </w:rPr>
        <w:t xml:space="preserve"> </w:t>
      </w:r>
      <w:r>
        <w:t>of</w:t>
      </w:r>
      <w:r>
        <w:rPr>
          <w:spacing w:val="-10"/>
        </w:rPr>
        <w:t xml:space="preserve"> </w:t>
      </w:r>
      <w:r>
        <w:t>rice,</w:t>
      </w:r>
      <w:r>
        <w:rPr>
          <w:spacing w:val="-6"/>
        </w:rPr>
        <w:t xml:space="preserve"> </w:t>
      </w:r>
      <w:r>
        <w:t>wheat,</w:t>
      </w:r>
      <w:r>
        <w:rPr>
          <w:spacing w:val="-6"/>
        </w:rPr>
        <w:t xml:space="preserve"> </w:t>
      </w:r>
      <w:r>
        <w:t>maize,</w:t>
      </w:r>
      <w:r>
        <w:rPr>
          <w:spacing w:val="-6"/>
        </w:rPr>
        <w:t xml:space="preserve"> </w:t>
      </w:r>
      <w:r>
        <w:t>legumes</w:t>
      </w:r>
      <w:r>
        <w:rPr>
          <w:spacing w:val="-6"/>
        </w:rPr>
        <w:t xml:space="preserve"> </w:t>
      </w:r>
      <w:r>
        <w:t>and</w:t>
      </w:r>
      <w:r>
        <w:rPr>
          <w:spacing w:val="-6"/>
        </w:rPr>
        <w:t xml:space="preserve"> </w:t>
      </w:r>
      <w:r>
        <w:t>oilseed</w:t>
      </w:r>
      <w:r>
        <w:rPr>
          <w:spacing w:val="-9"/>
        </w:rPr>
        <w:t xml:space="preserve"> </w:t>
      </w:r>
      <w:r>
        <w:t>genotypes.</w:t>
      </w:r>
      <w:r>
        <w:rPr>
          <w:spacing w:val="-10"/>
        </w:rPr>
        <w:t xml:space="preserve"> </w:t>
      </w:r>
      <w:r>
        <w:t>The</w:t>
      </w:r>
      <w:r>
        <w:rPr>
          <w:spacing w:val="-8"/>
        </w:rPr>
        <w:t xml:space="preserve"> </w:t>
      </w:r>
      <w:r>
        <w:t>objectives</w:t>
      </w:r>
      <w:r>
        <w:rPr>
          <w:spacing w:val="-1"/>
        </w:rPr>
        <w:t xml:space="preserve"> </w:t>
      </w:r>
      <w:r>
        <w:t>of</w:t>
      </w:r>
      <w:r>
        <w:rPr>
          <w:spacing w:val="-5"/>
        </w:rPr>
        <w:t xml:space="preserve"> </w:t>
      </w:r>
      <w:r>
        <w:t>the</w:t>
      </w:r>
      <w:r>
        <w:rPr>
          <w:spacing w:val="-6"/>
        </w:rPr>
        <w:t xml:space="preserve"> </w:t>
      </w:r>
      <w:r>
        <w:t>projects</w:t>
      </w:r>
      <w:r>
        <w:rPr>
          <w:spacing w:val="-10"/>
        </w:rPr>
        <w:t xml:space="preserve"> </w:t>
      </w:r>
      <w:r>
        <w:t>are:</w:t>
      </w:r>
    </w:p>
    <w:p w:rsidR="009E6B49" w:rsidRDefault="009B35DB">
      <w:pPr>
        <w:pStyle w:val="BodyText"/>
        <w:spacing w:before="120"/>
        <w:ind w:left="1302" w:right="521" w:hanging="361"/>
      </w:pPr>
      <w:r>
        <w:t> Quality evaluation of different promising genotype to assist in selection of nutritionally dense variety</w:t>
      </w:r>
    </w:p>
    <w:p w:rsidR="009E6B49" w:rsidRDefault="009B35DB">
      <w:pPr>
        <w:pStyle w:val="BodyText"/>
        <w:spacing w:before="14" w:line="252" w:lineRule="exact"/>
        <w:ind w:left="942"/>
      </w:pPr>
      <w:r>
        <w:t> To study the effect of milling and polishing on quality of rice</w:t>
      </w:r>
    </w:p>
    <w:p w:rsidR="009E6B49" w:rsidRDefault="009B35DB">
      <w:pPr>
        <w:pStyle w:val="BodyText"/>
        <w:spacing w:line="348" w:lineRule="auto"/>
        <w:ind w:left="851" w:right="5644" w:firstLine="90"/>
      </w:pPr>
      <w:r>
        <w:t> Processing and value addition The outcomes of the projects are:</w:t>
      </w:r>
    </w:p>
    <w:p w:rsidR="009E6B49" w:rsidRDefault="009B35DB">
      <w:pPr>
        <w:pStyle w:val="BodyText"/>
        <w:spacing w:before="3"/>
        <w:ind w:left="1302" w:right="247" w:hanging="361"/>
      </w:pPr>
      <w:r>
        <w:t> Various nutritionally dense promising lines of rice, wheat, maize, legumes and oilseed has been identified and recommended</w:t>
      </w:r>
    </w:p>
    <w:p w:rsidR="009E6B49" w:rsidRDefault="009B35DB">
      <w:pPr>
        <w:pStyle w:val="BodyText"/>
        <w:spacing w:before="17"/>
        <w:ind w:left="942"/>
      </w:pPr>
      <w:r>
        <w:t> Lower the degree of polishing, higher the level of quality, more yield of head rice</w:t>
      </w:r>
    </w:p>
    <w:p w:rsidR="009E6B49" w:rsidRDefault="009B35DB">
      <w:pPr>
        <w:pStyle w:val="BodyText"/>
        <w:spacing w:before="18"/>
        <w:ind w:left="942"/>
      </w:pPr>
      <w:r>
        <w:rPr>
          <w:w w:val="105"/>
        </w:rPr>
        <w:t> Development of instant rice</w:t>
      </w:r>
    </w:p>
    <w:p w:rsidR="009E6B49" w:rsidRDefault="009B35DB">
      <w:pPr>
        <w:pStyle w:val="BodyText"/>
        <w:spacing w:before="119"/>
        <w:ind w:left="851"/>
      </w:pPr>
      <w:r>
        <w:t>Similarly, the Division has some time bound projects, these are:</w:t>
      </w:r>
    </w:p>
    <w:p w:rsidR="009E6B49" w:rsidRDefault="009B35DB">
      <w:pPr>
        <w:pStyle w:val="BodyText"/>
        <w:spacing w:before="117"/>
        <w:ind w:left="1302" w:right="256" w:hanging="360"/>
        <w:jc w:val="both"/>
      </w:pPr>
      <w:r>
        <w:t xml:space="preserve"> Nutrition evaluation, product development, technology dissemination of </w:t>
      </w:r>
      <w:r>
        <w:rPr>
          <w:spacing w:val="-6"/>
        </w:rPr>
        <w:t xml:space="preserve">underutilized  </w:t>
      </w:r>
      <w:r>
        <w:t>cereals</w:t>
      </w:r>
      <w:r>
        <w:rPr>
          <w:spacing w:val="-3"/>
        </w:rPr>
        <w:t xml:space="preserve"> </w:t>
      </w:r>
      <w:r>
        <w:t>(buckwheat,</w:t>
      </w:r>
      <w:r>
        <w:rPr>
          <w:spacing w:val="-4"/>
        </w:rPr>
        <w:t xml:space="preserve"> </w:t>
      </w:r>
      <w:r>
        <w:t>millet,</w:t>
      </w:r>
      <w:r>
        <w:rPr>
          <w:spacing w:val="-11"/>
        </w:rPr>
        <w:t xml:space="preserve"> </w:t>
      </w:r>
      <w:r>
        <w:t>prosomillet,</w:t>
      </w:r>
      <w:r>
        <w:rPr>
          <w:spacing w:val="-9"/>
        </w:rPr>
        <w:t xml:space="preserve"> </w:t>
      </w:r>
      <w:r>
        <w:t>foxtailmillet,</w:t>
      </w:r>
      <w:r>
        <w:rPr>
          <w:spacing w:val="-9"/>
        </w:rPr>
        <w:t xml:space="preserve"> </w:t>
      </w:r>
      <w:r>
        <w:t>sorghum,</w:t>
      </w:r>
      <w:r>
        <w:rPr>
          <w:spacing w:val="-3"/>
        </w:rPr>
        <w:t xml:space="preserve"> </w:t>
      </w:r>
      <w:r>
        <w:t>amaranth).</w:t>
      </w:r>
      <w:r>
        <w:rPr>
          <w:spacing w:val="-11"/>
        </w:rPr>
        <w:t xml:space="preserve"> </w:t>
      </w:r>
      <w:r>
        <w:t>The</w:t>
      </w:r>
      <w:r>
        <w:rPr>
          <w:spacing w:val="-3"/>
        </w:rPr>
        <w:t xml:space="preserve"> </w:t>
      </w:r>
      <w:r>
        <w:t>outcomes</w:t>
      </w:r>
      <w:r>
        <w:rPr>
          <w:spacing w:val="-2"/>
        </w:rPr>
        <w:t xml:space="preserve"> </w:t>
      </w:r>
      <w:r>
        <w:t>of the project are:</w:t>
      </w:r>
    </w:p>
    <w:p w:rsidR="009E6B49" w:rsidRDefault="009B35DB">
      <w:pPr>
        <w:pStyle w:val="ListParagraph"/>
        <w:numPr>
          <w:ilvl w:val="0"/>
          <w:numId w:val="14"/>
        </w:numPr>
        <w:tabs>
          <w:tab w:val="left" w:pos="1752"/>
        </w:tabs>
        <w:spacing w:before="4" w:line="252" w:lineRule="exact"/>
        <w:ind w:hanging="450"/>
        <w:jc w:val="both"/>
      </w:pPr>
      <w:r>
        <w:t>Identification of underutilized cereals with high micronutrient</w:t>
      </w:r>
      <w:r>
        <w:rPr>
          <w:spacing w:val="-6"/>
        </w:rPr>
        <w:t xml:space="preserve"> </w:t>
      </w:r>
      <w:r>
        <w:t>content</w:t>
      </w:r>
    </w:p>
    <w:p w:rsidR="009E6B49" w:rsidRDefault="009B35DB">
      <w:pPr>
        <w:pStyle w:val="ListParagraph"/>
        <w:numPr>
          <w:ilvl w:val="0"/>
          <w:numId w:val="14"/>
        </w:numPr>
        <w:tabs>
          <w:tab w:val="left" w:pos="1752"/>
        </w:tabs>
        <w:spacing w:line="251" w:lineRule="exact"/>
        <w:ind w:hanging="450"/>
        <w:jc w:val="both"/>
      </w:pPr>
      <w:r>
        <w:t>Product diversification from these underutilized</w:t>
      </w:r>
      <w:r>
        <w:rPr>
          <w:spacing w:val="-18"/>
        </w:rPr>
        <w:t xml:space="preserve"> </w:t>
      </w:r>
      <w:r>
        <w:t>cereals</w:t>
      </w:r>
    </w:p>
    <w:p w:rsidR="009E6B49" w:rsidRDefault="009B35DB">
      <w:pPr>
        <w:pStyle w:val="BodyText"/>
        <w:ind w:left="1302" w:right="254" w:hanging="361"/>
        <w:jc w:val="both"/>
      </w:pPr>
      <w:r>
        <w:t> Malting and brewing characteristics of barley genotype and development of cost effective malting technology. The outcome of the projects was the identification of suitable barley germplasms with good malting quality.</w:t>
      </w:r>
    </w:p>
    <w:p w:rsidR="009E6B49" w:rsidRDefault="009B35DB">
      <w:pPr>
        <w:pStyle w:val="BodyText"/>
        <w:ind w:left="1302" w:right="461" w:hanging="361"/>
        <w:jc w:val="both"/>
      </w:pPr>
      <w:r>
        <w:t> Nutritional assessment of some promising cultivars of potato during different storage and processing condition</w:t>
      </w:r>
    </w:p>
    <w:p w:rsidR="009E6B49" w:rsidRDefault="009B35DB">
      <w:pPr>
        <w:pStyle w:val="ListParagraph"/>
        <w:numPr>
          <w:ilvl w:val="0"/>
          <w:numId w:val="14"/>
        </w:numPr>
        <w:tabs>
          <w:tab w:val="left" w:pos="1752"/>
        </w:tabs>
        <w:spacing w:line="242" w:lineRule="auto"/>
        <w:ind w:right="456"/>
        <w:jc w:val="both"/>
      </w:pPr>
      <w:r>
        <w:t>Identification of suitable variety of nutrition dense potato especially Vitamin C, iron and zinc</w:t>
      </w:r>
    </w:p>
    <w:p w:rsidR="009E6B49" w:rsidRDefault="009B35DB">
      <w:pPr>
        <w:pStyle w:val="ListParagraph"/>
        <w:numPr>
          <w:ilvl w:val="0"/>
          <w:numId w:val="14"/>
        </w:numPr>
        <w:tabs>
          <w:tab w:val="left" w:pos="1752"/>
        </w:tabs>
        <w:spacing w:line="248" w:lineRule="exact"/>
        <w:ind w:hanging="450"/>
        <w:jc w:val="both"/>
      </w:pPr>
      <w:r>
        <w:t>Identification of suitable variety of potato for chips</w:t>
      </w:r>
      <w:r>
        <w:rPr>
          <w:spacing w:val="-13"/>
        </w:rPr>
        <w:t xml:space="preserve"> </w:t>
      </w:r>
      <w:r>
        <w:t>making</w:t>
      </w:r>
    </w:p>
    <w:p w:rsidR="009E6B49" w:rsidRDefault="009E6B49">
      <w:pPr>
        <w:spacing w:line="248" w:lineRule="exact"/>
        <w:jc w:val="both"/>
        <w:sectPr w:rsidR="009E6B49">
          <w:pgSz w:w="10210" w:h="13620"/>
          <w:pgMar w:top="760" w:right="580" w:bottom="820" w:left="0" w:header="0" w:footer="609" w:gutter="0"/>
          <w:cols w:space="720"/>
        </w:sectPr>
      </w:pPr>
    </w:p>
    <w:p w:rsidR="009E6B49" w:rsidRDefault="009B35DB">
      <w:pPr>
        <w:pStyle w:val="BodyText"/>
        <w:spacing w:before="81"/>
        <w:ind w:left="1303" w:right="262" w:hanging="361"/>
        <w:jc w:val="both"/>
      </w:pPr>
      <w:r>
        <w:lastRenderedPageBreak/>
        <w:t> Study on processing of Nepalese ginger and turmeric germplasms and the outcome of the project was nutritional evaluation of different variety of turmeric and ginger germplasms and their product diversification.</w:t>
      </w:r>
    </w:p>
    <w:p w:rsidR="009E6B49" w:rsidRDefault="009B35DB">
      <w:pPr>
        <w:pStyle w:val="BodyText"/>
        <w:spacing w:before="117"/>
        <w:ind w:left="852"/>
        <w:jc w:val="both"/>
      </w:pPr>
      <w:r>
        <w:t>Some of the ongoing projects and their expected outcomes are tabulated in table 7.</w:t>
      </w:r>
    </w:p>
    <w:p w:rsidR="009E6B49" w:rsidRDefault="009B35DB">
      <w:pPr>
        <w:spacing w:before="121"/>
        <w:ind w:left="852"/>
        <w:jc w:val="both"/>
        <w:rPr>
          <w:i/>
        </w:rPr>
      </w:pPr>
      <w:r>
        <w:rPr>
          <w:i/>
        </w:rPr>
        <w:t>Table 9. Ongoing activities of NARC</w:t>
      </w:r>
    </w:p>
    <w:p w:rsidR="009E6B49" w:rsidRDefault="009E6B49">
      <w:pPr>
        <w:pStyle w:val="BodyText"/>
        <w:spacing w:before="8" w:after="1"/>
        <w:rPr>
          <w:i/>
          <w:sz w:val="11"/>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3571"/>
        <w:gridCol w:w="4394"/>
      </w:tblGrid>
      <w:tr w:rsidR="009E6B49">
        <w:trPr>
          <w:trHeight w:val="251"/>
        </w:trPr>
        <w:tc>
          <w:tcPr>
            <w:tcW w:w="648" w:type="dxa"/>
          </w:tcPr>
          <w:p w:rsidR="009E6B49" w:rsidRDefault="009B35DB">
            <w:pPr>
              <w:pStyle w:val="TableParagraph"/>
              <w:spacing w:line="232" w:lineRule="exact"/>
              <w:ind w:left="0" w:right="181"/>
              <w:jc w:val="right"/>
              <w:rPr>
                <w:b/>
              </w:rPr>
            </w:pPr>
            <w:r>
              <w:rPr>
                <w:b/>
              </w:rPr>
              <w:t>S.N</w:t>
            </w:r>
          </w:p>
        </w:tc>
        <w:tc>
          <w:tcPr>
            <w:tcW w:w="3571" w:type="dxa"/>
          </w:tcPr>
          <w:p w:rsidR="009E6B49" w:rsidRDefault="009B35DB">
            <w:pPr>
              <w:pStyle w:val="TableParagraph"/>
              <w:spacing w:line="232" w:lineRule="exact"/>
              <w:rPr>
                <w:b/>
              </w:rPr>
            </w:pPr>
            <w:r>
              <w:rPr>
                <w:b/>
              </w:rPr>
              <w:t>Projects</w:t>
            </w:r>
          </w:p>
        </w:tc>
        <w:tc>
          <w:tcPr>
            <w:tcW w:w="4394" w:type="dxa"/>
          </w:tcPr>
          <w:p w:rsidR="009E6B49" w:rsidRDefault="009B35DB">
            <w:pPr>
              <w:pStyle w:val="TableParagraph"/>
              <w:spacing w:line="232" w:lineRule="exact"/>
              <w:rPr>
                <w:b/>
              </w:rPr>
            </w:pPr>
            <w:r>
              <w:rPr>
                <w:b/>
              </w:rPr>
              <w:t>Expected outcomes</w:t>
            </w:r>
          </w:p>
        </w:tc>
      </w:tr>
      <w:tr w:rsidR="009E6B49">
        <w:trPr>
          <w:trHeight w:val="647"/>
        </w:trPr>
        <w:tc>
          <w:tcPr>
            <w:tcW w:w="648" w:type="dxa"/>
          </w:tcPr>
          <w:p w:rsidR="009E6B49" w:rsidRDefault="009B35DB">
            <w:pPr>
              <w:pStyle w:val="TableParagraph"/>
              <w:spacing w:line="244" w:lineRule="exact"/>
              <w:ind w:left="203"/>
            </w:pPr>
            <w:r>
              <w:t>1</w:t>
            </w:r>
          </w:p>
        </w:tc>
        <w:tc>
          <w:tcPr>
            <w:tcW w:w="3571" w:type="dxa"/>
          </w:tcPr>
          <w:p w:rsidR="009E6B49" w:rsidRDefault="009B35DB">
            <w:pPr>
              <w:pStyle w:val="TableParagraph"/>
              <w:spacing w:line="242" w:lineRule="auto"/>
              <w:ind w:right="317" w:hanging="17"/>
            </w:pPr>
            <w:r>
              <w:t>Coffee: harvesting time, processing type and roasting effect on coffee</w:t>
            </w:r>
          </w:p>
        </w:tc>
        <w:tc>
          <w:tcPr>
            <w:tcW w:w="4394" w:type="dxa"/>
          </w:tcPr>
          <w:p w:rsidR="009E6B49" w:rsidRDefault="009B35DB">
            <w:pPr>
              <w:pStyle w:val="TableParagraph"/>
              <w:tabs>
                <w:tab w:val="left" w:pos="957"/>
                <w:tab w:val="left" w:pos="2128"/>
                <w:tab w:val="left" w:pos="2776"/>
                <w:tab w:val="left" w:pos="3352"/>
              </w:tabs>
              <w:spacing w:line="242" w:lineRule="auto"/>
              <w:ind w:right="95"/>
            </w:pPr>
            <w:r>
              <w:t>Proper</w:t>
            </w:r>
            <w:r>
              <w:tab/>
              <w:t>harvesting</w:t>
            </w:r>
            <w:r>
              <w:tab/>
              <w:t>time</w:t>
            </w:r>
            <w:r>
              <w:tab/>
              <w:t>and</w:t>
            </w:r>
            <w:r>
              <w:tab/>
            </w:r>
            <w:r>
              <w:rPr>
                <w:spacing w:val="-4"/>
              </w:rPr>
              <w:t xml:space="preserve">processing </w:t>
            </w:r>
            <w:r>
              <w:t>condition for coffee will be</w:t>
            </w:r>
            <w:r>
              <w:rPr>
                <w:spacing w:val="-13"/>
              </w:rPr>
              <w:t xml:space="preserve"> </w:t>
            </w:r>
            <w:r>
              <w:t>identified</w:t>
            </w:r>
          </w:p>
        </w:tc>
      </w:tr>
      <w:tr w:rsidR="009E6B49">
        <w:trPr>
          <w:trHeight w:val="758"/>
        </w:trPr>
        <w:tc>
          <w:tcPr>
            <w:tcW w:w="648" w:type="dxa"/>
          </w:tcPr>
          <w:p w:rsidR="009E6B49" w:rsidRDefault="009B35DB">
            <w:pPr>
              <w:pStyle w:val="TableParagraph"/>
              <w:spacing w:line="244" w:lineRule="exact"/>
              <w:ind w:left="203"/>
            </w:pPr>
            <w:r>
              <w:t>2</w:t>
            </w:r>
          </w:p>
        </w:tc>
        <w:tc>
          <w:tcPr>
            <w:tcW w:w="3571" w:type="dxa"/>
          </w:tcPr>
          <w:p w:rsidR="009E6B49" w:rsidRDefault="009B35DB">
            <w:pPr>
              <w:pStyle w:val="TableParagraph"/>
              <w:spacing w:line="244" w:lineRule="exact"/>
              <w:ind w:left="95"/>
            </w:pPr>
            <w:r>
              <w:t>Value addition of kiwi, pear and plum</w:t>
            </w:r>
          </w:p>
        </w:tc>
        <w:tc>
          <w:tcPr>
            <w:tcW w:w="4394" w:type="dxa"/>
          </w:tcPr>
          <w:p w:rsidR="009E6B49" w:rsidRDefault="009B35DB">
            <w:pPr>
              <w:pStyle w:val="TableParagraph"/>
              <w:spacing w:line="247" w:lineRule="exact"/>
            </w:pPr>
            <w:r>
              <w:t>Proper technology for preservation and value</w:t>
            </w:r>
          </w:p>
          <w:p w:rsidR="009E6B49" w:rsidRDefault="009B35DB">
            <w:pPr>
              <w:pStyle w:val="TableParagraph"/>
              <w:spacing w:before="11" w:line="244" w:lineRule="exact"/>
              <w:ind w:right="818"/>
            </w:pPr>
            <w:r>
              <w:t>addition of kiwi, pear and plum will be identified and disseminated</w:t>
            </w:r>
          </w:p>
        </w:tc>
      </w:tr>
      <w:tr w:rsidR="009E6B49">
        <w:trPr>
          <w:trHeight w:val="1403"/>
        </w:trPr>
        <w:tc>
          <w:tcPr>
            <w:tcW w:w="648" w:type="dxa"/>
          </w:tcPr>
          <w:p w:rsidR="009E6B49" w:rsidRDefault="009B35DB">
            <w:pPr>
              <w:pStyle w:val="TableParagraph"/>
              <w:spacing w:line="244" w:lineRule="exact"/>
              <w:ind w:left="203"/>
            </w:pPr>
            <w:r>
              <w:t>3</w:t>
            </w:r>
          </w:p>
        </w:tc>
        <w:tc>
          <w:tcPr>
            <w:tcW w:w="3571" w:type="dxa"/>
          </w:tcPr>
          <w:p w:rsidR="009E6B49" w:rsidRDefault="009B35DB">
            <w:pPr>
              <w:pStyle w:val="TableParagraph"/>
              <w:ind w:right="83" w:hanging="17"/>
              <w:jc w:val="both"/>
            </w:pPr>
            <w:r>
              <w:t xml:space="preserve">Nutritional evaluation and value addition of </w:t>
            </w:r>
            <w:r>
              <w:rPr>
                <w:i/>
              </w:rPr>
              <w:t xml:space="preserve">Bael </w:t>
            </w:r>
            <w:r>
              <w:t>and fruit by-products (mango peel and kernel, sweet orange and mandarin peel, Jackfruit seed)</w:t>
            </w:r>
          </w:p>
        </w:tc>
        <w:tc>
          <w:tcPr>
            <w:tcW w:w="4394" w:type="dxa"/>
          </w:tcPr>
          <w:p w:rsidR="009E6B49" w:rsidRDefault="009B35DB">
            <w:pPr>
              <w:pStyle w:val="TableParagraph"/>
              <w:ind w:right="83"/>
              <w:jc w:val="both"/>
            </w:pPr>
            <w:r>
              <w:t xml:space="preserve">Possible utilization technology with nutritional profile of </w:t>
            </w:r>
            <w:r>
              <w:rPr>
                <w:i/>
              </w:rPr>
              <w:t xml:space="preserve">bael </w:t>
            </w:r>
            <w:r>
              <w:t>and fruits by-product (sweet orange, mandarin and mango peel; mango and jackfruit seed) will be identified and disseminated</w:t>
            </w:r>
          </w:p>
        </w:tc>
      </w:tr>
      <w:tr w:rsidR="009E6B49">
        <w:trPr>
          <w:trHeight w:val="758"/>
        </w:trPr>
        <w:tc>
          <w:tcPr>
            <w:tcW w:w="648" w:type="dxa"/>
          </w:tcPr>
          <w:p w:rsidR="009E6B49" w:rsidRDefault="009B35DB">
            <w:pPr>
              <w:pStyle w:val="TableParagraph"/>
              <w:spacing w:line="244" w:lineRule="exact"/>
              <w:ind w:left="203"/>
            </w:pPr>
            <w:r>
              <w:t>4</w:t>
            </w:r>
          </w:p>
        </w:tc>
        <w:tc>
          <w:tcPr>
            <w:tcW w:w="3571" w:type="dxa"/>
          </w:tcPr>
          <w:p w:rsidR="009E6B49" w:rsidRDefault="009B35DB">
            <w:pPr>
              <w:pStyle w:val="TableParagraph"/>
              <w:tabs>
                <w:tab w:val="left" w:pos="1295"/>
                <w:tab w:val="left" w:pos="2440"/>
                <w:tab w:val="left" w:pos="2990"/>
              </w:tabs>
              <w:spacing w:line="246" w:lineRule="exact"/>
              <w:ind w:hanging="17"/>
            </w:pPr>
            <w:r>
              <w:t>Nutritional</w:t>
            </w:r>
            <w:r>
              <w:tab/>
              <w:t>evaluation</w:t>
            </w:r>
            <w:r>
              <w:tab/>
              <w:t>and</w:t>
            </w:r>
            <w:r>
              <w:tab/>
              <w:t>value</w:t>
            </w:r>
          </w:p>
          <w:p w:rsidR="009E6B49" w:rsidRDefault="009B35DB">
            <w:pPr>
              <w:pStyle w:val="TableParagraph"/>
              <w:spacing w:before="6" w:line="248" w:lineRule="exact"/>
              <w:ind w:right="32"/>
            </w:pPr>
            <w:r>
              <w:t>addition of oat and buckwheat, ground apple and sweet potato</w:t>
            </w:r>
          </w:p>
        </w:tc>
        <w:tc>
          <w:tcPr>
            <w:tcW w:w="4394" w:type="dxa"/>
          </w:tcPr>
          <w:p w:rsidR="009E6B49" w:rsidRDefault="009B35DB">
            <w:pPr>
              <w:pStyle w:val="TableParagraph"/>
              <w:spacing w:line="246" w:lineRule="exact"/>
            </w:pPr>
            <w:r>
              <w:t>Value addition technology of oats, buckwheat,</w:t>
            </w:r>
          </w:p>
          <w:p w:rsidR="009E6B49" w:rsidRDefault="009B35DB">
            <w:pPr>
              <w:pStyle w:val="TableParagraph"/>
              <w:spacing w:before="6" w:line="248" w:lineRule="exact"/>
              <w:ind w:right="5"/>
            </w:pPr>
            <w:r>
              <w:t>sweet potato and ground apple will be identified and disseminated</w:t>
            </w:r>
          </w:p>
        </w:tc>
      </w:tr>
      <w:tr w:rsidR="009E6B49">
        <w:trPr>
          <w:trHeight w:val="755"/>
        </w:trPr>
        <w:tc>
          <w:tcPr>
            <w:tcW w:w="648" w:type="dxa"/>
          </w:tcPr>
          <w:p w:rsidR="009E6B49" w:rsidRDefault="009B35DB">
            <w:pPr>
              <w:pStyle w:val="TableParagraph"/>
              <w:spacing w:line="244" w:lineRule="exact"/>
              <w:ind w:left="203"/>
            </w:pPr>
            <w:r>
              <w:t>5</w:t>
            </w:r>
          </w:p>
        </w:tc>
        <w:tc>
          <w:tcPr>
            <w:tcW w:w="3571" w:type="dxa"/>
          </w:tcPr>
          <w:p w:rsidR="009E6B49" w:rsidRDefault="009B35DB">
            <w:pPr>
              <w:pStyle w:val="TableParagraph"/>
              <w:spacing w:line="244" w:lineRule="exact"/>
              <w:ind w:left="95"/>
            </w:pPr>
            <w:r>
              <w:t>Postharvest quality assessment and</w:t>
            </w:r>
          </w:p>
          <w:p w:rsidR="009E6B49" w:rsidRDefault="009B35DB">
            <w:pPr>
              <w:pStyle w:val="TableParagraph"/>
              <w:spacing w:before="7" w:line="252" w:lineRule="exact"/>
              <w:ind w:right="484"/>
            </w:pPr>
            <w:r>
              <w:t xml:space="preserve">value addition of Nepalese spices (chili, garlic and </w:t>
            </w:r>
            <w:r>
              <w:rPr>
                <w:i/>
              </w:rPr>
              <w:t>timur</w:t>
            </w:r>
            <w:r>
              <w:t>)</w:t>
            </w:r>
          </w:p>
        </w:tc>
        <w:tc>
          <w:tcPr>
            <w:tcW w:w="4394" w:type="dxa"/>
          </w:tcPr>
          <w:p w:rsidR="009E6B49" w:rsidRDefault="009B35DB">
            <w:pPr>
              <w:pStyle w:val="TableParagraph"/>
              <w:spacing w:line="244" w:lineRule="exact"/>
            </w:pPr>
            <w:r>
              <w:t>Proper processing technology for chili, garlic</w:t>
            </w:r>
          </w:p>
          <w:p w:rsidR="009E6B49" w:rsidRDefault="009B35DB">
            <w:pPr>
              <w:pStyle w:val="TableParagraph"/>
              <w:spacing w:before="7" w:line="252" w:lineRule="exact"/>
              <w:ind w:right="427"/>
            </w:pPr>
            <w:r>
              <w:t xml:space="preserve">and </w:t>
            </w:r>
            <w:r>
              <w:rPr>
                <w:i/>
              </w:rPr>
              <w:t xml:space="preserve">timur </w:t>
            </w:r>
            <w:r>
              <w:t>will be identified with nutritional profile</w:t>
            </w:r>
          </w:p>
        </w:tc>
      </w:tr>
      <w:tr w:rsidR="009E6B49">
        <w:trPr>
          <w:trHeight w:val="506"/>
        </w:trPr>
        <w:tc>
          <w:tcPr>
            <w:tcW w:w="648" w:type="dxa"/>
          </w:tcPr>
          <w:p w:rsidR="009E6B49" w:rsidRDefault="009B35DB">
            <w:pPr>
              <w:pStyle w:val="TableParagraph"/>
              <w:spacing w:line="249" w:lineRule="exact"/>
              <w:ind w:left="203"/>
            </w:pPr>
            <w:r>
              <w:t>6</w:t>
            </w:r>
          </w:p>
        </w:tc>
        <w:tc>
          <w:tcPr>
            <w:tcW w:w="3571" w:type="dxa"/>
          </w:tcPr>
          <w:p w:rsidR="009E6B49" w:rsidRDefault="009B35DB">
            <w:pPr>
              <w:pStyle w:val="TableParagraph"/>
              <w:spacing w:before="8" w:line="225" w:lineRule="auto"/>
              <w:ind w:hanging="17"/>
            </w:pPr>
            <w:r>
              <w:t>Postharvest quality assessment and value addition of NepaleseCardamom</w:t>
            </w:r>
          </w:p>
        </w:tc>
        <w:tc>
          <w:tcPr>
            <w:tcW w:w="4394" w:type="dxa"/>
          </w:tcPr>
          <w:p w:rsidR="009E6B49" w:rsidRDefault="009B35DB">
            <w:pPr>
              <w:pStyle w:val="TableParagraph"/>
              <w:spacing w:before="8" w:line="225" w:lineRule="auto"/>
              <w:ind w:right="342"/>
            </w:pPr>
            <w:r>
              <w:t>Proper processing technology for cardamom will be identified</w:t>
            </w:r>
          </w:p>
        </w:tc>
      </w:tr>
      <w:tr w:rsidR="009E6B49">
        <w:trPr>
          <w:trHeight w:val="506"/>
        </w:trPr>
        <w:tc>
          <w:tcPr>
            <w:tcW w:w="648" w:type="dxa"/>
          </w:tcPr>
          <w:p w:rsidR="009E6B49" w:rsidRDefault="009B35DB">
            <w:pPr>
              <w:pStyle w:val="TableParagraph"/>
              <w:spacing w:line="247" w:lineRule="exact"/>
              <w:ind w:left="203"/>
            </w:pPr>
            <w:r>
              <w:t>7</w:t>
            </w:r>
          </w:p>
        </w:tc>
        <w:tc>
          <w:tcPr>
            <w:tcW w:w="3571" w:type="dxa"/>
          </w:tcPr>
          <w:p w:rsidR="009E6B49" w:rsidRDefault="009B35DB">
            <w:pPr>
              <w:pStyle w:val="TableParagraph"/>
              <w:spacing w:line="252" w:lineRule="exact"/>
              <w:ind w:right="146" w:hanging="17"/>
            </w:pPr>
            <w:r>
              <w:t>Utilization of goat milk and dairy by- product for its value addition</w:t>
            </w:r>
          </w:p>
        </w:tc>
        <w:tc>
          <w:tcPr>
            <w:tcW w:w="4394" w:type="dxa"/>
          </w:tcPr>
          <w:p w:rsidR="009E6B49" w:rsidRDefault="009B35DB">
            <w:pPr>
              <w:pStyle w:val="TableParagraph"/>
              <w:spacing w:line="252" w:lineRule="exact"/>
              <w:ind w:right="42"/>
            </w:pPr>
            <w:r>
              <w:t>Proper product technology for goat milk will be developed for value addition</w:t>
            </w:r>
          </w:p>
        </w:tc>
      </w:tr>
      <w:tr w:rsidR="009E6B49">
        <w:trPr>
          <w:trHeight w:val="1012"/>
        </w:trPr>
        <w:tc>
          <w:tcPr>
            <w:tcW w:w="648" w:type="dxa"/>
          </w:tcPr>
          <w:p w:rsidR="009E6B49" w:rsidRDefault="009B35DB">
            <w:pPr>
              <w:pStyle w:val="TableParagraph"/>
              <w:spacing w:line="247" w:lineRule="exact"/>
              <w:ind w:left="203"/>
            </w:pPr>
            <w:r>
              <w:t>8</w:t>
            </w:r>
          </w:p>
        </w:tc>
        <w:tc>
          <w:tcPr>
            <w:tcW w:w="3571" w:type="dxa"/>
          </w:tcPr>
          <w:p w:rsidR="009E6B49" w:rsidRDefault="009B35DB">
            <w:pPr>
              <w:pStyle w:val="TableParagraph"/>
              <w:tabs>
                <w:tab w:val="left" w:pos="834"/>
                <w:tab w:val="left" w:pos="1281"/>
                <w:tab w:val="left" w:pos="2450"/>
                <w:tab w:val="left" w:pos="2995"/>
              </w:tabs>
              <w:spacing w:line="242" w:lineRule="auto"/>
              <w:ind w:right="86" w:hanging="17"/>
            </w:pPr>
            <w:r>
              <w:t>Study</w:t>
            </w:r>
            <w:r>
              <w:tab/>
              <w:t>on</w:t>
            </w:r>
            <w:r>
              <w:tab/>
              <w:t>processing</w:t>
            </w:r>
            <w:r>
              <w:tab/>
              <w:t>and</w:t>
            </w:r>
            <w:r>
              <w:tab/>
            </w:r>
            <w:r>
              <w:rPr>
                <w:spacing w:val="-5"/>
              </w:rPr>
              <w:t xml:space="preserve">value </w:t>
            </w:r>
            <w:r>
              <w:t>addition of underutilized cereal</w:t>
            </w:r>
            <w:r>
              <w:rPr>
                <w:spacing w:val="8"/>
              </w:rPr>
              <w:t xml:space="preserve"> </w:t>
            </w:r>
            <w:r>
              <w:t>crops</w:t>
            </w:r>
          </w:p>
          <w:p w:rsidR="009E6B49" w:rsidRDefault="009B35DB">
            <w:pPr>
              <w:pStyle w:val="TableParagraph"/>
              <w:spacing w:line="244" w:lineRule="exact"/>
              <w:ind w:right="111"/>
            </w:pPr>
            <w:r>
              <w:t>(proso millet, foxtail millet, sorghum, and amaranth)</w:t>
            </w:r>
          </w:p>
        </w:tc>
        <w:tc>
          <w:tcPr>
            <w:tcW w:w="4394" w:type="dxa"/>
          </w:tcPr>
          <w:p w:rsidR="009E6B49" w:rsidRDefault="009B35DB">
            <w:pPr>
              <w:pStyle w:val="TableParagraph"/>
              <w:ind w:right="86"/>
              <w:jc w:val="both"/>
            </w:pPr>
            <w:r>
              <w:t>Proper technology of underutilized cereal crops (proso millet, foxtail millet, sorghum, and amaranth) will be developed</w:t>
            </w:r>
          </w:p>
        </w:tc>
      </w:tr>
      <w:tr w:rsidR="009E6B49">
        <w:trPr>
          <w:trHeight w:val="1516"/>
        </w:trPr>
        <w:tc>
          <w:tcPr>
            <w:tcW w:w="648" w:type="dxa"/>
          </w:tcPr>
          <w:p w:rsidR="009E6B49" w:rsidRDefault="009B35DB">
            <w:pPr>
              <w:pStyle w:val="TableParagraph"/>
              <w:spacing w:line="244" w:lineRule="exact"/>
              <w:ind w:left="203"/>
            </w:pPr>
            <w:r>
              <w:t>9</w:t>
            </w:r>
          </w:p>
        </w:tc>
        <w:tc>
          <w:tcPr>
            <w:tcW w:w="3571" w:type="dxa"/>
          </w:tcPr>
          <w:p w:rsidR="009E6B49" w:rsidRDefault="009B35DB">
            <w:pPr>
              <w:pStyle w:val="TableParagraph"/>
              <w:ind w:right="85" w:hanging="17"/>
              <w:jc w:val="both"/>
            </w:pPr>
            <w:r>
              <w:t>Situational analysis, postharvest quality assessment and value addition of underutilized horticultural crops (peach,</w:t>
            </w:r>
            <w:r>
              <w:rPr>
                <w:spacing w:val="-17"/>
              </w:rPr>
              <w:t xml:space="preserve"> </w:t>
            </w:r>
            <w:r>
              <w:t>apricot,</w:t>
            </w:r>
            <w:r>
              <w:rPr>
                <w:spacing w:val="-19"/>
              </w:rPr>
              <w:t xml:space="preserve"> </w:t>
            </w:r>
            <w:r>
              <w:t>butter</w:t>
            </w:r>
            <w:r>
              <w:rPr>
                <w:spacing w:val="-16"/>
              </w:rPr>
              <w:t xml:space="preserve"> </w:t>
            </w:r>
            <w:r>
              <w:t>tree</w:t>
            </w:r>
            <w:r>
              <w:rPr>
                <w:spacing w:val="-19"/>
              </w:rPr>
              <w:t xml:space="preserve"> </w:t>
            </w:r>
            <w:r>
              <w:t>and</w:t>
            </w:r>
            <w:r>
              <w:rPr>
                <w:spacing w:val="-14"/>
              </w:rPr>
              <w:t xml:space="preserve"> </w:t>
            </w:r>
            <w:r>
              <w:t>walnut)</w:t>
            </w:r>
          </w:p>
          <w:p w:rsidR="009E6B49" w:rsidRDefault="009B35DB">
            <w:pPr>
              <w:pStyle w:val="TableParagraph"/>
              <w:spacing w:line="252" w:lineRule="exact"/>
              <w:ind w:right="85"/>
              <w:jc w:val="both"/>
            </w:pPr>
            <w:r>
              <w:t>of mid-western (Karnali region) and mid-hills of Nepal</w:t>
            </w:r>
          </w:p>
        </w:tc>
        <w:tc>
          <w:tcPr>
            <w:tcW w:w="4394" w:type="dxa"/>
          </w:tcPr>
          <w:p w:rsidR="009E6B49" w:rsidRDefault="009B35DB">
            <w:pPr>
              <w:pStyle w:val="TableParagraph"/>
              <w:ind w:right="80"/>
              <w:jc w:val="both"/>
            </w:pPr>
            <w:r>
              <w:t>Possible utilization technology with nutritional profile of underutilized horticultural crops (peach, apricot, butter tree and walnut) of mid- western (Karnali region) and mid-hills of</w:t>
            </w:r>
            <w:r>
              <w:rPr>
                <w:spacing w:val="-29"/>
              </w:rPr>
              <w:t xml:space="preserve"> </w:t>
            </w:r>
            <w:r>
              <w:t>Nepal will be identified and</w:t>
            </w:r>
            <w:r>
              <w:rPr>
                <w:spacing w:val="-16"/>
              </w:rPr>
              <w:t xml:space="preserve"> </w:t>
            </w:r>
            <w:r>
              <w:t>disseminated</w:t>
            </w:r>
          </w:p>
        </w:tc>
      </w:tr>
      <w:tr w:rsidR="009E6B49">
        <w:trPr>
          <w:trHeight w:val="760"/>
        </w:trPr>
        <w:tc>
          <w:tcPr>
            <w:tcW w:w="648" w:type="dxa"/>
          </w:tcPr>
          <w:p w:rsidR="009E6B49" w:rsidRDefault="009B35DB">
            <w:pPr>
              <w:pStyle w:val="TableParagraph"/>
              <w:spacing w:line="247" w:lineRule="exact"/>
              <w:ind w:left="0" w:right="210"/>
              <w:jc w:val="right"/>
            </w:pPr>
            <w:r>
              <w:t>10</w:t>
            </w:r>
          </w:p>
        </w:tc>
        <w:tc>
          <w:tcPr>
            <w:tcW w:w="3571" w:type="dxa"/>
          </w:tcPr>
          <w:p w:rsidR="009E6B49" w:rsidRDefault="009B35DB">
            <w:pPr>
              <w:pStyle w:val="TableParagraph"/>
              <w:tabs>
                <w:tab w:val="left" w:pos="2169"/>
                <w:tab w:val="left" w:pos="3026"/>
              </w:tabs>
              <w:spacing w:line="248" w:lineRule="exact"/>
              <w:ind w:hanging="17"/>
            </w:pPr>
            <w:r>
              <w:t>Implementation</w:t>
            </w:r>
            <w:r>
              <w:tab/>
              <w:t>of</w:t>
            </w:r>
            <w:r>
              <w:tab/>
              <w:t>good</w:t>
            </w:r>
          </w:p>
          <w:p w:rsidR="009E6B49" w:rsidRDefault="009B35DB">
            <w:pPr>
              <w:pStyle w:val="TableParagraph"/>
              <w:spacing w:before="9" w:line="244" w:lineRule="exact"/>
              <w:ind w:right="20"/>
            </w:pPr>
            <w:r>
              <w:t>manufacturing practices (GMP) in raw milk handling</w:t>
            </w:r>
          </w:p>
        </w:tc>
        <w:tc>
          <w:tcPr>
            <w:tcW w:w="4394" w:type="dxa"/>
          </w:tcPr>
          <w:p w:rsidR="009E6B49" w:rsidRDefault="009B35DB">
            <w:pPr>
              <w:pStyle w:val="TableParagraph"/>
              <w:ind w:right="23"/>
            </w:pPr>
            <w:r>
              <w:t>GMP of raw milk handling will be developed in at least 6 districts via training and IEC material</w:t>
            </w:r>
          </w:p>
        </w:tc>
      </w:tr>
    </w:tbl>
    <w:p w:rsidR="009E6B49" w:rsidRDefault="009E6B49">
      <w:pPr>
        <w:sectPr w:rsidR="009E6B49">
          <w:pgSz w:w="10210" w:h="13620"/>
          <w:pgMar w:top="740" w:right="580" w:bottom="820" w:left="0" w:header="0" w:footer="609" w:gutter="0"/>
          <w:cols w:space="720"/>
        </w:sectPr>
      </w:pPr>
    </w:p>
    <w:p w:rsidR="009E6B49" w:rsidRDefault="009B35DB">
      <w:pPr>
        <w:pStyle w:val="Heading7"/>
        <w:spacing w:before="73"/>
        <w:jc w:val="both"/>
      </w:pPr>
      <w:bookmarkStart w:id="77" w:name="Status_of_biofortification_in_Nepal"/>
      <w:bookmarkEnd w:id="77"/>
      <w:r>
        <w:lastRenderedPageBreak/>
        <w:t>Status of biofortification in Nepal</w:t>
      </w:r>
    </w:p>
    <w:p w:rsidR="009E6B49" w:rsidRDefault="009B35DB">
      <w:pPr>
        <w:pStyle w:val="BodyText"/>
        <w:spacing w:before="109"/>
        <w:ind w:left="851" w:right="253"/>
        <w:jc w:val="both"/>
      </w:pPr>
      <w:r>
        <w:t>Few nutrient rich crops have been introduced in Nepal (e.g. lentil) since many years (as lentil variety</w:t>
      </w:r>
      <w:r>
        <w:rPr>
          <w:spacing w:val="-14"/>
        </w:rPr>
        <w:t xml:space="preserve"> </w:t>
      </w:r>
      <w:r>
        <w:t>“Sisir”</w:t>
      </w:r>
      <w:r>
        <w:rPr>
          <w:spacing w:val="-11"/>
        </w:rPr>
        <w:t xml:space="preserve"> </w:t>
      </w:r>
      <w:r>
        <w:t>was</w:t>
      </w:r>
      <w:r>
        <w:rPr>
          <w:spacing w:val="-10"/>
        </w:rPr>
        <w:t xml:space="preserve"> </w:t>
      </w:r>
      <w:r>
        <w:t>released</w:t>
      </w:r>
      <w:r>
        <w:rPr>
          <w:spacing w:val="-13"/>
        </w:rPr>
        <w:t xml:space="preserve"> </w:t>
      </w:r>
      <w:r>
        <w:t>in</w:t>
      </w:r>
      <w:r>
        <w:rPr>
          <w:spacing w:val="-11"/>
        </w:rPr>
        <w:t xml:space="preserve"> </w:t>
      </w:r>
      <w:r>
        <w:t>1979).</w:t>
      </w:r>
      <w:r>
        <w:rPr>
          <w:spacing w:val="-9"/>
        </w:rPr>
        <w:t xml:space="preserve"> </w:t>
      </w:r>
      <w:r>
        <w:t>Similarly,</w:t>
      </w:r>
      <w:r>
        <w:rPr>
          <w:spacing w:val="-9"/>
        </w:rPr>
        <w:t xml:space="preserve"> </w:t>
      </w:r>
      <w:r>
        <w:t>De</w:t>
      </w:r>
      <w:r>
        <w:rPr>
          <w:spacing w:val="-8"/>
        </w:rPr>
        <w:t xml:space="preserve"> </w:t>
      </w:r>
      <w:r>
        <w:t>Moura</w:t>
      </w:r>
      <w:r>
        <w:rPr>
          <w:spacing w:val="-7"/>
        </w:rPr>
        <w:t xml:space="preserve"> </w:t>
      </w:r>
      <w:r>
        <w:rPr>
          <w:i/>
        </w:rPr>
        <w:t>et</w:t>
      </w:r>
      <w:r>
        <w:rPr>
          <w:i/>
          <w:spacing w:val="-10"/>
        </w:rPr>
        <w:t xml:space="preserve"> </w:t>
      </w:r>
      <w:r>
        <w:rPr>
          <w:i/>
        </w:rPr>
        <w:t>al</w:t>
      </w:r>
      <w:r>
        <w:rPr>
          <w:i/>
          <w:spacing w:val="-7"/>
        </w:rPr>
        <w:t xml:space="preserve"> </w:t>
      </w:r>
      <w:r>
        <w:t>(2016)</w:t>
      </w:r>
      <w:r>
        <w:rPr>
          <w:spacing w:val="-10"/>
        </w:rPr>
        <w:t xml:space="preserve"> </w:t>
      </w:r>
      <w:r>
        <w:t>indicated</w:t>
      </w:r>
      <w:r>
        <w:rPr>
          <w:spacing w:val="-9"/>
        </w:rPr>
        <w:t xml:space="preserve"> </w:t>
      </w:r>
      <w:r>
        <w:t>that</w:t>
      </w:r>
      <w:r>
        <w:rPr>
          <w:spacing w:val="-5"/>
        </w:rPr>
        <w:t xml:space="preserve"> </w:t>
      </w:r>
      <w:r>
        <w:t>HarvestPlus is also engaging seed companies in G×E testing and commercialization of zinc wheat, and supporting companies in developing their own zinc varieties for commercialization by analyzing seed</w:t>
      </w:r>
      <w:r>
        <w:rPr>
          <w:spacing w:val="-11"/>
        </w:rPr>
        <w:t xml:space="preserve"> </w:t>
      </w:r>
      <w:r>
        <w:t>companies’</w:t>
      </w:r>
      <w:r>
        <w:rPr>
          <w:spacing w:val="-8"/>
        </w:rPr>
        <w:t xml:space="preserve"> </w:t>
      </w:r>
      <w:r>
        <w:t>advanced</w:t>
      </w:r>
      <w:r>
        <w:rPr>
          <w:spacing w:val="-13"/>
        </w:rPr>
        <w:t xml:space="preserve"> </w:t>
      </w:r>
      <w:r>
        <w:t>wheat</w:t>
      </w:r>
      <w:r>
        <w:rPr>
          <w:spacing w:val="-10"/>
        </w:rPr>
        <w:t xml:space="preserve"> </w:t>
      </w:r>
      <w:r>
        <w:t>lines</w:t>
      </w:r>
      <w:r>
        <w:rPr>
          <w:spacing w:val="-10"/>
        </w:rPr>
        <w:t xml:space="preserve"> </w:t>
      </w:r>
      <w:r>
        <w:t>for</w:t>
      </w:r>
      <w:r>
        <w:rPr>
          <w:spacing w:val="-8"/>
        </w:rPr>
        <w:t xml:space="preserve"> </w:t>
      </w:r>
      <w:r>
        <w:t>zinc;</w:t>
      </w:r>
      <w:r>
        <w:rPr>
          <w:spacing w:val="-12"/>
        </w:rPr>
        <w:t xml:space="preserve"> </w:t>
      </w:r>
      <w:r>
        <w:t>free</w:t>
      </w:r>
      <w:r>
        <w:rPr>
          <w:spacing w:val="-8"/>
        </w:rPr>
        <w:t xml:space="preserve"> </w:t>
      </w:r>
      <w:r>
        <w:t>of</w:t>
      </w:r>
      <w:r>
        <w:rPr>
          <w:spacing w:val="-15"/>
        </w:rPr>
        <w:t xml:space="preserve"> </w:t>
      </w:r>
      <w:r>
        <w:t>charge.</w:t>
      </w:r>
      <w:r>
        <w:rPr>
          <w:spacing w:val="-9"/>
        </w:rPr>
        <w:t xml:space="preserve"> </w:t>
      </w:r>
      <w:r>
        <w:t>Zinc</w:t>
      </w:r>
      <w:r>
        <w:rPr>
          <w:spacing w:val="-10"/>
        </w:rPr>
        <w:t xml:space="preserve"> </w:t>
      </w:r>
      <w:r>
        <w:t>wheat</w:t>
      </w:r>
      <w:r>
        <w:rPr>
          <w:spacing w:val="-7"/>
        </w:rPr>
        <w:t xml:space="preserve"> </w:t>
      </w:r>
      <w:r>
        <w:t>varieties</w:t>
      </w:r>
      <w:r>
        <w:rPr>
          <w:spacing w:val="-10"/>
        </w:rPr>
        <w:t xml:space="preserve"> </w:t>
      </w:r>
      <w:r>
        <w:t>are</w:t>
      </w:r>
      <w:r>
        <w:rPr>
          <w:spacing w:val="-8"/>
        </w:rPr>
        <w:t xml:space="preserve"> </w:t>
      </w:r>
      <w:r>
        <w:t>also</w:t>
      </w:r>
      <w:r>
        <w:rPr>
          <w:spacing w:val="-9"/>
        </w:rPr>
        <w:t xml:space="preserve"> </w:t>
      </w:r>
      <w:r>
        <w:t>being tested in Bangladesh, Brazil, China, Ethiopia, and Nepal. Shrestha and Karki (2014) mentioned that among the various malnutrition problems, vitamin A deficiency is one of the serious dietary problems</w:t>
      </w:r>
      <w:r>
        <w:rPr>
          <w:spacing w:val="-10"/>
        </w:rPr>
        <w:t xml:space="preserve"> </w:t>
      </w:r>
      <w:r>
        <w:t>in</w:t>
      </w:r>
      <w:r>
        <w:rPr>
          <w:spacing w:val="-10"/>
        </w:rPr>
        <w:t xml:space="preserve"> </w:t>
      </w:r>
      <w:r>
        <w:t>Nepal.</w:t>
      </w:r>
      <w:r>
        <w:rPr>
          <w:spacing w:val="-12"/>
        </w:rPr>
        <w:t xml:space="preserve"> </w:t>
      </w:r>
      <w:r>
        <w:t>Development</w:t>
      </w:r>
      <w:r>
        <w:rPr>
          <w:spacing w:val="-9"/>
        </w:rPr>
        <w:t xml:space="preserve"> </w:t>
      </w:r>
      <w:r>
        <w:t>of</w:t>
      </w:r>
      <w:r>
        <w:rPr>
          <w:spacing w:val="-10"/>
        </w:rPr>
        <w:t xml:space="preserve"> </w:t>
      </w:r>
      <w:r>
        <w:t>maize</w:t>
      </w:r>
      <w:r>
        <w:rPr>
          <w:spacing w:val="-7"/>
        </w:rPr>
        <w:t xml:space="preserve"> </w:t>
      </w:r>
      <w:r>
        <w:t>varieties</w:t>
      </w:r>
      <w:r>
        <w:rPr>
          <w:spacing w:val="-12"/>
        </w:rPr>
        <w:t xml:space="preserve"> </w:t>
      </w:r>
      <w:r>
        <w:t>with</w:t>
      </w:r>
      <w:r>
        <w:rPr>
          <w:spacing w:val="-10"/>
        </w:rPr>
        <w:t xml:space="preserve"> </w:t>
      </w:r>
      <w:r>
        <w:t>increased</w:t>
      </w:r>
      <w:r>
        <w:rPr>
          <w:spacing w:val="-12"/>
        </w:rPr>
        <w:t xml:space="preserve"> </w:t>
      </w:r>
      <w:r>
        <w:t>pro-vitamin</w:t>
      </w:r>
      <w:r>
        <w:rPr>
          <w:spacing w:val="-10"/>
        </w:rPr>
        <w:t xml:space="preserve"> </w:t>
      </w:r>
      <w:r>
        <w:t>A</w:t>
      </w:r>
      <w:r>
        <w:rPr>
          <w:spacing w:val="-13"/>
        </w:rPr>
        <w:t xml:space="preserve"> </w:t>
      </w:r>
      <w:r>
        <w:t>carotenoids</w:t>
      </w:r>
      <w:r>
        <w:rPr>
          <w:spacing w:val="-10"/>
        </w:rPr>
        <w:t xml:space="preserve"> </w:t>
      </w:r>
      <w:r>
        <w:t>can provide a sustainable solution to eliminating vitamin A deficiency in the country. Therefore, research should focus on biofortification of the identified crops like maize. The collaborative research led by scientists of National Maize Research Program (NMRP), Nepal Agricultural Research Council (NARC) in collaboration with CGIAR systems, other government agencies, private sectors and I/NGOs can tackle the malnutrition problems of Nepal through developing provitamin A maize</w:t>
      </w:r>
      <w:r>
        <w:rPr>
          <w:spacing w:val="-5"/>
        </w:rPr>
        <w:t xml:space="preserve"> </w:t>
      </w:r>
      <w:r>
        <w:t>varieties.</w:t>
      </w:r>
    </w:p>
    <w:p w:rsidR="009E6B49" w:rsidRDefault="009B35DB">
      <w:pPr>
        <w:pStyle w:val="Heading7"/>
        <w:spacing w:before="130"/>
        <w:ind w:left="851"/>
        <w:jc w:val="both"/>
      </w:pPr>
      <w:bookmarkStart w:id="78" w:name="Biofortification_of_lentil_crop"/>
      <w:bookmarkEnd w:id="78"/>
      <w:r>
        <w:t>Biofortification of lentil crop</w:t>
      </w:r>
    </w:p>
    <w:p w:rsidR="009E6B49" w:rsidRDefault="009B35DB">
      <w:pPr>
        <w:pStyle w:val="BodyText"/>
        <w:spacing w:before="107"/>
        <w:ind w:left="851" w:right="256"/>
        <w:jc w:val="both"/>
      </w:pPr>
      <w:r>
        <w:t>Some significant efforts are underway in lentil crop biofortification in Nepal, in collaboration with Harvestplus Challenge Program and ICARDA. Many high micronutrients (iron and zinc) content</w:t>
      </w:r>
      <w:r>
        <w:rPr>
          <w:spacing w:val="-11"/>
        </w:rPr>
        <w:t xml:space="preserve"> </w:t>
      </w:r>
      <w:r>
        <w:t>cultivars</w:t>
      </w:r>
      <w:r>
        <w:rPr>
          <w:spacing w:val="-11"/>
        </w:rPr>
        <w:t xml:space="preserve"> </w:t>
      </w:r>
      <w:r>
        <w:t>have</w:t>
      </w:r>
      <w:r>
        <w:rPr>
          <w:spacing w:val="-7"/>
        </w:rPr>
        <w:t xml:space="preserve"> </w:t>
      </w:r>
      <w:r>
        <w:t>been</w:t>
      </w:r>
      <w:r>
        <w:rPr>
          <w:spacing w:val="-14"/>
        </w:rPr>
        <w:t xml:space="preserve"> </w:t>
      </w:r>
      <w:r>
        <w:t>identified.</w:t>
      </w:r>
      <w:r>
        <w:rPr>
          <w:spacing w:val="-12"/>
        </w:rPr>
        <w:t xml:space="preserve"> </w:t>
      </w:r>
      <w:r>
        <w:t>Most</w:t>
      </w:r>
      <w:r>
        <w:rPr>
          <w:spacing w:val="-8"/>
        </w:rPr>
        <w:t xml:space="preserve"> </w:t>
      </w:r>
      <w:r>
        <w:t>of</w:t>
      </w:r>
      <w:r>
        <w:rPr>
          <w:spacing w:val="-9"/>
        </w:rPr>
        <w:t xml:space="preserve"> </w:t>
      </w:r>
      <w:r>
        <w:t>the</w:t>
      </w:r>
      <w:r>
        <w:rPr>
          <w:spacing w:val="-12"/>
        </w:rPr>
        <w:t xml:space="preserve"> </w:t>
      </w:r>
      <w:r>
        <w:t>released</w:t>
      </w:r>
      <w:r>
        <w:rPr>
          <w:spacing w:val="-12"/>
        </w:rPr>
        <w:t xml:space="preserve"> </w:t>
      </w:r>
      <w:r>
        <w:t>lentil</w:t>
      </w:r>
      <w:r>
        <w:rPr>
          <w:spacing w:val="-4"/>
        </w:rPr>
        <w:t xml:space="preserve"> </w:t>
      </w:r>
      <w:r>
        <w:t>varieties</w:t>
      </w:r>
      <w:r>
        <w:rPr>
          <w:spacing w:val="-9"/>
        </w:rPr>
        <w:t xml:space="preserve"> </w:t>
      </w:r>
      <w:r>
        <w:t>were</w:t>
      </w:r>
      <w:r>
        <w:rPr>
          <w:spacing w:val="-11"/>
        </w:rPr>
        <w:t xml:space="preserve"> </w:t>
      </w:r>
      <w:r>
        <w:t>fortified</w:t>
      </w:r>
      <w:r>
        <w:rPr>
          <w:spacing w:val="-11"/>
        </w:rPr>
        <w:t xml:space="preserve"> </w:t>
      </w:r>
      <w:r>
        <w:t>with</w:t>
      </w:r>
      <w:r>
        <w:rPr>
          <w:spacing w:val="-10"/>
        </w:rPr>
        <w:t xml:space="preserve"> </w:t>
      </w:r>
      <w:r>
        <w:t>iron (Fe) and zinc (Zn) and few of them are also fortified with selenium, as indicated by laboratory reports.</w:t>
      </w:r>
    </w:p>
    <w:p w:rsidR="009E6B49" w:rsidRDefault="009B35DB">
      <w:pPr>
        <w:pStyle w:val="BodyText"/>
        <w:spacing w:before="122"/>
        <w:ind w:left="848" w:right="259"/>
        <w:jc w:val="both"/>
      </w:pPr>
      <w:r>
        <w:t>In lentil seed, Fe and Zn content were found to be ranged from 64-127 ppm and 35-88 ppm, respectively.</w:t>
      </w:r>
      <w:r>
        <w:rPr>
          <w:spacing w:val="-11"/>
        </w:rPr>
        <w:t xml:space="preserve"> </w:t>
      </w:r>
      <w:r>
        <w:t>Khajura</w:t>
      </w:r>
      <w:r>
        <w:rPr>
          <w:spacing w:val="-8"/>
        </w:rPr>
        <w:t xml:space="preserve"> </w:t>
      </w:r>
      <w:r>
        <w:t>Masuro-2,</w:t>
      </w:r>
      <w:r>
        <w:rPr>
          <w:spacing w:val="-9"/>
        </w:rPr>
        <w:t xml:space="preserve"> </w:t>
      </w:r>
      <w:r>
        <w:t>RL</w:t>
      </w:r>
      <w:r>
        <w:rPr>
          <w:spacing w:val="-10"/>
        </w:rPr>
        <w:t xml:space="preserve"> </w:t>
      </w:r>
      <w:r>
        <w:t>6,</w:t>
      </w:r>
      <w:r>
        <w:rPr>
          <w:spacing w:val="-11"/>
        </w:rPr>
        <w:t xml:space="preserve"> </w:t>
      </w:r>
      <w:r>
        <w:t>RL</w:t>
      </w:r>
      <w:r>
        <w:rPr>
          <w:spacing w:val="-9"/>
        </w:rPr>
        <w:t xml:space="preserve"> </w:t>
      </w:r>
      <w:r>
        <w:t>12,</w:t>
      </w:r>
      <w:r>
        <w:rPr>
          <w:spacing w:val="-6"/>
        </w:rPr>
        <w:t xml:space="preserve"> </w:t>
      </w:r>
      <w:r>
        <w:t>ILL</w:t>
      </w:r>
      <w:r>
        <w:rPr>
          <w:spacing w:val="-11"/>
        </w:rPr>
        <w:t xml:space="preserve"> </w:t>
      </w:r>
      <w:r>
        <w:t>8006</w:t>
      </w:r>
      <w:r>
        <w:rPr>
          <w:spacing w:val="-10"/>
        </w:rPr>
        <w:t xml:space="preserve"> </w:t>
      </w:r>
      <w:r>
        <w:t>and</w:t>
      </w:r>
      <w:r>
        <w:rPr>
          <w:spacing w:val="-9"/>
        </w:rPr>
        <w:t xml:space="preserve"> </w:t>
      </w:r>
      <w:r>
        <w:t>Sisir</w:t>
      </w:r>
      <w:r>
        <w:rPr>
          <w:spacing w:val="-10"/>
        </w:rPr>
        <w:t xml:space="preserve"> </w:t>
      </w:r>
      <w:r>
        <w:t>are</w:t>
      </w:r>
      <w:r>
        <w:rPr>
          <w:spacing w:val="-12"/>
        </w:rPr>
        <w:t xml:space="preserve"> </w:t>
      </w:r>
      <w:r>
        <w:t>rich</w:t>
      </w:r>
      <w:r>
        <w:rPr>
          <w:spacing w:val="-11"/>
        </w:rPr>
        <w:t xml:space="preserve"> </w:t>
      </w:r>
      <w:r>
        <w:t>in</w:t>
      </w:r>
      <w:r>
        <w:rPr>
          <w:spacing w:val="-11"/>
        </w:rPr>
        <w:t xml:space="preserve"> </w:t>
      </w:r>
      <w:r>
        <w:t>both</w:t>
      </w:r>
      <w:r>
        <w:rPr>
          <w:spacing w:val="-11"/>
        </w:rPr>
        <w:t xml:space="preserve"> </w:t>
      </w:r>
      <w:r>
        <w:t>Fe</w:t>
      </w:r>
      <w:r>
        <w:rPr>
          <w:spacing w:val="-7"/>
        </w:rPr>
        <w:t xml:space="preserve"> </w:t>
      </w:r>
      <w:r>
        <w:t>(82-101</w:t>
      </w:r>
      <w:r>
        <w:rPr>
          <w:spacing w:val="-11"/>
        </w:rPr>
        <w:t xml:space="preserve"> </w:t>
      </w:r>
      <w:r>
        <w:t>ppm seed) and Zn (62-75 ppm seed). High in Fe containing lentils are Shikhar, Simal, Simrik, ILL 7716, and RL 11 (59-84ppm); ILL 7543, ILL 3111, ILL 7164 and ILL 6260 are also have high Zn content (60-75 ppm). GLRP (2013), mentioned that iron rich cultivars were PL 4, ILL 9926, LG 12, ILL7715, ILL 3490, Shital and WBL 77 (Figure 18) and Zinc rich cultivars were LG12, PL 4, ILL 9926, Shital, ILL 6467 and ILL 7715, respectively (Figure</w:t>
      </w:r>
      <w:r>
        <w:rPr>
          <w:spacing w:val="-23"/>
        </w:rPr>
        <w:t xml:space="preserve"> </w:t>
      </w:r>
      <w:r>
        <w:t>19).</w:t>
      </w:r>
    </w:p>
    <w:p w:rsidR="009E6B49" w:rsidRDefault="009B35DB">
      <w:pPr>
        <w:pStyle w:val="BodyText"/>
        <w:spacing w:before="120"/>
        <w:ind w:left="848" w:right="259"/>
        <w:jc w:val="both"/>
      </w:pPr>
      <w:r>
        <w:t>It</w:t>
      </w:r>
      <w:r>
        <w:rPr>
          <w:spacing w:val="-4"/>
        </w:rPr>
        <w:t xml:space="preserve"> </w:t>
      </w:r>
      <w:r>
        <w:t>has</w:t>
      </w:r>
      <w:r>
        <w:rPr>
          <w:spacing w:val="-4"/>
        </w:rPr>
        <w:t xml:space="preserve"> </w:t>
      </w:r>
      <w:r>
        <w:t>been</w:t>
      </w:r>
      <w:r>
        <w:rPr>
          <w:spacing w:val="-9"/>
        </w:rPr>
        <w:t xml:space="preserve"> </w:t>
      </w:r>
      <w:r>
        <w:t>reported</w:t>
      </w:r>
      <w:r>
        <w:rPr>
          <w:spacing w:val="-10"/>
        </w:rPr>
        <w:t xml:space="preserve"> </w:t>
      </w:r>
      <w:r>
        <w:t>that</w:t>
      </w:r>
      <w:r>
        <w:rPr>
          <w:spacing w:val="-5"/>
        </w:rPr>
        <w:t xml:space="preserve"> </w:t>
      </w:r>
      <w:r>
        <w:t>a</w:t>
      </w:r>
      <w:r>
        <w:rPr>
          <w:spacing w:val="-7"/>
        </w:rPr>
        <w:t xml:space="preserve"> </w:t>
      </w:r>
      <w:r>
        <w:t>number</w:t>
      </w:r>
      <w:r>
        <w:rPr>
          <w:spacing w:val="-3"/>
        </w:rPr>
        <w:t xml:space="preserve"> </w:t>
      </w:r>
      <w:r>
        <w:t>of</w:t>
      </w:r>
      <w:r>
        <w:rPr>
          <w:spacing w:val="-4"/>
        </w:rPr>
        <w:t xml:space="preserve"> </w:t>
      </w:r>
      <w:r>
        <w:t>micronutrient</w:t>
      </w:r>
      <w:r>
        <w:rPr>
          <w:spacing w:val="-8"/>
        </w:rPr>
        <w:t xml:space="preserve"> </w:t>
      </w:r>
      <w:r>
        <w:t>rich</w:t>
      </w:r>
      <w:r>
        <w:rPr>
          <w:spacing w:val="-10"/>
        </w:rPr>
        <w:t xml:space="preserve"> </w:t>
      </w:r>
      <w:r>
        <w:t>(iron,</w:t>
      </w:r>
      <w:r>
        <w:rPr>
          <w:spacing w:val="-9"/>
        </w:rPr>
        <w:t xml:space="preserve"> </w:t>
      </w:r>
      <w:r>
        <w:t>zinc</w:t>
      </w:r>
      <w:r>
        <w:rPr>
          <w:spacing w:val="-7"/>
        </w:rPr>
        <w:t xml:space="preserve"> </w:t>
      </w:r>
      <w:r>
        <w:t>and</w:t>
      </w:r>
      <w:r>
        <w:rPr>
          <w:spacing w:val="-9"/>
        </w:rPr>
        <w:t xml:space="preserve"> </w:t>
      </w:r>
      <w:r>
        <w:t>selenium)</w:t>
      </w:r>
      <w:r>
        <w:rPr>
          <w:spacing w:val="-4"/>
        </w:rPr>
        <w:t xml:space="preserve"> </w:t>
      </w:r>
      <w:r>
        <w:t>lentil</w:t>
      </w:r>
      <w:r>
        <w:rPr>
          <w:spacing w:val="-8"/>
        </w:rPr>
        <w:t xml:space="preserve"> </w:t>
      </w:r>
      <w:r>
        <w:t>lines</w:t>
      </w:r>
      <w:r>
        <w:rPr>
          <w:spacing w:val="-8"/>
        </w:rPr>
        <w:t xml:space="preserve"> </w:t>
      </w:r>
      <w:r>
        <w:t>have been identified in collaboration with ICARDA and University of Saskatchewan and scaled out under the Harvestplus Challenge Program. Based on laboratory reports, Iron rich cultivars were PL4,</w:t>
      </w:r>
      <w:r>
        <w:rPr>
          <w:spacing w:val="-10"/>
        </w:rPr>
        <w:t xml:space="preserve"> </w:t>
      </w:r>
      <w:r>
        <w:t>ILL9926,</w:t>
      </w:r>
      <w:r>
        <w:rPr>
          <w:spacing w:val="-11"/>
        </w:rPr>
        <w:t xml:space="preserve"> </w:t>
      </w:r>
      <w:r>
        <w:t>LG12,</w:t>
      </w:r>
      <w:r>
        <w:rPr>
          <w:spacing w:val="-6"/>
        </w:rPr>
        <w:t xml:space="preserve"> </w:t>
      </w:r>
      <w:r>
        <w:t>ILL7715,</w:t>
      </w:r>
      <w:r>
        <w:rPr>
          <w:spacing w:val="-9"/>
        </w:rPr>
        <w:t xml:space="preserve"> </w:t>
      </w:r>
      <w:r>
        <w:t>ILL3490,</w:t>
      </w:r>
      <w:r>
        <w:rPr>
          <w:spacing w:val="-11"/>
        </w:rPr>
        <w:t xml:space="preserve"> </w:t>
      </w:r>
      <w:r>
        <w:t>Shital</w:t>
      </w:r>
      <w:r>
        <w:rPr>
          <w:spacing w:val="-8"/>
        </w:rPr>
        <w:t xml:space="preserve"> </w:t>
      </w:r>
      <w:r>
        <w:t>and</w:t>
      </w:r>
      <w:r>
        <w:rPr>
          <w:spacing w:val="-12"/>
        </w:rPr>
        <w:t xml:space="preserve"> </w:t>
      </w:r>
      <w:r>
        <w:t>WBL77.</w:t>
      </w:r>
      <w:r>
        <w:rPr>
          <w:spacing w:val="-11"/>
        </w:rPr>
        <w:t xml:space="preserve"> </w:t>
      </w:r>
      <w:r>
        <w:t>Similarly,</w:t>
      </w:r>
      <w:r>
        <w:rPr>
          <w:spacing w:val="-11"/>
        </w:rPr>
        <w:t xml:space="preserve"> </w:t>
      </w:r>
      <w:r>
        <w:t>Zinc</w:t>
      </w:r>
      <w:r>
        <w:rPr>
          <w:spacing w:val="-10"/>
        </w:rPr>
        <w:t xml:space="preserve"> </w:t>
      </w:r>
      <w:r>
        <w:t>rich</w:t>
      </w:r>
      <w:r>
        <w:rPr>
          <w:spacing w:val="-16"/>
        </w:rPr>
        <w:t xml:space="preserve"> </w:t>
      </w:r>
      <w:r>
        <w:t>cultivars</w:t>
      </w:r>
      <w:r>
        <w:rPr>
          <w:spacing w:val="-11"/>
        </w:rPr>
        <w:t xml:space="preserve"> </w:t>
      </w:r>
      <w:r>
        <w:t>were, LG12, PL4, ILL9926, Shital, ILL6467 and ILL7715; and Selenium rich cultivars were ILL6256, Shital, Sagun, ILL6467, HUL57 and ILL3490, respectively (Figure</w:t>
      </w:r>
      <w:r>
        <w:rPr>
          <w:spacing w:val="-11"/>
        </w:rPr>
        <w:t xml:space="preserve"> </w:t>
      </w:r>
      <w:r>
        <w:t>20).</w:t>
      </w:r>
    </w:p>
    <w:p w:rsidR="009E6B49" w:rsidRDefault="009B35DB">
      <w:pPr>
        <w:pStyle w:val="BodyText"/>
        <w:spacing w:before="116"/>
        <w:ind w:left="848" w:right="266"/>
        <w:jc w:val="both"/>
      </w:pPr>
      <w:r>
        <w:t>Harvest Plus (2014) stated several released varieties that possess high iron and zinc levels and have good agronomic performance have been identified in Nepal; they are: Sisir (98 ppm Fe, 64 ppm Zn), Khajurah-2 (100.7 ppm Fe, 59 ppm Zn), Khajurah-1 (58 ppm Zn), Sital (59 ppm Zn), Shekhar (83.4 ppm Fe), and Simal (81.6 ppm Fe).</w:t>
      </w:r>
    </w:p>
    <w:p w:rsidR="009E6B49" w:rsidRDefault="009E6B49">
      <w:pPr>
        <w:jc w:val="both"/>
        <w:sectPr w:rsidR="009E6B49">
          <w:pgSz w:w="10210" w:h="13620"/>
          <w:pgMar w:top="760" w:right="580" w:bottom="820" w:left="0" w:header="0" w:footer="609" w:gutter="0"/>
          <w:cols w:space="720"/>
        </w:sectPr>
      </w:pPr>
    </w:p>
    <w:p w:rsidR="009E6B49" w:rsidRDefault="00D20FC6">
      <w:pPr>
        <w:pStyle w:val="BodyText"/>
        <w:ind w:left="866"/>
        <w:rPr>
          <w:sz w:val="20"/>
        </w:rPr>
      </w:pPr>
      <w:r>
        <w:rPr>
          <w:sz w:val="20"/>
        </w:rPr>
      </w:r>
      <w:r>
        <w:rPr>
          <w:sz w:val="20"/>
        </w:rPr>
        <w:pict>
          <v:group id="_x0000_s1350" style="width:426.15pt;height:232.25pt;mso-position-horizontal-relative:char;mso-position-vertical-relative:line" coordsize="8523,4645">
            <v:shape id="_x0000_s1356" type="#_x0000_t75" alt="þÿ" style="position:absolute;left:263;top:39;width:8068;height:4320">
              <v:imagedata r:id="rId48" o:title=""/>
            </v:shape>
            <v:line id="_x0000_s1355" style="position:absolute" from="10,5" to="8513,5" strokeweight=".16969mm"/>
            <v:line id="_x0000_s1354" style="position:absolute" from="5,0" to="5,4645" strokeweight=".5pt"/>
            <v:line id="_x0000_s1353" style="position:absolute" from="8517,0" to="8517,4645" strokeweight=".54pt"/>
            <v:line id="_x0000_s1352" style="position:absolute" from="10,4640" to="8513,4640" strokeweight=".16969mm"/>
            <v:rect id="_x0000_s1351" style="position:absolute;left:2928;top:41;width:2843;height:338" stroked="f"/>
            <w10:anchorlock/>
          </v:group>
        </w:pict>
      </w:r>
    </w:p>
    <w:p w:rsidR="009E6B49" w:rsidRDefault="009B35DB">
      <w:pPr>
        <w:spacing w:line="191" w:lineRule="exact"/>
        <w:ind w:left="852"/>
        <w:jc w:val="both"/>
        <w:rPr>
          <w:i/>
        </w:rPr>
      </w:pPr>
      <w:r>
        <w:rPr>
          <w:i/>
        </w:rPr>
        <w:t>Figure 18. Iron content (ppm) of some biofortified lentil</w:t>
      </w:r>
      <w:r>
        <w:rPr>
          <w:i/>
          <w:spacing w:val="-37"/>
        </w:rPr>
        <w:t xml:space="preserve"> </w:t>
      </w:r>
      <w:r>
        <w:rPr>
          <w:i/>
        </w:rPr>
        <w:t>varieties</w:t>
      </w:r>
    </w:p>
    <w:p w:rsidR="009E6B49" w:rsidRDefault="00D20FC6">
      <w:pPr>
        <w:pStyle w:val="BodyText"/>
        <w:spacing w:before="104"/>
        <w:ind w:left="851" w:right="255"/>
        <w:jc w:val="both"/>
      </w:pPr>
      <w:r>
        <w:pict>
          <v:group id="_x0000_s1304" style="position:absolute;left:0;text-align:left;margin-left:42.25pt;margin-top:49.35pt;width:426.75pt;height:189.4pt;z-index:-15696384;mso-wrap-distance-left:0;mso-wrap-distance-right:0;mso-position-horizontal-relative:page" coordorigin="845,987" coordsize="8535,3788">
            <v:line id="_x0000_s1349" style="position:absolute" from="6886,3759" to="7224,3759" strokecolor="#868686" strokeweight=".72pt"/>
            <v:line id="_x0000_s1348" style="position:absolute" from="5755,3759" to="6434,3759" strokecolor="#868686" strokeweight=".72pt"/>
            <v:line id="_x0000_s1347" style="position:absolute" from="4627,3759" to="5304,3759" strokecolor="#868686" strokeweight=".72pt"/>
            <v:line id="_x0000_s1346" style="position:absolute" from="3497,3759" to="4176,3759" strokecolor="#868686" strokeweight=".72pt"/>
            <v:line id="_x0000_s1345" style="position:absolute" from="2369,3759" to="3046,3759" strokecolor="#868686" strokeweight=".72pt"/>
            <v:line id="_x0000_s1344" style="position:absolute" from="1577,3759" to="1915,3759" strokecolor="#868686" strokeweight=".72pt"/>
            <v:line id="_x0000_s1343" style="position:absolute" from="2369,3265" to="3046,3265" strokecolor="#868686" strokeweight=".72pt"/>
            <v:line id="_x0000_s1342" style="position:absolute" from="1577,3265" to="1915,3265" strokecolor="#868686" strokeweight=".72pt"/>
            <v:line id="_x0000_s1341" style="position:absolute" from="2369,2771" to="3046,2771" strokecolor="#868686" strokeweight=".72pt"/>
            <v:line id="_x0000_s1340" style="position:absolute" from="1577,2771" to="1915,2771" strokecolor="#868686" strokeweight=".72pt"/>
            <v:rect id="_x0000_s1339" style="position:absolute;left:1915;top:2374;width:454;height:1877" fillcolor="#4f81bc" stroked="f"/>
            <v:line id="_x0000_s1338" style="position:absolute" from="3497,3265" to="4176,3265" strokecolor="#868686" strokeweight=".72pt"/>
            <v:line id="_x0000_s1337" style="position:absolute" from="3497,2771" to="4176,2771" strokecolor="#868686" strokeweight=".72pt"/>
            <v:rect id="_x0000_s1336" style="position:absolute;left:3045;top:2374;width:452;height:1877" fillcolor="#4f81bc" stroked="f"/>
            <v:line id="_x0000_s1335" style="position:absolute" from="4627,3265" to="6434,3265" strokecolor="#868686" strokeweight=".72pt"/>
            <v:line id="_x0000_s1334" style="position:absolute" from="4627,2771" to="7224,2771" strokecolor="#868686" strokeweight=".72pt"/>
            <v:line id="_x0000_s1333" style="position:absolute" from="4627,2276" to="7224,2276" strokecolor="#868686" strokeweight=".72pt"/>
            <v:line id="_x0000_s1332" style="position:absolute" from="1577,2276" to="4176,2276" strokecolor="#868686" strokeweight=".72pt"/>
            <v:shape id="_x0000_s1331" style="position:absolute;left:4176;top:2177;width:1580;height:2074" coordorigin="4176,2177" coordsize="1580,2074" o:spt="100" adj="0,,0" path="m4628,2177r-452,l4176,4251r452,l4628,2177xm5756,3461r-452,l5304,4251r452,l5756,3461xe" fillcolor="#4f81bc" stroked="f">
              <v:stroke joinstyle="round"/>
              <v:formulas/>
              <v:path arrowok="t" o:connecttype="segments"/>
            </v:shape>
            <v:line id="_x0000_s1330" style="position:absolute" from="6886,3265" to="7224,3265" strokecolor="#868686" strokeweight=".72pt"/>
            <v:rect id="_x0000_s1329" style="position:absolute;left:6434;top:2868;width:452;height:1383" fillcolor="#4f81bc" stroked="f"/>
            <v:line id="_x0000_s1328" style="position:absolute" from="1577,1782" to="7224,1782" strokecolor="#868686" strokeweight=".72pt"/>
            <v:line id="_x0000_s1327" style="position:absolute" from="1577,4251" to="1577,1782" strokecolor="#868686" strokeweight=".72pt"/>
            <v:line id="_x0000_s1326" style="position:absolute" from="1514,4251" to="1577,4251" strokecolor="#868686" strokeweight=".72pt"/>
            <v:line id="_x0000_s1325" style="position:absolute" from="1514,3759" to="1577,3759" strokecolor="#868686" strokeweight=".72pt"/>
            <v:line id="_x0000_s1324" style="position:absolute" from="1514,3265" to="1577,3265" strokecolor="#868686" strokeweight=".72pt"/>
            <v:line id="_x0000_s1323" style="position:absolute" from="1514,2771" to="1577,2771" strokecolor="#868686" strokeweight=".72pt"/>
            <v:line id="_x0000_s1322" style="position:absolute" from="1514,2276" to="1577,2276" strokecolor="#868686" strokeweight=".72pt"/>
            <v:line id="_x0000_s1321" style="position:absolute" from="1514,1782" to="1577,1782" strokecolor="#868686" strokeweight=".72pt"/>
            <v:shape id="_x0000_s1320" style="position:absolute;left:1577;top:4251;width:5647;height:65" coordorigin="1577,4251" coordsize="5647,65" o:spt="100" adj="0,,0" path="m1577,4251r5647,m1577,4251r,65e" filled="f" strokecolor="#868686" strokeweight=".72pt">
              <v:stroke joinstyle="round"/>
              <v:formulas/>
              <v:path arrowok="t" o:connecttype="segments"/>
            </v:shape>
            <v:line id="_x0000_s1319" style="position:absolute" from="2707,4251" to="2707,4316" strokecolor="#868686" strokeweight=".72pt"/>
            <v:line id="_x0000_s1318" style="position:absolute" from="3835,4251" to="3835,4316" strokecolor="#868686" strokeweight=".72pt"/>
            <v:line id="_x0000_s1317" style="position:absolute" from="4966,4251" to="4966,4316" strokecolor="#868686" strokeweight=".72pt"/>
            <v:line id="_x0000_s1316" style="position:absolute" from="6096,4251" to="6096,4316" strokecolor="#868686" strokeweight=".72pt"/>
            <v:line id="_x0000_s1315" style="position:absolute" from="7224,4251" to="7224,4316" strokecolor="#868686" strokeweight=".72pt"/>
            <v:rect id="_x0000_s1314" style="position:absolute;left:7327;top:2931;width:111;height:111" fillcolor="#4f81bc" stroked="f"/>
            <v:rect id="_x0000_s1313" style="position:absolute;left:852;top:994;width:8520;height:3773" filled="f" strokecolor="#868686" strokeweight=".72pt"/>
            <v:shape id="_x0000_s1312" type="#_x0000_t202" style="position:absolute;left:1039;top:1664;width:375;height:1200" filled="f" stroked="f">
              <v:textbox inset="0,0,0,0">
                <w:txbxContent>
                  <w:p w:rsidR="00B5452F" w:rsidRDefault="00B5452F">
                    <w:pPr>
                      <w:spacing w:line="223" w:lineRule="exact"/>
                      <w:rPr>
                        <w:rFonts w:ascii="Arial"/>
                        <w:sz w:val="20"/>
                      </w:rPr>
                    </w:pPr>
                    <w:r>
                      <w:rPr>
                        <w:rFonts w:ascii="Arial"/>
                        <w:w w:val="90"/>
                        <w:sz w:val="20"/>
                      </w:rPr>
                      <w:t>48.5</w:t>
                    </w:r>
                  </w:p>
                  <w:p w:rsidR="00B5452F" w:rsidRDefault="00B5452F">
                    <w:pPr>
                      <w:spacing w:before="4"/>
                      <w:rPr>
                        <w:rFonts w:ascii="Arial"/>
                      </w:rPr>
                    </w:pPr>
                  </w:p>
                  <w:p w:rsidR="00B5452F" w:rsidRDefault="00B5452F">
                    <w:pPr>
                      <w:ind w:right="18"/>
                      <w:jc w:val="right"/>
                      <w:rPr>
                        <w:rFonts w:ascii="Arial"/>
                        <w:sz w:val="20"/>
                      </w:rPr>
                    </w:pPr>
                    <w:r>
                      <w:rPr>
                        <w:rFonts w:ascii="Arial"/>
                        <w:spacing w:val="-1"/>
                        <w:w w:val="95"/>
                        <w:sz w:val="20"/>
                      </w:rPr>
                      <w:t>48</w:t>
                    </w:r>
                  </w:p>
                  <w:p w:rsidR="00B5452F" w:rsidRDefault="00B5452F">
                    <w:pPr>
                      <w:spacing w:before="6"/>
                      <w:rPr>
                        <w:rFonts w:ascii="Arial"/>
                      </w:rPr>
                    </w:pPr>
                  </w:p>
                  <w:p w:rsidR="00B5452F" w:rsidRDefault="00B5452F">
                    <w:pPr>
                      <w:spacing w:before="1"/>
                      <w:ind w:right="18"/>
                      <w:jc w:val="right"/>
                      <w:rPr>
                        <w:rFonts w:ascii="Arial"/>
                        <w:sz w:val="20"/>
                      </w:rPr>
                    </w:pPr>
                    <w:r>
                      <w:rPr>
                        <w:rFonts w:ascii="Arial"/>
                        <w:w w:val="90"/>
                        <w:sz w:val="20"/>
                      </w:rPr>
                      <w:t>47.5</w:t>
                    </w:r>
                  </w:p>
                </w:txbxContent>
              </v:textbox>
            </v:shape>
            <v:shape id="_x0000_s1311" type="#_x0000_t202" style="position:absolute;left:7485;top:2864;width:1590;height:223" filled="f" stroked="f">
              <v:textbox inset="0,0,0,0">
                <w:txbxContent>
                  <w:p w:rsidR="00B5452F" w:rsidRDefault="00B5452F">
                    <w:pPr>
                      <w:spacing w:line="223" w:lineRule="exact"/>
                      <w:rPr>
                        <w:rFonts w:ascii="Arial"/>
                        <w:sz w:val="20"/>
                      </w:rPr>
                    </w:pPr>
                    <w:r>
                      <w:rPr>
                        <w:rFonts w:ascii="Arial"/>
                        <w:w w:val="95"/>
                        <w:sz w:val="20"/>
                      </w:rPr>
                      <w:t>Zinc</w:t>
                    </w:r>
                    <w:r>
                      <w:rPr>
                        <w:rFonts w:ascii="Arial"/>
                        <w:spacing w:val="-32"/>
                        <w:w w:val="95"/>
                        <w:sz w:val="20"/>
                      </w:rPr>
                      <w:t xml:space="preserve"> </w:t>
                    </w:r>
                    <w:r>
                      <w:rPr>
                        <w:rFonts w:ascii="Arial"/>
                        <w:w w:val="95"/>
                        <w:sz w:val="20"/>
                      </w:rPr>
                      <w:t>Content</w:t>
                    </w:r>
                    <w:r>
                      <w:rPr>
                        <w:rFonts w:ascii="Arial"/>
                        <w:spacing w:val="-30"/>
                        <w:w w:val="95"/>
                        <w:sz w:val="20"/>
                      </w:rPr>
                      <w:t xml:space="preserve"> </w:t>
                    </w:r>
                    <w:r>
                      <w:rPr>
                        <w:rFonts w:ascii="Arial"/>
                        <w:w w:val="95"/>
                        <w:sz w:val="20"/>
                      </w:rPr>
                      <w:t>(ppm)</w:t>
                    </w:r>
                  </w:p>
                </w:txbxContent>
              </v:textbox>
            </v:shape>
            <v:shape id="_x0000_s1310" type="#_x0000_t202" style="position:absolute;left:1039;top:3145;width:375;height:1202" filled="f" stroked="f">
              <v:textbox inset="0,0,0,0">
                <w:txbxContent>
                  <w:p w:rsidR="00B5452F" w:rsidRDefault="00B5452F">
                    <w:pPr>
                      <w:spacing w:line="223" w:lineRule="exact"/>
                      <w:ind w:left="143"/>
                      <w:rPr>
                        <w:rFonts w:ascii="Arial"/>
                        <w:sz w:val="20"/>
                      </w:rPr>
                    </w:pPr>
                    <w:r>
                      <w:rPr>
                        <w:rFonts w:ascii="Arial"/>
                        <w:sz w:val="20"/>
                      </w:rPr>
                      <w:t>47</w:t>
                    </w:r>
                  </w:p>
                  <w:p w:rsidR="00B5452F" w:rsidRDefault="00B5452F">
                    <w:pPr>
                      <w:spacing w:before="4"/>
                      <w:rPr>
                        <w:rFonts w:ascii="Arial"/>
                      </w:rPr>
                    </w:pPr>
                  </w:p>
                  <w:p w:rsidR="00B5452F" w:rsidRDefault="00B5452F">
                    <w:pPr>
                      <w:ind w:right="20"/>
                      <w:jc w:val="right"/>
                      <w:rPr>
                        <w:rFonts w:ascii="Arial"/>
                        <w:sz w:val="20"/>
                      </w:rPr>
                    </w:pPr>
                    <w:r>
                      <w:rPr>
                        <w:rFonts w:ascii="Arial"/>
                        <w:w w:val="90"/>
                        <w:sz w:val="20"/>
                      </w:rPr>
                      <w:t>46.5</w:t>
                    </w:r>
                  </w:p>
                  <w:p w:rsidR="00B5452F" w:rsidRDefault="00B5452F">
                    <w:pPr>
                      <w:spacing w:before="9"/>
                      <w:rPr>
                        <w:rFonts w:ascii="Arial"/>
                      </w:rPr>
                    </w:pPr>
                  </w:p>
                  <w:p w:rsidR="00B5452F" w:rsidRDefault="00B5452F">
                    <w:pPr>
                      <w:ind w:right="18"/>
                      <w:jc w:val="right"/>
                      <w:rPr>
                        <w:rFonts w:ascii="Arial"/>
                        <w:sz w:val="20"/>
                      </w:rPr>
                    </w:pPr>
                    <w:r>
                      <w:rPr>
                        <w:rFonts w:ascii="Arial"/>
                        <w:spacing w:val="-1"/>
                        <w:w w:val="95"/>
                        <w:sz w:val="20"/>
                      </w:rPr>
                      <w:t>46</w:t>
                    </w:r>
                  </w:p>
                </w:txbxContent>
              </v:textbox>
            </v:shape>
            <v:shape id="_x0000_s1309" type="#_x0000_t202" style="position:absolute;left:1996;top:4391;width:303;height:223" filled="f" stroked="f">
              <v:textbox inset="0,0,0,0">
                <w:txbxContent>
                  <w:p w:rsidR="00B5452F" w:rsidRDefault="00B5452F">
                    <w:pPr>
                      <w:spacing w:line="223" w:lineRule="exact"/>
                      <w:rPr>
                        <w:rFonts w:ascii="Arial"/>
                        <w:sz w:val="20"/>
                      </w:rPr>
                    </w:pPr>
                    <w:r>
                      <w:rPr>
                        <w:rFonts w:ascii="Arial"/>
                        <w:w w:val="80"/>
                        <w:sz w:val="20"/>
                      </w:rPr>
                      <w:t>PL4</w:t>
                    </w:r>
                  </w:p>
                </w:txbxContent>
              </v:textbox>
            </v:shape>
            <v:shape id="_x0000_s1308" type="#_x0000_t202" style="position:absolute;left:2959;top:4391;width:633;height:223" filled="f" stroked="f">
              <v:textbox inset="0,0,0,0">
                <w:txbxContent>
                  <w:p w:rsidR="00B5452F" w:rsidRDefault="00B5452F">
                    <w:pPr>
                      <w:spacing w:line="223" w:lineRule="exact"/>
                      <w:rPr>
                        <w:rFonts w:ascii="Arial"/>
                        <w:sz w:val="20"/>
                      </w:rPr>
                    </w:pPr>
                    <w:r>
                      <w:rPr>
                        <w:rFonts w:ascii="Arial"/>
                        <w:w w:val="85"/>
                        <w:sz w:val="20"/>
                      </w:rPr>
                      <w:t>ILL9926</w:t>
                    </w:r>
                  </w:p>
                </w:txbxContent>
              </v:textbox>
            </v:shape>
            <v:shape id="_x0000_s1307" type="#_x0000_t202" style="position:absolute;left:4195;top:4391;width:433;height:223" filled="f" stroked="f">
              <v:textbox inset="0,0,0,0">
                <w:txbxContent>
                  <w:p w:rsidR="00B5452F" w:rsidRDefault="00B5452F">
                    <w:pPr>
                      <w:spacing w:line="223" w:lineRule="exact"/>
                      <w:rPr>
                        <w:rFonts w:ascii="Arial"/>
                        <w:sz w:val="20"/>
                      </w:rPr>
                    </w:pPr>
                    <w:r>
                      <w:rPr>
                        <w:rFonts w:ascii="Arial"/>
                        <w:w w:val="85"/>
                        <w:sz w:val="20"/>
                      </w:rPr>
                      <w:t>LG12</w:t>
                    </w:r>
                  </w:p>
                </w:txbxContent>
              </v:textbox>
            </v:shape>
            <v:shape id="_x0000_s1306" type="#_x0000_t202" style="position:absolute;left:5220;top:4391;width:633;height:223" filled="f" stroked="f">
              <v:textbox inset="0,0,0,0">
                <w:txbxContent>
                  <w:p w:rsidR="00B5452F" w:rsidRDefault="00B5452F">
                    <w:pPr>
                      <w:spacing w:line="223" w:lineRule="exact"/>
                      <w:rPr>
                        <w:rFonts w:ascii="Arial"/>
                        <w:sz w:val="20"/>
                      </w:rPr>
                    </w:pPr>
                    <w:r>
                      <w:rPr>
                        <w:rFonts w:ascii="Arial"/>
                        <w:w w:val="85"/>
                        <w:sz w:val="20"/>
                      </w:rPr>
                      <w:t>ILL7715</w:t>
                    </w:r>
                  </w:p>
                </w:txbxContent>
              </v:textbox>
            </v:shape>
            <v:shape id="_x0000_s1305" type="#_x0000_t202" style="position:absolute;left:6348;top:4391;width:633;height:223" filled="f" stroked="f">
              <v:textbox inset="0,0,0,0">
                <w:txbxContent>
                  <w:p w:rsidR="00B5452F" w:rsidRDefault="00B5452F">
                    <w:pPr>
                      <w:spacing w:line="223" w:lineRule="exact"/>
                      <w:rPr>
                        <w:rFonts w:ascii="Arial"/>
                        <w:sz w:val="20"/>
                      </w:rPr>
                    </w:pPr>
                    <w:r>
                      <w:rPr>
                        <w:rFonts w:ascii="Arial"/>
                        <w:w w:val="85"/>
                        <w:sz w:val="20"/>
                      </w:rPr>
                      <w:t>ILL6467</w:t>
                    </w:r>
                  </w:p>
                </w:txbxContent>
              </v:textbox>
            </v:shape>
            <w10:wrap type="topAndBottom" anchorx="page"/>
          </v:group>
        </w:pict>
      </w:r>
      <w:r w:rsidR="009B35DB">
        <w:t>ICARDA (2017) mentioned that “In Nepal, new lentil varieties like ‘Shekhar’, ‘Khajurah-1’, ‘Khajurah-2’, ‘Sisir’ and ‘Shital’ with 81-98 ppm iron and &gt;54 ppm zinc are rapidly replacing traditional varieties with 400,000 farmers adopting them thus</w:t>
      </w:r>
      <w:r w:rsidR="009B35DB">
        <w:rPr>
          <w:spacing w:val="-16"/>
        </w:rPr>
        <w:t xml:space="preserve"> </w:t>
      </w:r>
      <w:r w:rsidR="009B35DB">
        <w:t>far.</w:t>
      </w:r>
    </w:p>
    <w:p w:rsidR="009E6B49" w:rsidRDefault="009B35DB">
      <w:pPr>
        <w:spacing w:before="47"/>
        <w:ind w:left="852"/>
        <w:jc w:val="both"/>
        <w:rPr>
          <w:i/>
          <w:sz w:val="24"/>
        </w:rPr>
      </w:pPr>
      <w:bookmarkStart w:id="79" w:name="Figure_19:_Zinc_content_(ppm)_of_some_bi"/>
      <w:bookmarkEnd w:id="79"/>
      <w:r>
        <w:rPr>
          <w:i/>
          <w:sz w:val="24"/>
        </w:rPr>
        <w:t xml:space="preserve">Figure 19: Zinc content </w:t>
      </w:r>
      <w:r>
        <w:rPr>
          <w:i/>
        </w:rPr>
        <w:t xml:space="preserve">(ppm) </w:t>
      </w:r>
      <w:r>
        <w:rPr>
          <w:i/>
          <w:sz w:val="24"/>
        </w:rPr>
        <w:t>of some biofortified lentil varieties</w:t>
      </w:r>
    </w:p>
    <w:p w:rsidR="009E6B49" w:rsidRDefault="009E6B49">
      <w:pPr>
        <w:jc w:val="both"/>
        <w:rPr>
          <w:sz w:val="24"/>
        </w:rPr>
        <w:sectPr w:rsidR="009E6B49">
          <w:pgSz w:w="10210" w:h="13620"/>
          <w:pgMar w:top="840" w:right="580" w:bottom="820" w:left="0" w:header="0" w:footer="609" w:gutter="0"/>
          <w:cols w:space="720"/>
        </w:sectPr>
      </w:pPr>
    </w:p>
    <w:p w:rsidR="009E6B49" w:rsidRDefault="00D20FC6">
      <w:pPr>
        <w:pStyle w:val="BodyText"/>
        <w:ind w:left="858"/>
        <w:rPr>
          <w:sz w:val="20"/>
        </w:rPr>
      </w:pPr>
      <w:r>
        <w:rPr>
          <w:sz w:val="20"/>
        </w:rPr>
      </w:r>
      <w:r>
        <w:rPr>
          <w:sz w:val="20"/>
        </w:rPr>
        <w:pict>
          <v:group id="_x0000_s1243" style="width:416.8pt;height:176.55pt;mso-position-horizontal-relative:char;mso-position-vertical-relative:line" coordsize="8336,3531">
            <v:line id="_x0000_s1303" style="position:absolute" from="5285,2712" to="5659,2712" strokecolor="#868686" strokeweight=".72pt"/>
            <v:line id="_x0000_s1302" style="position:absolute" from="4039,2712" to="4786,2712" strokecolor="#868686" strokeweight=".72pt"/>
            <v:line id="_x0000_s1301" style="position:absolute" from="2794,2712" to="3540,2712" strokecolor="#868686" strokeweight=".72pt"/>
            <v:line id="_x0000_s1300" style="position:absolute" from="1548,2712" to="2294,2712" strokecolor="#868686" strokeweight=".72pt"/>
            <v:line id="_x0000_s1299" style="position:absolute" from="677,2712" to="1051,2712" strokecolor="#868686" strokeweight=".72pt"/>
            <v:line id="_x0000_s1298" style="position:absolute" from="1548,2400" to="2294,2400" strokecolor="#868686" strokeweight=".72pt"/>
            <v:line id="_x0000_s1297" style="position:absolute" from="677,2400" to="1051,2400" strokecolor="#868686" strokeweight=".72pt"/>
            <v:line id="_x0000_s1296" style="position:absolute" from="1548,2090" to="2294,2090" strokecolor="#868686" strokeweight=".72pt"/>
            <v:line id="_x0000_s1295" style="position:absolute" from="677,2090" to="1051,2090" strokecolor="#868686" strokeweight=".72pt"/>
            <v:line id="_x0000_s1294" style="position:absolute" from="1548,1781" to="2294,1781" strokecolor="#868686" strokeweight=".72pt"/>
            <v:line id="_x0000_s1293" style="position:absolute" from="677,1781" to="1051,1781" strokecolor="#868686" strokeweight=".72pt"/>
            <v:line id="_x0000_s1292" style="position:absolute" from="1548,1469" to="2294,1469" strokecolor="#868686" strokeweight=".72pt"/>
            <v:line id="_x0000_s1291" style="position:absolute" from="677,1469" to="1051,1469" strokecolor="#868686" strokeweight=".72pt"/>
            <v:line id="_x0000_s1290" style="position:absolute" from="1548,1159" to="2294,1159" strokecolor="#868686" strokeweight=".72pt"/>
            <v:line id="_x0000_s1289" style="position:absolute" from="677,1159" to="1051,1159" strokecolor="#868686" strokeweight=".72pt"/>
            <v:rect id="_x0000_s1288" style="position:absolute;left:1051;top:1034;width:497;height:1988" fillcolor="#4f81bc" stroked="f"/>
            <v:line id="_x0000_s1287" style="position:absolute" from="2794,2400" to="3540,2400" strokecolor="#868686" strokeweight=".72pt"/>
            <v:line id="_x0000_s1286" style="position:absolute" from="2794,2090" to="3540,2090" strokecolor="#868686" strokeweight=".72pt"/>
            <v:line id="_x0000_s1285" style="position:absolute" from="2794,1781" to="3540,1781" strokecolor="#868686" strokeweight=".72pt"/>
            <v:line id="_x0000_s1284" style="position:absolute" from="2794,1469" to="3540,1469" strokecolor="#868686" strokeweight=".72pt"/>
            <v:line id="_x0000_s1283" style="position:absolute" from="2794,1159" to="3540,1159" strokecolor="#868686" strokeweight=".72pt"/>
            <v:shape id="_x0000_s1282" style="position:absolute;left:677;top:846;width:2863;height:8" coordorigin="677,846" coordsize="2863,8" o:spt="100" adj="0,,0" path="m677,853r2863,m677,846r2863,e" filled="f" strokecolor="#868686" strokeweight=".41pt">
              <v:stroke joinstyle="round"/>
              <v:formulas/>
              <v:path arrowok="t" o:connecttype="segments"/>
            </v:shape>
            <v:rect id="_x0000_s1281" style="position:absolute;left:2294;top:849;width:500;height:2172" fillcolor="#4f81bc" stroked="f"/>
            <v:line id="_x0000_s1280" style="position:absolute" from="4039,2400" to="4786,2400" strokecolor="#868686" strokeweight=".72pt"/>
            <v:line id="_x0000_s1279" style="position:absolute" from="4039,2090" to="4786,2090" strokecolor="#868686" strokeweight=".72pt"/>
            <v:line id="_x0000_s1278" style="position:absolute" from="4039,1781" to="4786,1781" strokecolor="#868686" strokeweight=".72pt"/>
            <v:line id="_x0000_s1277" style="position:absolute" from="4039,1469" to="4786,1469" strokecolor="#868686" strokeweight=".72pt"/>
            <v:line id="_x0000_s1276" style="position:absolute" from="4039,1159" to="4786,1159" strokecolor="#868686" strokeweight=".72pt"/>
            <v:line id="_x0000_s1275" style="position:absolute" from="4039,850" to="5659,850" strokecolor="#868686" strokeweight=".72pt"/>
            <v:line id="_x0000_s1274" style="position:absolute" from="4039,538" to="5659,538" strokecolor="#868686" strokeweight=".72pt"/>
            <v:line id="_x0000_s1273" style="position:absolute" from="677,538" to="3540,538" strokecolor="#868686" strokeweight=".72pt"/>
            <v:rect id="_x0000_s1272" style="position:absolute;left:3540;top:415;width:500;height:2607" fillcolor="#4f81bc" stroked="f"/>
            <v:line id="_x0000_s1271" style="position:absolute" from="5285,2400" to="5659,2400" strokecolor="#868686" strokeweight=".72pt"/>
            <v:line id="_x0000_s1270" style="position:absolute" from="5285,2090" to="5659,2090" strokecolor="#868686" strokeweight=".72pt"/>
            <v:line id="_x0000_s1269" style="position:absolute" from="5285,1781" to="5659,1781" strokecolor="#868686" strokeweight=".72pt"/>
            <v:line id="_x0000_s1268" style="position:absolute" from="5285,1469" to="5659,1469" strokecolor="#868686" strokeweight=".72pt"/>
            <v:line id="_x0000_s1267" style="position:absolute" from="5285,1159" to="5659,1159" strokecolor="#868686" strokeweight=".72pt"/>
            <v:rect id="_x0000_s1266" style="position:absolute;left:4785;top:912;width:500;height:2110" fillcolor="#4f81bc" stroked="f"/>
            <v:line id="_x0000_s1265" style="position:absolute" from="677,228" to="5659,228" strokecolor="#868686" strokeweight=".72pt"/>
            <v:line id="_x0000_s1264" style="position:absolute" from="677,3022" to="677,228" strokecolor="#868686" strokeweight=".72pt"/>
            <v:line id="_x0000_s1263" style="position:absolute" from="612,3022" to="677,3022" strokecolor="#868686" strokeweight=".72pt"/>
            <v:line id="_x0000_s1262" style="position:absolute" from="612,2712" to="677,2712" strokecolor="#868686" strokeweight=".72pt"/>
            <v:line id="_x0000_s1261" style="position:absolute" from="612,2400" to="677,2400" strokecolor="#868686" strokeweight=".72pt"/>
            <v:line id="_x0000_s1260" style="position:absolute" from="612,2090" to="677,2090" strokecolor="#868686" strokeweight=".72pt"/>
            <v:line id="_x0000_s1259" style="position:absolute" from="612,1781" to="677,1781" strokecolor="#868686" strokeweight=".72pt"/>
            <v:line id="_x0000_s1258" style="position:absolute" from="612,1469" to="677,1469" strokecolor="#868686" strokeweight=".72pt"/>
            <v:line id="_x0000_s1257" style="position:absolute" from="612,1159" to="677,1159" strokecolor="#868686" strokeweight=".72pt"/>
            <v:line id="_x0000_s1256" style="position:absolute" from="612,850" to="677,850" strokecolor="#868686" strokeweight=".72pt"/>
            <v:line id="_x0000_s1255" style="position:absolute" from="612,538" to="677,538" strokecolor="#868686" strokeweight=".72pt"/>
            <v:line id="_x0000_s1254" style="position:absolute" from="612,228" to="677,228" strokecolor="#868686" strokeweight=".72pt"/>
            <v:shape id="_x0000_s1253" style="position:absolute;left:677;top:3022;width:4982;height:62" coordorigin="677,3022" coordsize="4982,62" o:spt="100" adj="0,,0" path="m677,3022r4982,m677,3022r,62e" filled="f" strokecolor="#868686" strokeweight=".72pt">
              <v:stroke joinstyle="round"/>
              <v:formulas/>
              <v:path arrowok="t" o:connecttype="segments"/>
            </v:shape>
            <v:line id="_x0000_s1252" style="position:absolute" from="1922,3022" to="1922,3084" strokecolor="#868686" strokeweight=".72pt"/>
            <v:line id="_x0000_s1251" style="position:absolute" from="3168,3022" to="3168,3084" strokecolor="#868686" strokeweight=".72pt"/>
            <v:line id="_x0000_s1250" style="position:absolute" from="4414,3022" to="4414,3084" strokecolor="#868686" strokeweight=".72pt"/>
            <v:line id="_x0000_s1249" style="position:absolute" from="5659,3022" to="5659,3084" strokecolor="#868686" strokeweight=".72pt"/>
            <v:rect id="_x0000_s1248" style="position:absolute;left:5978;top:1708;width:111;height:111" fillcolor="#4f81bc" stroked="f"/>
            <v:rect id="_x0000_s1247" style="position:absolute;left:7;top:7;width:8321;height:3516" filled="f" strokecolor="#868686" strokeweight=".72pt"/>
            <v:shape id="_x0000_s1246" type="#_x0000_t202" style="position:absolute;left:139;top:109;width:379;height:3007" filled="f" stroked="f">
              <v:textbox inset="0,0,0,0">
                <w:txbxContent>
                  <w:p w:rsidR="00B5452F" w:rsidRDefault="00B5452F">
                    <w:pPr>
                      <w:spacing w:line="223" w:lineRule="exact"/>
                      <w:ind w:right="23"/>
                      <w:jc w:val="right"/>
                      <w:rPr>
                        <w:rFonts w:ascii="Arial"/>
                        <w:sz w:val="20"/>
                      </w:rPr>
                    </w:pPr>
                    <w:r>
                      <w:rPr>
                        <w:rFonts w:ascii="Arial"/>
                        <w:w w:val="90"/>
                        <w:sz w:val="20"/>
                      </w:rPr>
                      <w:t>0.45</w:t>
                    </w:r>
                  </w:p>
                  <w:p w:rsidR="00B5452F" w:rsidRDefault="00B5452F">
                    <w:pPr>
                      <w:spacing w:before="75"/>
                      <w:ind w:right="18"/>
                      <w:jc w:val="right"/>
                      <w:rPr>
                        <w:rFonts w:ascii="Arial"/>
                        <w:sz w:val="20"/>
                      </w:rPr>
                    </w:pPr>
                    <w:r>
                      <w:rPr>
                        <w:rFonts w:ascii="Arial"/>
                        <w:spacing w:val="-2"/>
                        <w:w w:val="95"/>
                        <w:sz w:val="20"/>
                      </w:rPr>
                      <w:t>0.4</w:t>
                    </w:r>
                  </w:p>
                  <w:p w:rsidR="00B5452F" w:rsidRDefault="00B5452F">
                    <w:pPr>
                      <w:spacing w:before="79"/>
                      <w:ind w:right="23"/>
                      <w:jc w:val="right"/>
                      <w:rPr>
                        <w:rFonts w:ascii="Arial"/>
                        <w:sz w:val="20"/>
                      </w:rPr>
                    </w:pPr>
                    <w:r>
                      <w:rPr>
                        <w:rFonts w:ascii="Arial"/>
                        <w:w w:val="90"/>
                        <w:sz w:val="20"/>
                      </w:rPr>
                      <w:t>0.35</w:t>
                    </w:r>
                  </w:p>
                  <w:p w:rsidR="00B5452F" w:rsidRDefault="00B5452F">
                    <w:pPr>
                      <w:spacing w:before="80"/>
                      <w:ind w:right="18"/>
                      <w:jc w:val="right"/>
                      <w:rPr>
                        <w:rFonts w:ascii="Arial"/>
                        <w:sz w:val="20"/>
                      </w:rPr>
                    </w:pPr>
                    <w:r>
                      <w:rPr>
                        <w:rFonts w:ascii="Arial"/>
                        <w:spacing w:val="-2"/>
                        <w:w w:val="95"/>
                        <w:sz w:val="20"/>
                      </w:rPr>
                      <w:t>0.3</w:t>
                    </w:r>
                  </w:p>
                  <w:p w:rsidR="00B5452F" w:rsidRDefault="00B5452F">
                    <w:pPr>
                      <w:spacing w:before="82"/>
                      <w:ind w:right="23"/>
                      <w:jc w:val="right"/>
                      <w:rPr>
                        <w:rFonts w:ascii="Arial"/>
                        <w:sz w:val="20"/>
                      </w:rPr>
                    </w:pPr>
                    <w:r>
                      <w:rPr>
                        <w:rFonts w:ascii="Arial"/>
                        <w:w w:val="90"/>
                        <w:sz w:val="20"/>
                      </w:rPr>
                      <w:t>0.25</w:t>
                    </w:r>
                  </w:p>
                  <w:p w:rsidR="00B5452F" w:rsidRDefault="00B5452F">
                    <w:pPr>
                      <w:spacing w:before="79"/>
                      <w:ind w:right="18"/>
                      <w:jc w:val="right"/>
                      <w:rPr>
                        <w:rFonts w:ascii="Arial"/>
                        <w:sz w:val="20"/>
                      </w:rPr>
                    </w:pPr>
                    <w:r>
                      <w:rPr>
                        <w:rFonts w:ascii="Arial"/>
                        <w:spacing w:val="-2"/>
                        <w:w w:val="95"/>
                        <w:sz w:val="20"/>
                      </w:rPr>
                      <w:t>0.2</w:t>
                    </w:r>
                  </w:p>
                  <w:p w:rsidR="00B5452F" w:rsidRDefault="00B5452F">
                    <w:pPr>
                      <w:spacing w:before="80"/>
                      <w:ind w:right="23"/>
                      <w:jc w:val="right"/>
                      <w:rPr>
                        <w:rFonts w:ascii="Arial"/>
                        <w:sz w:val="20"/>
                      </w:rPr>
                    </w:pPr>
                    <w:r>
                      <w:rPr>
                        <w:rFonts w:ascii="Arial"/>
                        <w:w w:val="90"/>
                        <w:sz w:val="20"/>
                      </w:rPr>
                      <w:t>0.15</w:t>
                    </w:r>
                  </w:p>
                  <w:p w:rsidR="00B5452F" w:rsidRDefault="00B5452F">
                    <w:pPr>
                      <w:spacing w:before="82"/>
                      <w:ind w:right="18"/>
                      <w:jc w:val="right"/>
                      <w:rPr>
                        <w:rFonts w:ascii="Arial"/>
                        <w:sz w:val="20"/>
                      </w:rPr>
                    </w:pPr>
                    <w:r>
                      <w:rPr>
                        <w:rFonts w:ascii="Arial"/>
                        <w:spacing w:val="-2"/>
                        <w:w w:val="95"/>
                        <w:sz w:val="20"/>
                      </w:rPr>
                      <w:t>0.1</w:t>
                    </w:r>
                  </w:p>
                  <w:p w:rsidR="00B5452F" w:rsidRDefault="00B5452F">
                    <w:pPr>
                      <w:spacing w:before="80"/>
                      <w:ind w:right="23"/>
                      <w:jc w:val="right"/>
                      <w:rPr>
                        <w:rFonts w:ascii="Arial"/>
                        <w:sz w:val="20"/>
                      </w:rPr>
                    </w:pPr>
                    <w:r>
                      <w:rPr>
                        <w:rFonts w:ascii="Arial"/>
                        <w:w w:val="90"/>
                        <w:sz w:val="20"/>
                      </w:rPr>
                      <w:t>0.05</w:t>
                    </w:r>
                  </w:p>
                  <w:p w:rsidR="00B5452F" w:rsidRDefault="00B5452F">
                    <w:pPr>
                      <w:spacing w:before="77"/>
                      <w:ind w:right="21"/>
                      <w:jc w:val="right"/>
                      <w:rPr>
                        <w:rFonts w:ascii="Arial"/>
                        <w:sz w:val="20"/>
                      </w:rPr>
                    </w:pPr>
                    <w:r>
                      <w:rPr>
                        <w:rFonts w:ascii="Arial"/>
                        <w:w w:val="90"/>
                        <w:sz w:val="20"/>
                      </w:rPr>
                      <w:t>0</w:t>
                    </w:r>
                  </w:p>
                </w:txbxContent>
              </v:textbox>
            </v:shape>
            <v:shape id="_x0000_s1245" type="#_x0000_t202" style="position:absolute;left:6137;top:1645;width:2015;height:223" filled="f" stroked="f">
              <v:textbox inset="0,0,0,0">
                <w:txbxContent>
                  <w:p w:rsidR="00B5452F" w:rsidRDefault="00B5452F">
                    <w:pPr>
                      <w:spacing w:line="223" w:lineRule="exact"/>
                      <w:rPr>
                        <w:rFonts w:ascii="Arial"/>
                        <w:sz w:val="20"/>
                      </w:rPr>
                    </w:pPr>
                    <w:r>
                      <w:rPr>
                        <w:rFonts w:ascii="Arial"/>
                        <w:w w:val="95"/>
                        <w:sz w:val="20"/>
                      </w:rPr>
                      <w:t>Selenium</w:t>
                    </w:r>
                    <w:r>
                      <w:rPr>
                        <w:rFonts w:ascii="Arial"/>
                        <w:spacing w:val="-37"/>
                        <w:w w:val="95"/>
                        <w:sz w:val="20"/>
                      </w:rPr>
                      <w:t xml:space="preserve"> </w:t>
                    </w:r>
                    <w:r>
                      <w:rPr>
                        <w:rFonts w:ascii="Arial"/>
                        <w:w w:val="95"/>
                        <w:sz w:val="20"/>
                      </w:rPr>
                      <w:t>Content</w:t>
                    </w:r>
                    <w:r>
                      <w:rPr>
                        <w:rFonts w:ascii="Arial"/>
                        <w:spacing w:val="-34"/>
                        <w:w w:val="95"/>
                        <w:sz w:val="20"/>
                      </w:rPr>
                      <w:t xml:space="preserve"> </w:t>
                    </w:r>
                    <w:r>
                      <w:rPr>
                        <w:rFonts w:ascii="Arial"/>
                        <w:w w:val="95"/>
                        <w:sz w:val="20"/>
                      </w:rPr>
                      <w:t>(ppm)</w:t>
                    </w:r>
                  </w:p>
                </w:txbxContent>
              </v:textbox>
            </v:shape>
            <v:shape id="_x0000_s1244" type="#_x0000_t202" style="position:absolute;left:986;top:3160;width:4326;height:223" filled="f" stroked="f">
              <v:textbox inset="0,0,0,0">
                <w:txbxContent>
                  <w:p w:rsidR="00B5452F" w:rsidRDefault="00B5452F">
                    <w:pPr>
                      <w:tabs>
                        <w:tab w:val="left" w:pos="1271"/>
                        <w:tab w:val="left" w:pos="2491"/>
                        <w:tab w:val="left" w:pos="3779"/>
                      </w:tabs>
                      <w:spacing w:line="223" w:lineRule="exact"/>
                      <w:rPr>
                        <w:rFonts w:ascii="Arial"/>
                        <w:sz w:val="20"/>
                      </w:rPr>
                    </w:pPr>
                    <w:r>
                      <w:rPr>
                        <w:rFonts w:ascii="Arial"/>
                        <w:sz w:val="20"/>
                      </w:rPr>
                      <w:t>ILL3490</w:t>
                    </w:r>
                    <w:r>
                      <w:rPr>
                        <w:rFonts w:ascii="Arial"/>
                        <w:sz w:val="20"/>
                      </w:rPr>
                      <w:tab/>
                      <w:t>WBL77</w:t>
                    </w:r>
                    <w:r>
                      <w:rPr>
                        <w:rFonts w:ascii="Arial"/>
                        <w:sz w:val="20"/>
                      </w:rPr>
                      <w:tab/>
                      <w:t>ILL6256</w:t>
                    </w:r>
                    <w:r>
                      <w:rPr>
                        <w:rFonts w:ascii="Arial"/>
                        <w:sz w:val="20"/>
                      </w:rPr>
                      <w:tab/>
                    </w:r>
                    <w:r>
                      <w:rPr>
                        <w:rFonts w:ascii="Arial"/>
                        <w:w w:val="85"/>
                        <w:sz w:val="20"/>
                      </w:rPr>
                      <w:t>HUL57</w:t>
                    </w:r>
                  </w:p>
                </w:txbxContent>
              </v:textbox>
            </v:shape>
            <w10:anchorlock/>
          </v:group>
        </w:pict>
      </w:r>
    </w:p>
    <w:p w:rsidR="009E6B49" w:rsidRDefault="009B35DB">
      <w:pPr>
        <w:spacing w:before="49"/>
        <w:ind w:left="852"/>
        <w:jc w:val="both"/>
        <w:rPr>
          <w:i/>
          <w:sz w:val="24"/>
        </w:rPr>
      </w:pPr>
      <w:bookmarkStart w:id="80" w:name="Figure_20._Selenium_content_(ppm)_of_som"/>
      <w:bookmarkEnd w:id="80"/>
      <w:r>
        <w:rPr>
          <w:i/>
          <w:sz w:val="24"/>
        </w:rPr>
        <w:t xml:space="preserve">Figure 20. Selenium content </w:t>
      </w:r>
      <w:r>
        <w:rPr>
          <w:i/>
        </w:rPr>
        <w:t xml:space="preserve">(ppm) </w:t>
      </w:r>
      <w:r>
        <w:rPr>
          <w:i/>
          <w:sz w:val="24"/>
        </w:rPr>
        <w:t>of some biofortified lentil varieties</w:t>
      </w:r>
    </w:p>
    <w:p w:rsidR="009E6B49" w:rsidRDefault="009B35DB">
      <w:pPr>
        <w:pStyle w:val="Heading7"/>
        <w:spacing w:before="132"/>
        <w:jc w:val="both"/>
      </w:pPr>
      <w:bookmarkStart w:id="81" w:name="Biofortification_of_wheat"/>
      <w:bookmarkEnd w:id="81"/>
      <w:r>
        <w:t>Biofortification of wheat</w:t>
      </w:r>
    </w:p>
    <w:p w:rsidR="009E6B49" w:rsidRDefault="009B35DB">
      <w:pPr>
        <w:spacing w:before="111"/>
        <w:ind w:left="851" w:right="258"/>
        <w:jc w:val="both"/>
        <w:rPr>
          <w:sz w:val="20"/>
        </w:rPr>
      </w:pPr>
      <w:r>
        <w:rPr>
          <w:sz w:val="20"/>
        </w:rPr>
        <w:t>In 2014, a total of 50 genotypes including checks were provided by CIMMYT, Mexico to Agriculture Botany Division (ABD), NARC and were tested for phenological, morphological, grain yield parameters, agronomic</w:t>
      </w:r>
      <w:r>
        <w:rPr>
          <w:spacing w:val="-12"/>
          <w:sz w:val="20"/>
        </w:rPr>
        <w:t xml:space="preserve"> </w:t>
      </w:r>
      <w:r>
        <w:rPr>
          <w:sz w:val="20"/>
        </w:rPr>
        <w:t>and</w:t>
      </w:r>
      <w:r>
        <w:rPr>
          <w:spacing w:val="-9"/>
          <w:sz w:val="20"/>
        </w:rPr>
        <w:t xml:space="preserve"> </w:t>
      </w:r>
      <w:r>
        <w:rPr>
          <w:sz w:val="20"/>
        </w:rPr>
        <w:t>lodging</w:t>
      </w:r>
      <w:r>
        <w:rPr>
          <w:spacing w:val="-9"/>
          <w:sz w:val="20"/>
        </w:rPr>
        <w:t xml:space="preserve"> </w:t>
      </w:r>
      <w:r>
        <w:rPr>
          <w:sz w:val="20"/>
        </w:rPr>
        <w:t>scores</w:t>
      </w:r>
      <w:r>
        <w:rPr>
          <w:spacing w:val="-11"/>
          <w:sz w:val="20"/>
        </w:rPr>
        <w:t xml:space="preserve"> </w:t>
      </w:r>
      <w:r>
        <w:rPr>
          <w:sz w:val="20"/>
        </w:rPr>
        <w:t>and</w:t>
      </w:r>
      <w:r>
        <w:rPr>
          <w:spacing w:val="-4"/>
          <w:sz w:val="20"/>
        </w:rPr>
        <w:t xml:space="preserve"> </w:t>
      </w:r>
      <w:r>
        <w:rPr>
          <w:sz w:val="20"/>
        </w:rPr>
        <w:t>yellow</w:t>
      </w:r>
      <w:r>
        <w:rPr>
          <w:spacing w:val="-17"/>
          <w:sz w:val="20"/>
        </w:rPr>
        <w:t xml:space="preserve"> </w:t>
      </w:r>
      <w:r>
        <w:rPr>
          <w:sz w:val="20"/>
        </w:rPr>
        <w:t>rust</w:t>
      </w:r>
      <w:r>
        <w:rPr>
          <w:spacing w:val="-13"/>
          <w:sz w:val="20"/>
        </w:rPr>
        <w:t xml:space="preserve"> </w:t>
      </w:r>
      <w:r>
        <w:rPr>
          <w:sz w:val="20"/>
        </w:rPr>
        <w:t>resistance</w:t>
      </w:r>
      <w:r>
        <w:rPr>
          <w:spacing w:val="-11"/>
          <w:sz w:val="20"/>
        </w:rPr>
        <w:t xml:space="preserve"> </w:t>
      </w:r>
      <w:r>
        <w:rPr>
          <w:sz w:val="20"/>
        </w:rPr>
        <w:t>performance</w:t>
      </w:r>
      <w:r>
        <w:rPr>
          <w:spacing w:val="-12"/>
          <w:sz w:val="20"/>
        </w:rPr>
        <w:t xml:space="preserve"> </w:t>
      </w:r>
      <w:r>
        <w:rPr>
          <w:sz w:val="20"/>
        </w:rPr>
        <w:t>as</w:t>
      </w:r>
      <w:r>
        <w:rPr>
          <w:spacing w:val="-11"/>
          <w:sz w:val="20"/>
        </w:rPr>
        <w:t xml:space="preserve"> </w:t>
      </w:r>
      <w:r>
        <w:rPr>
          <w:sz w:val="20"/>
        </w:rPr>
        <w:t>well</w:t>
      </w:r>
      <w:r>
        <w:rPr>
          <w:spacing w:val="-13"/>
          <w:sz w:val="20"/>
        </w:rPr>
        <w:t xml:space="preserve"> </w:t>
      </w:r>
      <w:r>
        <w:rPr>
          <w:sz w:val="20"/>
        </w:rPr>
        <w:t>as</w:t>
      </w:r>
      <w:r>
        <w:rPr>
          <w:spacing w:val="-12"/>
          <w:sz w:val="20"/>
        </w:rPr>
        <w:t xml:space="preserve"> </w:t>
      </w:r>
      <w:r>
        <w:rPr>
          <w:sz w:val="20"/>
        </w:rPr>
        <w:t>zinc</w:t>
      </w:r>
      <w:r>
        <w:rPr>
          <w:spacing w:val="-12"/>
          <w:sz w:val="20"/>
        </w:rPr>
        <w:t xml:space="preserve"> </w:t>
      </w:r>
      <w:r>
        <w:rPr>
          <w:sz w:val="20"/>
        </w:rPr>
        <w:t>and</w:t>
      </w:r>
      <w:r>
        <w:rPr>
          <w:spacing w:val="-11"/>
          <w:sz w:val="20"/>
        </w:rPr>
        <w:t xml:space="preserve"> </w:t>
      </w:r>
      <w:r>
        <w:rPr>
          <w:sz w:val="20"/>
        </w:rPr>
        <w:t>iron</w:t>
      </w:r>
      <w:r>
        <w:rPr>
          <w:spacing w:val="-14"/>
          <w:sz w:val="20"/>
        </w:rPr>
        <w:t xml:space="preserve"> </w:t>
      </w:r>
      <w:r>
        <w:rPr>
          <w:sz w:val="20"/>
        </w:rPr>
        <w:t>content</w:t>
      </w:r>
      <w:r>
        <w:rPr>
          <w:spacing w:val="-8"/>
          <w:sz w:val="20"/>
        </w:rPr>
        <w:t xml:space="preserve"> </w:t>
      </w:r>
      <w:r>
        <w:rPr>
          <w:sz w:val="20"/>
        </w:rPr>
        <w:t>under irrigated</w:t>
      </w:r>
      <w:r>
        <w:rPr>
          <w:spacing w:val="-5"/>
          <w:sz w:val="20"/>
        </w:rPr>
        <w:t xml:space="preserve"> </w:t>
      </w:r>
      <w:r>
        <w:rPr>
          <w:sz w:val="20"/>
        </w:rPr>
        <w:t>condition</w:t>
      </w:r>
      <w:r>
        <w:rPr>
          <w:spacing w:val="-9"/>
          <w:sz w:val="20"/>
        </w:rPr>
        <w:t xml:space="preserve"> </w:t>
      </w:r>
      <w:r>
        <w:rPr>
          <w:sz w:val="20"/>
        </w:rPr>
        <w:t>of</w:t>
      </w:r>
      <w:r>
        <w:rPr>
          <w:spacing w:val="-9"/>
          <w:sz w:val="20"/>
        </w:rPr>
        <w:t xml:space="preserve"> </w:t>
      </w:r>
      <w:r>
        <w:rPr>
          <w:sz w:val="20"/>
        </w:rPr>
        <w:t>Khumaltar,</w:t>
      </w:r>
      <w:r>
        <w:rPr>
          <w:spacing w:val="-5"/>
          <w:sz w:val="20"/>
        </w:rPr>
        <w:t xml:space="preserve"> </w:t>
      </w:r>
      <w:r>
        <w:rPr>
          <w:sz w:val="20"/>
        </w:rPr>
        <w:t>Nepal.</w:t>
      </w:r>
      <w:r>
        <w:rPr>
          <w:spacing w:val="-5"/>
          <w:sz w:val="20"/>
        </w:rPr>
        <w:t xml:space="preserve"> </w:t>
      </w:r>
      <w:r>
        <w:rPr>
          <w:sz w:val="20"/>
        </w:rPr>
        <w:t>Genotypes were</w:t>
      </w:r>
      <w:r>
        <w:rPr>
          <w:spacing w:val="-5"/>
          <w:sz w:val="20"/>
        </w:rPr>
        <w:t xml:space="preserve"> </w:t>
      </w:r>
      <w:r>
        <w:rPr>
          <w:sz w:val="20"/>
        </w:rPr>
        <w:t>varied</w:t>
      </w:r>
      <w:r>
        <w:rPr>
          <w:spacing w:val="-5"/>
          <w:sz w:val="20"/>
        </w:rPr>
        <w:t xml:space="preserve"> </w:t>
      </w:r>
      <w:r>
        <w:rPr>
          <w:sz w:val="20"/>
        </w:rPr>
        <w:t>for</w:t>
      </w:r>
      <w:r>
        <w:rPr>
          <w:spacing w:val="-4"/>
          <w:sz w:val="20"/>
        </w:rPr>
        <w:t xml:space="preserve"> </w:t>
      </w:r>
      <w:r>
        <w:rPr>
          <w:sz w:val="20"/>
        </w:rPr>
        <w:t>heading</w:t>
      </w:r>
      <w:r>
        <w:rPr>
          <w:spacing w:val="-7"/>
          <w:sz w:val="20"/>
        </w:rPr>
        <w:t xml:space="preserve"> </w:t>
      </w:r>
      <w:r>
        <w:rPr>
          <w:sz w:val="20"/>
        </w:rPr>
        <w:t>ranging</w:t>
      </w:r>
      <w:r>
        <w:rPr>
          <w:spacing w:val="-4"/>
          <w:sz w:val="20"/>
        </w:rPr>
        <w:t xml:space="preserve"> </w:t>
      </w:r>
      <w:r>
        <w:rPr>
          <w:sz w:val="20"/>
        </w:rPr>
        <w:t>from</w:t>
      </w:r>
      <w:r>
        <w:rPr>
          <w:spacing w:val="-14"/>
          <w:sz w:val="20"/>
        </w:rPr>
        <w:t xml:space="preserve"> </w:t>
      </w:r>
      <w:r>
        <w:rPr>
          <w:sz w:val="20"/>
        </w:rPr>
        <w:t>112</w:t>
      </w:r>
      <w:r>
        <w:rPr>
          <w:spacing w:val="-4"/>
          <w:sz w:val="20"/>
        </w:rPr>
        <w:t xml:space="preserve"> </w:t>
      </w:r>
      <w:r>
        <w:rPr>
          <w:sz w:val="20"/>
        </w:rPr>
        <w:t>to</w:t>
      </w:r>
      <w:r>
        <w:rPr>
          <w:spacing w:val="-7"/>
          <w:sz w:val="20"/>
        </w:rPr>
        <w:t xml:space="preserve"> </w:t>
      </w:r>
      <w:r>
        <w:rPr>
          <w:sz w:val="20"/>
        </w:rPr>
        <w:t>137</w:t>
      </w:r>
      <w:r>
        <w:rPr>
          <w:spacing w:val="-9"/>
          <w:sz w:val="20"/>
        </w:rPr>
        <w:t xml:space="preserve"> </w:t>
      </w:r>
      <w:r>
        <w:rPr>
          <w:sz w:val="20"/>
        </w:rPr>
        <w:t>days, for maturity 173 to 184 days. In plant height, genotypes varied from 90 to 113 cm. Similarly, genotypes had produced effective tillers within ranges of 196 to 602 tillers per m</w:t>
      </w:r>
      <w:r>
        <w:rPr>
          <w:sz w:val="20"/>
          <w:vertAlign w:val="superscript"/>
        </w:rPr>
        <w:t>2</w:t>
      </w:r>
      <w:r>
        <w:rPr>
          <w:sz w:val="20"/>
        </w:rPr>
        <w:t xml:space="preserve">. Similarly genotypes were varied from 46 to 64 in grain number per spike and 2.08 to 4.91 gm grain weight per spike. In case of 1000 grain weight genotypes were varied from 40.7 to 56.2 </w:t>
      </w:r>
      <w:r>
        <w:rPr>
          <w:spacing w:val="-2"/>
          <w:sz w:val="20"/>
        </w:rPr>
        <w:t xml:space="preserve">gm. </w:t>
      </w:r>
      <w:r>
        <w:rPr>
          <w:sz w:val="20"/>
        </w:rPr>
        <w:t>In this trial, genotypes yielded grain varying from 5335 to 8980 kg/ha. Based on performances on studied traits 5 genotypes have been selected for Initial Evaluation Trial, 6 genotypes for 4</w:t>
      </w:r>
      <w:r>
        <w:rPr>
          <w:sz w:val="20"/>
          <w:vertAlign w:val="superscript"/>
        </w:rPr>
        <w:t>th</w:t>
      </w:r>
      <w:r>
        <w:rPr>
          <w:sz w:val="20"/>
        </w:rPr>
        <w:t xml:space="preserve"> BWAVTR of mid hills (ABD,</w:t>
      </w:r>
      <w:r>
        <w:rPr>
          <w:spacing w:val="-18"/>
          <w:sz w:val="20"/>
        </w:rPr>
        <w:t xml:space="preserve"> </w:t>
      </w:r>
      <w:r>
        <w:rPr>
          <w:sz w:val="20"/>
        </w:rPr>
        <w:t>2014).</w:t>
      </w:r>
    </w:p>
    <w:p w:rsidR="009E6B49" w:rsidRDefault="009B35DB">
      <w:pPr>
        <w:spacing w:before="122"/>
        <w:ind w:left="851" w:right="257"/>
        <w:jc w:val="both"/>
        <w:rPr>
          <w:sz w:val="20"/>
        </w:rPr>
      </w:pPr>
      <w:r>
        <w:rPr>
          <w:sz w:val="20"/>
        </w:rPr>
        <w:t>Similarly</w:t>
      </w:r>
      <w:r>
        <w:rPr>
          <w:spacing w:val="-14"/>
          <w:sz w:val="20"/>
        </w:rPr>
        <w:t xml:space="preserve"> </w:t>
      </w:r>
      <w:r>
        <w:rPr>
          <w:sz w:val="20"/>
        </w:rPr>
        <w:t>in</w:t>
      </w:r>
      <w:r>
        <w:rPr>
          <w:spacing w:val="-9"/>
          <w:sz w:val="20"/>
        </w:rPr>
        <w:t xml:space="preserve"> </w:t>
      </w:r>
      <w:r>
        <w:rPr>
          <w:sz w:val="20"/>
        </w:rPr>
        <w:t>2015,</w:t>
      </w:r>
      <w:r>
        <w:rPr>
          <w:spacing w:val="-7"/>
          <w:sz w:val="20"/>
        </w:rPr>
        <w:t xml:space="preserve"> </w:t>
      </w:r>
      <w:r>
        <w:rPr>
          <w:sz w:val="20"/>
        </w:rPr>
        <w:t>researchers</w:t>
      </w:r>
      <w:r>
        <w:rPr>
          <w:spacing w:val="-8"/>
          <w:sz w:val="20"/>
        </w:rPr>
        <w:t xml:space="preserve"> </w:t>
      </w:r>
      <w:r>
        <w:rPr>
          <w:sz w:val="20"/>
        </w:rPr>
        <w:t>of</w:t>
      </w:r>
      <w:r>
        <w:rPr>
          <w:spacing w:val="-7"/>
          <w:sz w:val="20"/>
        </w:rPr>
        <w:t xml:space="preserve"> </w:t>
      </w:r>
      <w:r>
        <w:rPr>
          <w:sz w:val="20"/>
        </w:rPr>
        <w:t>ABD,</w:t>
      </w:r>
      <w:r>
        <w:rPr>
          <w:spacing w:val="-7"/>
          <w:sz w:val="20"/>
        </w:rPr>
        <w:t xml:space="preserve"> </w:t>
      </w:r>
      <w:r>
        <w:rPr>
          <w:sz w:val="20"/>
        </w:rPr>
        <w:t>has</w:t>
      </w:r>
      <w:r>
        <w:rPr>
          <w:spacing w:val="-6"/>
          <w:sz w:val="20"/>
        </w:rPr>
        <w:t xml:space="preserve"> </w:t>
      </w:r>
      <w:r>
        <w:rPr>
          <w:sz w:val="20"/>
        </w:rPr>
        <w:t>found</w:t>
      </w:r>
      <w:r>
        <w:rPr>
          <w:spacing w:val="-4"/>
          <w:sz w:val="20"/>
        </w:rPr>
        <w:t xml:space="preserve"> </w:t>
      </w:r>
      <w:r>
        <w:rPr>
          <w:sz w:val="20"/>
        </w:rPr>
        <w:t>that</w:t>
      </w:r>
      <w:r>
        <w:rPr>
          <w:spacing w:val="-6"/>
          <w:sz w:val="20"/>
        </w:rPr>
        <w:t xml:space="preserve"> </w:t>
      </w:r>
      <w:r>
        <w:rPr>
          <w:sz w:val="20"/>
        </w:rPr>
        <w:t>the</w:t>
      </w:r>
      <w:r>
        <w:rPr>
          <w:spacing w:val="-3"/>
          <w:sz w:val="20"/>
        </w:rPr>
        <w:t xml:space="preserve"> </w:t>
      </w:r>
      <w:r>
        <w:rPr>
          <w:sz w:val="20"/>
        </w:rPr>
        <w:t>genotypes</w:t>
      </w:r>
      <w:r>
        <w:rPr>
          <w:spacing w:val="-4"/>
          <w:sz w:val="20"/>
        </w:rPr>
        <w:t xml:space="preserve"> </w:t>
      </w:r>
      <w:r>
        <w:rPr>
          <w:sz w:val="20"/>
        </w:rPr>
        <w:t>were</w:t>
      </w:r>
      <w:r>
        <w:rPr>
          <w:spacing w:val="2"/>
          <w:sz w:val="20"/>
        </w:rPr>
        <w:t xml:space="preserve"> </w:t>
      </w:r>
      <w:r>
        <w:rPr>
          <w:sz w:val="20"/>
        </w:rPr>
        <w:t>significantly</w:t>
      </w:r>
      <w:r>
        <w:rPr>
          <w:spacing w:val="-9"/>
          <w:sz w:val="20"/>
        </w:rPr>
        <w:t xml:space="preserve"> </w:t>
      </w:r>
      <w:r>
        <w:rPr>
          <w:sz w:val="20"/>
        </w:rPr>
        <w:t>different</w:t>
      </w:r>
      <w:r>
        <w:rPr>
          <w:spacing w:val="-8"/>
          <w:sz w:val="20"/>
        </w:rPr>
        <w:t xml:space="preserve"> </w:t>
      </w:r>
      <w:r>
        <w:rPr>
          <w:sz w:val="20"/>
        </w:rPr>
        <w:t>on</w:t>
      </w:r>
      <w:r>
        <w:rPr>
          <w:spacing w:val="-9"/>
          <w:sz w:val="20"/>
        </w:rPr>
        <w:t xml:space="preserve"> </w:t>
      </w:r>
      <w:r>
        <w:rPr>
          <w:sz w:val="20"/>
        </w:rPr>
        <w:t>days</w:t>
      </w:r>
      <w:r>
        <w:rPr>
          <w:spacing w:val="-8"/>
          <w:sz w:val="20"/>
        </w:rPr>
        <w:t xml:space="preserve"> </w:t>
      </w:r>
      <w:r>
        <w:rPr>
          <w:sz w:val="20"/>
        </w:rPr>
        <w:t>to heading, maturity, plant height, peduncle length, number of tillers/m</w:t>
      </w:r>
      <w:r>
        <w:rPr>
          <w:sz w:val="20"/>
          <w:vertAlign w:val="superscript"/>
        </w:rPr>
        <w:t>2</w:t>
      </w:r>
      <w:r>
        <w:rPr>
          <w:sz w:val="20"/>
        </w:rPr>
        <w:t xml:space="preserve"> and grains/ spike, grain weight per spike</w:t>
      </w:r>
      <w:r>
        <w:rPr>
          <w:spacing w:val="-5"/>
          <w:sz w:val="20"/>
        </w:rPr>
        <w:t xml:space="preserve"> </w:t>
      </w:r>
      <w:r>
        <w:rPr>
          <w:sz w:val="20"/>
        </w:rPr>
        <w:t>and</w:t>
      </w:r>
      <w:r>
        <w:rPr>
          <w:spacing w:val="-2"/>
          <w:sz w:val="20"/>
        </w:rPr>
        <w:t xml:space="preserve"> </w:t>
      </w:r>
      <w:r>
        <w:rPr>
          <w:sz w:val="20"/>
        </w:rPr>
        <w:t>1000</w:t>
      </w:r>
      <w:r>
        <w:rPr>
          <w:spacing w:val="-2"/>
          <w:sz w:val="20"/>
        </w:rPr>
        <w:t xml:space="preserve"> </w:t>
      </w:r>
      <w:r>
        <w:rPr>
          <w:sz w:val="20"/>
        </w:rPr>
        <w:t>grains</w:t>
      </w:r>
      <w:r>
        <w:rPr>
          <w:spacing w:val="-4"/>
          <w:sz w:val="20"/>
        </w:rPr>
        <w:t xml:space="preserve"> </w:t>
      </w:r>
      <w:r>
        <w:rPr>
          <w:sz w:val="20"/>
        </w:rPr>
        <w:t>grain</w:t>
      </w:r>
      <w:r>
        <w:rPr>
          <w:spacing w:val="-2"/>
          <w:sz w:val="20"/>
        </w:rPr>
        <w:t xml:space="preserve"> </w:t>
      </w:r>
      <w:r>
        <w:rPr>
          <w:sz w:val="20"/>
        </w:rPr>
        <w:t>yield,</w:t>
      </w:r>
      <w:r>
        <w:rPr>
          <w:spacing w:val="-5"/>
          <w:sz w:val="20"/>
        </w:rPr>
        <w:t xml:space="preserve"> </w:t>
      </w:r>
      <w:r>
        <w:rPr>
          <w:sz w:val="20"/>
        </w:rPr>
        <w:t>iron</w:t>
      </w:r>
      <w:r>
        <w:rPr>
          <w:spacing w:val="-9"/>
          <w:sz w:val="20"/>
        </w:rPr>
        <w:t xml:space="preserve"> </w:t>
      </w:r>
      <w:r>
        <w:rPr>
          <w:sz w:val="20"/>
        </w:rPr>
        <w:t>and</w:t>
      </w:r>
      <w:r>
        <w:rPr>
          <w:spacing w:val="-2"/>
          <w:sz w:val="20"/>
        </w:rPr>
        <w:t xml:space="preserve"> </w:t>
      </w:r>
      <w:r>
        <w:rPr>
          <w:sz w:val="20"/>
        </w:rPr>
        <w:t>zinc</w:t>
      </w:r>
      <w:r>
        <w:rPr>
          <w:spacing w:val="-3"/>
          <w:sz w:val="20"/>
        </w:rPr>
        <w:t xml:space="preserve"> </w:t>
      </w:r>
      <w:r>
        <w:rPr>
          <w:sz w:val="20"/>
        </w:rPr>
        <w:t>content</w:t>
      </w:r>
      <w:r>
        <w:rPr>
          <w:spacing w:val="-5"/>
          <w:sz w:val="20"/>
        </w:rPr>
        <w:t xml:space="preserve"> </w:t>
      </w:r>
      <w:r>
        <w:rPr>
          <w:sz w:val="20"/>
        </w:rPr>
        <w:t>in</w:t>
      </w:r>
      <w:r>
        <w:rPr>
          <w:spacing w:val="-4"/>
          <w:sz w:val="20"/>
        </w:rPr>
        <w:t xml:space="preserve"> </w:t>
      </w:r>
      <w:r>
        <w:rPr>
          <w:sz w:val="20"/>
        </w:rPr>
        <w:t>grains.</w:t>
      </w:r>
      <w:r>
        <w:rPr>
          <w:spacing w:val="-5"/>
          <w:sz w:val="20"/>
        </w:rPr>
        <w:t xml:space="preserve"> </w:t>
      </w:r>
      <w:r>
        <w:rPr>
          <w:sz w:val="20"/>
        </w:rPr>
        <w:t>The</w:t>
      </w:r>
      <w:r>
        <w:rPr>
          <w:spacing w:val="-3"/>
          <w:sz w:val="20"/>
        </w:rPr>
        <w:t xml:space="preserve"> </w:t>
      </w:r>
      <w:r>
        <w:rPr>
          <w:sz w:val="20"/>
        </w:rPr>
        <w:t>highest</w:t>
      </w:r>
      <w:r>
        <w:rPr>
          <w:spacing w:val="-1"/>
          <w:sz w:val="20"/>
        </w:rPr>
        <w:t xml:space="preserve"> </w:t>
      </w:r>
      <w:r>
        <w:rPr>
          <w:sz w:val="20"/>
        </w:rPr>
        <w:t>yield</w:t>
      </w:r>
      <w:r>
        <w:rPr>
          <w:spacing w:val="-2"/>
          <w:sz w:val="20"/>
        </w:rPr>
        <w:t xml:space="preserve"> </w:t>
      </w:r>
      <w:r>
        <w:rPr>
          <w:sz w:val="20"/>
        </w:rPr>
        <w:t>and</w:t>
      </w:r>
      <w:r>
        <w:rPr>
          <w:spacing w:val="-2"/>
          <w:sz w:val="20"/>
        </w:rPr>
        <w:t xml:space="preserve"> </w:t>
      </w:r>
      <w:r>
        <w:rPr>
          <w:sz w:val="20"/>
        </w:rPr>
        <w:t>zinc</w:t>
      </w:r>
      <w:r>
        <w:rPr>
          <w:spacing w:val="-5"/>
          <w:sz w:val="20"/>
        </w:rPr>
        <w:t xml:space="preserve"> </w:t>
      </w:r>
      <w:r>
        <w:rPr>
          <w:sz w:val="20"/>
        </w:rPr>
        <w:t>content</w:t>
      </w:r>
      <w:r>
        <w:rPr>
          <w:spacing w:val="-3"/>
          <w:sz w:val="20"/>
        </w:rPr>
        <w:t xml:space="preserve"> </w:t>
      </w:r>
      <w:r>
        <w:rPr>
          <w:sz w:val="20"/>
        </w:rPr>
        <w:t>in</w:t>
      </w:r>
      <w:r>
        <w:rPr>
          <w:spacing w:val="-7"/>
          <w:sz w:val="20"/>
        </w:rPr>
        <w:t xml:space="preserve"> </w:t>
      </w:r>
      <w:r>
        <w:rPr>
          <w:sz w:val="20"/>
        </w:rPr>
        <w:t>the biofortified varieties were obtained up to 6135 kg/ha and 64.0 ppm, respectively. Based on studied traits and</w:t>
      </w:r>
      <w:r>
        <w:rPr>
          <w:spacing w:val="-4"/>
          <w:sz w:val="20"/>
        </w:rPr>
        <w:t xml:space="preserve"> </w:t>
      </w:r>
      <w:r>
        <w:rPr>
          <w:sz w:val="20"/>
        </w:rPr>
        <w:t>diseases</w:t>
      </w:r>
      <w:r>
        <w:rPr>
          <w:spacing w:val="-6"/>
          <w:sz w:val="20"/>
        </w:rPr>
        <w:t xml:space="preserve"> </w:t>
      </w:r>
      <w:r>
        <w:rPr>
          <w:sz w:val="20"/>
        </w:rPr>
        <w:t>(rust)</w:t>
      </w:r>
      <w:r>
        <w:rPr>
          <w:spacing w:val="-4"/>
          <w:sz w:val="20"/>
        </w:rPr>
        <w:t xml:space="preserve"> </w:t>
      </w:r>
      <w:r>
        <w:rPr>
          <w:sz w:val="20"/>
        </w:rPr>
        <w:t>resistance</w:t>
      </w:r>
      <w:r>
        <w:rPr>
          <w:spacing w:val="-5"/>
          <w:sz w:val="20"/>
        </w:rPr>
        <w:t xml:space="preserve"> </w:t>
      </w:r>
      <w:r>
        <w:rPr>
          <w:sz w:val="20"/>
        </w:rPr>
        <w:t>and</w:t>
      </w:r>
      <w:r>
        <w:rPr>
          <w:spacing w:val="-4"/>
          <w:sz w:val="20"/>
        </w:rPr>
        <w:t xml:space="preserve"> </w:t>
      </w:r>
      <w:r>
        <w:rPr>
          <w:sz w:val="20"/>
        </w:rPr>
        <w:t>higher</w:t>
      </w:r>
      <w:r>
        <w:rPr>
          <w:spacing w:val="-4"/>
          <w:sz w:val="20"/>
        </w:rPr>
        <w:t xml:space="preserve"> </w:t>
      </w:r>
      <w:r>
        <w:rPr>
          <w:sz w:val="20"/>
        </w:rPr>
        <w:t>Iron</w:t>
      </w:r>
      <w:r>
        <w:rPr>
          <w:spacing w:val="-6"/>
          <w:sz w:val="20"/>
        </w:rPr>
        <w:t xml:space="preserve"> </w:t>
      </w:r>
      <w:r>
        <w:rPr>
          <w:sz w:val="20"/>
        </w:rPr>
        <w:t>and</w:t>
      </w:r>
      <w:r>
        <w:rPr>
          <w:spacing w:val="-2"/>
          <w:sz w:val="20"/>
        </w:rPr>
        <w:t xml:space="preserve"> </w:t>
      </w:r>
      <w:r>
        <w:rPr>
          <w:sz w:val="20"/>
        </w:rPr>
        <w:t>Zinc containing</w:t>
      </w:r>
      <w:r>
        <w:rPr>
          <w:spacing w:val="-4"/>
          <w:sz w:val="20"/>
        </w:rPr>
        <w:t xml:space="preserve"> </w:t>
      </w:r>
      <w:r>
        <w:rPr>
          <w:sz w:val="20"/>
        </w:rPr>
        <w:t>six</w:t>
      </w:r>
      <w:r>
        <w:rPr>
          <w:spacing w:val="-4"/>
          <w:sz w:val="20"/>
        </w:rPr>
        <w:t xml:space="preserve"> </w:t>
      </w:r>
      <w:r>
        <w:rPr>
          <w:sz w:val="20"/>
        </w:rPr>
        <w:t>superior</w:t>
      </w:r>
      <w:r>
        <w:rPr>
          <w:spacing w:val="-4"/>
          <w:sz w:val="20"/>
        </w:rPr>
        <w:t xml:space="preserve"> </w:t>
      </w:r>
      <w:r>
        <w:rPr>
          <w:sz w:val="20"/>
        </w:rPr>
        <w:t>genotypes</w:t>
      </w:r>
      <w:r>
        <w:rPr>
          <w:spacing w:val="-4"/>
          <w:sz w:val="20"/>
        </w:rPr>
        <w:t xml:space="preserve"> </w:t>
      </w:r>
      <w:r>
        <w:rPr>
          <w:sz w:val="20"/>
        </w:rPr>
        <w:t>has</w:t>
      </w:r>
      <w:r>
        <w:rPr>
          <w:spacing w:val="-5"/>
          <w:sz w:val="20"/>
        </w:rPr>
        <w:t xml:space="preserve"> </w:t>
      </w:r>
      <w:r>
        <w:rPr>
          <w:sz w:val="20"/>
        </w:rPr>
        <w:t>been</w:t>
      </w:r>
      <w:r>
        <w:rPr>
          <w:spacing w:val="-9"/>
          <w:sz w:val="20"/>
        </w:rPr>
        <w:t xml:space="preserve"> </w:t>
      </w:r>
      <w:r>
        <w:rPr>
          <w:sz w:val="20"/>
        </w:rPr>
        <w:t xml:space="preserve">selected for composition of Initial Evaluation Trial (MHH), six genotypes for Coordinated Varietal Trial (MHH) at National Wheat Research Program (NWRP) Bhairahawa, Nepal, seven genotypes for </w:t>
      </w:r>
      <w:r>
        <w:rPr>
          <w:spacing w:val="2"/>
          <w:sz w:val="20"/>
        </w:rPr>
        <w:t>5</w:t>
      </w:r>
      <w:r>
        <w:rPr>
          <w:spacing w:val="2"/>
          <w:sz w:val="20"/>
          <w:vertAlign w:val="superscript"/>
        </w:rPr>
        <w:t>th</w:t>
      </w:r>
      <w:r>
        <w:rPr>
          <w:spacing w:val="2"/>
          <w:sz w:val="20"/>
        </w:rPr>
        <w:t xml:space="preserve"> </w:t>
      </w:r>
      <w:r>
        <w:rPr>
          <w:sz w:val="20"/>
        </w:rPr>
        <w:t>BWAVTR and two genotypes were selected for nigh hills Advanced varietal Trial</w:t>
      </w:r>
      <w:r>
        <w:rPr>
          <w:spacing w:val="-1"/>
          <w:sz w:val="20"/>
        </w:rPr>
        <w:t xml:space="preserve"> </w:t>
      </w:r>
      <w:r>
        <w:rPr>
          <w:sz w:val="20"/>
        </w:rPr>
        <w:t>(5BWAVTH).</w:t>
      </w:r>
    </w:p>
    <w:p w:rsidR="009E6B49" w:rsidRDefault="009B35DB">
      <w:pPr>
        <w:spacing w:before="119"/>
        <w:ind w:left="851" w:right="261"/>
        <w:jc w:val="both"/>
        <w:rPr>
          <w:sz w:val="20"/>
        </w:rPr>
      </w:pPr>
      <w:r>
        <w:rPr>
          <w:sz w:val="20"/>
        </w:rPr>
        <w:t>During 2015/16, selected 28 lines were tested at NWRP Bhairahawa and Zinc and Iron content was analyzed in Vanaras Hindu University, India. Zinc content in this trial was varied from 20.4 to 39.3ppm and iron content was varied from 29.0 to 53.5 ppm.</w:t>
      </w:r>
    </w:p>
    <w:p w:rsidR="009E6B49" w:rsidRDefault="009B35DB">
      <w:pPr>
        <w:spacing w:before="119"/>
        <w:ind w:left="851" w:right="263"/>
        <w:jc w:val="both"/>
        <w:rPr>
          <w:sz w:val="20"/>
        </w:rPr>
      </w:pPr>
      <w:r>
        <w:rPr>
          <w:sz w:val="20"/>
        </w:rPr>
        <w:t>During 2015/16 at Agriculture Research Station (ARS) Sukhet, zinc content on 50 tested lines of 6HPYT was varied from 14.4 to 37.7 ppm and iron content in 25.8 to 48.7ppm. Similarly, at Hill Crop Research Program</w:t>
      </w:r>
      <w:r>
        <w:rPr>
          <w:spacing w:val="-10"/>
          <w:sz w:val="20"/>
        </w:rPr>
        <w:t xml:space="preserve"> </w:t>
      </w:r>
      <w:r>
        <w:rPr>
          <w:sz w:val="20"/>
        </w:rPr>
        <w:t>(HCRP)</w:t>
      </w:r>
      <w:r>
        <w:rPr>
          <w:spacing w:val="-4"/>
          <w:sz w:val="20"/>
        </w:rPr>
        <w:t xml:space="preserve"> </w:t>
      </w:r>
      <w:r>
        <w:rPr>
          <w:sz w:val="20"/>
        </w:rPr>
        <w:t>Kabre,</w:t>
      </w:r>
      <w:r>
        <w:rPr>
          <w:spacing w:val="-3"/>
          <w:sz w:val="20"/>
        </w:rPr>
        <w:t xml:space="preserve"> </w:t>
      </w:r>
      <w:r>
        <w:rPr>
          <w:sz w:val="20"/>
        </w:rPr>
        <w:t>Nepal,</w:t>
      </w:r>
      <w:r>
        <w:rPr>
          <w:spacing w:val="-1"/>
          <w:sz w:val="20"/>
        </w:rPr>
        <w:t xml:space="preserve"> </w:t>
      </w:r>
      <w:r>
        <w:rPr>
          <w:sz w:val="20"/>
        </w:rPr>
        <w:t>Zinc</w:t>
      </w:r>
      <w:r>
        <w:rPr>
          <w:spacing w:val="-2"/>
          <w:sz w:val="20"/>
        </w:rPr>
        <w:t xml:space="preserve"> </w:t>
      </w:r>
      <w:r>
        <w:rPr>
          <w:sz w:val="20"/>
        </w:rPr>
        <w:t>content</w:t>
      </w:r>
      <w:r>
        <w:rPr>
          <w:spacing w:val="-5"/>
          <w:sz w:val="20"/>
        </w:rPr>
        <w:t xml:space="preserve"> </w:t>
      </w:r>
      <w:r>
        <w:rPr>
          <w:sz w:val="20"/>
        </w:rPr>
        <w:t>on</w:t>
      </w:r>
      <w:r>
        <w:rPr>
          <w:spacing w:val="-7"/>
          <w:sz w:val="20"/>
        </w:rPr>
        <w:t xml:space="preserve"> </w:t>
      </w:r>
      <w:r>
        <w:rPr>
          <w:sz w:val="20"/>
        </w:rPr>
        <w:t>50</w:t>
      </w:r>
      <w:r>
        <w:rPr>
          <w:spacing w:val="-1"/>
          <w:sz w:val="20"/>
        </w:rPr>
        <w:t xml:space="preserve"> </w:t>
      </w:r>
      <w:r>
        <w:rPr>
          <w:sz w:val="20"/>
        </w:rPr>
        <w:t>lines</w:t>
      </w:r>
      <w:r>
        <w:rPr>
          <w:spacing w:val="-5"/>
          <w:sz w:val="20"/>
        </w:rPr>
        <w:t xml:space="preserve"> </w:t>
      </w:r>
      <w:r>
        <w:rPr>
          <w:sz w:val="20"/>
        </w:rPr>
        <w:t>of</w:t>
      </w:r>
      <w:r>
        <w:rPr>
          <w:spacing w:val="-7"/>
          <w:sz w:val="20"/>
        </w:rPr>
        <w:t xml:space="preserve"> </w:t>
      </w:r>
      <w:r>
        <w:rPr>
          <w:sz w:val="20"/>
        </w:rPr>
        <w:t>6HPYT</w:t>
      </w:r>
      <w:r>
        <w:rPr>
          <w:spacing w:val="1"/>
          <w:sz w:val="20"/>
        </w:rPr>
        <w:t xml:space="preserve"> </w:t>
      </w:r>
      <w:r>
        <w:rPr>
          <w:sz w:val="20"/>
        </w:rPr>
        <w:t>varied</w:t>
      </w:r>
      <w:r>
        <w:rPr>
          <w:spacing w:val="-1"/>
          <w:sz w:val="20"/>
        </w:rPr>
        <w:t xml:space="preserve"> </w:t>
      </w:r>
      <w:r>
        <w:rPr>
          <w:sz w:val="20"/>
        </w:rPr>
        <w:t>from</w:t>
      </w:r>
      <w:r>
        <w:rPr>
          <w:spacing w:val="-9"/>
          <w:sz w:val="20"/>
        </w:rPr>
        <w:t xml:space="preserve"> </w:t>
      </w:r>
      <w:r>
        <w:rPr>
          <w:sz w:val="20"/>
        </w:rPr>
        <w:t>19.3</w:t>
      </w:r>
      <w:r>
        <w:rPr>
          <w:spacing w:val="-1"/>
          <w:sz w:val="20"/>
        </w:rPr>
        <w:t xml:space="preserve"> </w:t>
      </w:r>
      <w:r>
        <w:rPr>
          <w:sz w:val="20"/>
        </w:rPr>
        <w:t>to</w:t>
      </w:r>
      <w:r>
        <w:rPr>
          <w:spacing w:val="-3"/>
          <w:sz w:val="20"/>
        </w:rPr>
        <w:t xml:space="preserve"> </w:t>
      </w:r>
      <w:r>
        <w:rPr>
          <w:sz w:val="20"/>
        </w:rPr>
        <w:t>62.7</w:t>
      </w:r>
      <w:r>
        <w:rPr>
          <w:spacing w:val="-1"/>
          <w:sz w:val="20"/>
        </w:rPr>
        <w:t xml:space="preserve"> </w:t>
      </w:r>
      <w:r>
        <w:rPr>
          <w:sz w:val="20"/>
        </w:rPr>
        <w:t>ppm</w:t>
      </w:r>
      <w:r>
        <w:rPr>
          <w:spacing w:val="-10"/>
          <w:sz w:val="20"/>
        </w:rPr>
        <w:t xml:space="preserve"> </w:t>
      </w:r>
      <w:r>
        <w:rPr>
          <w:sz w:val="20"/>
        </w:rPr>
        <w:t>and</w:t>
      </w:r>
      <w:r>
        <w:rPr>
          <w:spacing w:val="-1"/>
          <w:sz w:val="20"/>
        </w:rPr>
        <w:t xml:space="preserve"> </w:t>
      </w:r>
      <w:r>
        <w:rPr>
          <w:sz w:val="20"/>
        </w:rPr>
        <w:t>iron content was varied from 32.7 to 63.7 ppm. At Khumaltar condition, Zinc content on 50 lines of 6HPYT varied from 33.1 to 65.4 ppm and iron content was varied from 33.3 to 64.2 ppm (ABD,</w:t>
      </w:r>
      <w:r>
        <w:rPr>
          <w:spacing w:val="-30"/>
          <w:sz w:val="20"/>
        </w:rPr>
        <w:t xml:space="preserve"> </w:t>
      </w:r>
      <w:r>
        <w:rPr>
          <w:sz w:val="20"/>
        </w:rPr>
        <w:t>2016).</w:t>
      </w:r>
    </w:p>
    <w:p w:rsidR="009E6B49" w:rsidRDefault="009E6B49">
      <w:pPr>
        <w:jc w:val="both"/>
        <w:rPr>
          <w:sz w:val="20"/>
        </w:rPr>
        <w:sectPr w:rsidR="009E6B49">
          <w:pgSz w:w="10210" w:h="13620"/>
          <w:pgMar w:top="840" w:right="580" w:bottom="820" w:left="0" w:header="0" w:footer="609" w:gutter="0"/>
          <w:cols w:space="720"/>
        </w:sectPr>
      </w:pPr>
    </w:p>
    <w:p w:rsidR="009E6B49" w:rsidRDefault="00D20FC6">
      <w:pPr>
        <w:pStyle w:val="Heading7"/>
        <w:spacing w:before="73"/>
        <w:ind w:left="854"/>
      </w:pPr>
      <w:r>
        <w:lastRenderedPageBreak/>
        <w:pict>
          <v:group id="_x0000_s1236" style="position:absolute;left:0;text-align:left;margin-left:52.2pt;margin-top:22.8pt;width:387.05pt;height:323.45pt;z-index:-15692800;mso-wrap-distance-left:0;mso-wrap-distance-right:0;mso-position-horizontal-relative:page" coordorigin="1044,456" coordsize="7741,6469">
            <v:shape id="_x0000_s1242" type="#_x0000_t75" style="position:absolute;left:1149;top:456;width:3660;height:3819">
              <v:imagedata r:id="rId49" o:title=""/>
            </v:shape>
            <v:shape id="_x0000_s1241" type="#_x0000_t75" style="position:absolute;left:1286;top:3412;width:3099;height:586">
              <v:imagedata r:id="rId50" o:title=""/>
            </v:shape>
            <v:shape id="_x0000_s1240" type="#_x0000_t75" style="position:absolute;left:1044;top:3998;width:4160;height:2926">
              <v:imagedata r:id="rId51" o:title=""/>
            </v:shape>
            <v:shape id="_x0000_s1239" type="#_x0000_t75" style="position:absolute;left:5138;top:455;width:3647;height:2959">
              <v:imagedata r:id="rId52" o:title=""/>
            </v:shape>
            <v:shape id="_x0000_s1238" type="#_x0000_t202" style="position:absolute;left:1838;top:3486;width:2012;height:266" filled="f" stroked="f">
              <v:textbox inset="0,0,0,0">
                <w:txbxContent>
                  <w:p w:rsidR="00B5452F" w:rsidRDefault="00B5452F">
                    <w:pPr>
                      <w:spacing w:line="266" w:lineRule="exact"/>
                      <w:rPr>
                        <w:sz w:val="24"/>
                      </w:rPr>
                    </w:pPr>
                    <w:r>
                      <w:rPr>
                        <w:color w:val="231F20"/>
                        <w:sz w:val="24"/>
                      </w:rPr>
                      <w:t>Turmeric Processing</w:t>
                    </w:r>
                  </w:p>
                </w:txbxContent>
              </v:textbox>
            </v:shape>
            <v:shape id="_x0000_s1237" type="#_x0000_t202" style="position:absolute;left:5707;top:3503;width:2926;height:266" filled="f" stroked="f">
              <v:textbox inset="0,0,0,0">
                <w:txbxContent>
                  <w:p w:rsidR="00B5452F" w:rsidRDefault="00B5452F">
                    <w:pPr>
                      <w:spacing w:line="266" w:lineRule="exact"/>
                      <w:rPr>
                        <w:sz w:val="24"/>
                      </w:rPr>
                    </w:pPr>
                    <w:r>
                      <w:rPr>
                        <w:color w:val="231F20"/>
                        <w:sz w:val="24"/>
                      </w:rPr>
                      <w:t>Underutilized Cereal Products</w:t>
                    </w:r>
                  </w:p>
                </w:txbxContent>
              </v:textbox>
            </v:shape>
            <w10:wrap type="topAndBottom" anchorx="page"/>
          </v:group>
        </w:pict>
      </w:r>
      <w:bookmarkStart w:id="82" w:name="//Some_photographs_of_activities_of_Food"/>
      <w:bookmarkEnd w:id="82"/>
      <w:r w:rsidR="009B35DB">
        <w:rPr>
          <w:color w:val="231F20"/>
        </w:rPr>
        <w:t>Some photographs of activities of Food Research Division, NARC</w:t>
      </w:r>
    </w:p>
    <w:p w:rsidR="009E6B49" w:rsidRDefault="009B35DB">
      <w:pPr>
        <w:spacing w:after="128" w:line="260" w:lineRule="exact"/>
        <w:ind w:left="2148"/>
        <w:rPr>
          <w:sz w:val="24"/>
        </w:rPr>
      </w:pPr>
      <w:r>
        <w:rPr>
          <w:color w:val="231F20"/>
          <w:sz w:val="24"/>
        </w:rPr>
        <w:t>Kiwi Fruit Processing</w:t>
      </w:r>
    </w:p>
    <w:p w:rsidR="009E6B49" w:rsidRDefault="009B35DB">
      <w:pPr>
        <w:pStyle w:val="BodyText"/>
        <w:ind w:left="1149"/>
        <w:rPr>
          <w:sz w:val="20"/>
        </w:rPr>
      </w:pPr>
      <w:r>
        <w:rPr>
          <w:noProof/>
          <w:sz w:val="20"/>
        </w:rPr>
        <w:drawing>
          <wp:inline distT="0" distB="0" distL="0" distR="0">
            <wp:extent cx="2604768" cy="1889379"/>
            <wp:effectExtent l="0" t="0" r="0" b="0"/>
            <wp:docPr id="2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0.png"/>
                    <pic:cNvPicPr/>
                  </pic:nvPicPr>
                  <pic:blipFill>
                    <a:blip r:embed="rId53" cstate="print"/>
                    <a:stretch>
                      <a:fillRect/>
                    </a:stretch>
                  </pic:blipFill>
                  <pic:spPr>
                    <a:xfrm>
                      <a:off x="0" y="0"/>
                      <a:ext cx="2604768" cy="1889379"/>
                    </a:xfrm>
                    <a:prstGeom prst="rect">
                      <a:avLst/>
                    </a:prstGeom>
                  </pic:spPr>
                </pic:pic>
              </a:graphicData>
            </a:graphic>
          </wp:inline>
        </w:drawing>
      </w:r>
    </w:p>
    <w:p w:rsidR="009E6B49" w:rsidRDefault="00D20FC6">
      <w:pPr>
        <w:tabs>
          <w:tab w:val="left" w:pos="6067"/>
        </w:tabs>
        <w:spacing w:before="78"/>
        <w:ind w:left="2385"/>
        <w:rPr>
          <w:sz w:val="24"/>
        </w:rPr>
      </w:pPr>
      <w:r>
        <w:pict>
          <v:group id="_x0000_s1232" style="position:absolute;left:0;text-align:left;margin-left:274.9pt;margin-top:-315.95pt;width:181.35pt;height:315.5pt;z-index:15765504;mso-position-horizontal-relative:page" coordorigin="5498,-6319" coordsize="3627,6310">
            <v:shape id="_x0000_s1235" type="#_x0000_t75" style="position:absolute;left:5498;top:-6320;width:3562;height:3406">
              <v:imagedata r:id="rId54" o:title=""/>
            </v:shape>
            <v:shape id="_x0000_s1234" type="#_x0000_t75" style="position:absolute;left:5498;top:-2914;width:3627;height:2904">
              <v:imagedata r:id="rId55" o:title=""/>
            </v:shape>
            <v:shape id="_x0000_s1233" type="#_x0000_t202" style="position:absolute;left:6300;top:-3500;width:2154;height:266" filled="f" stroked="f">
              <v:textbox inset="0,0,0,0">
                <w:txbxContent>
                  <w:p w:rsidR="00B5452F" w:rsidRDefault="00B5452F">
                    <w:pPr>
                      <w:spacing w:line="266" w:lineRule="exact"/>
                      <w:rPr>
                        <w:sz w:val="24"/>
                      </w:rPr>
                    </w:pPr>
                    <w:r>
                      <w:rPr>
                        <w:color w:val="231F20"/>
                        <w:sz w:val="24"/>
                      </w:rPr>
                      <w:t>Plum Fruit Processing</w:t>
                    </w:r>
                  </w:p>
                </w:txbxContent>
              </v:textbox>
            </v:shape>
            <w10:wrap anchorx="page"/>
          </v:group>
        </w:pict>
      </w:r>
      <w:r w:rsidR="009B35DB">
        <w:rPr>
          <w:color w:val="231F20"/>
          <w:position w:val="-5"/>
          <w:sz w:val="24"/>
        </w:rPr>
        <w:t>Byproduct</w:t>
      </w:r>
      <w:r w:rsidR="009B35DB">
        <w:rPr>
          <w:color w:val="231F20"/>
          <w:spacing w:val="-2"/>
          <w:position w:val="-5"/>
          <w:sz w:val="24"/>
        </w:rPr>
        <w:t xml:space="preserve"> </w:t>
      </w:r>
      <w:r w:rsidR="009B35DB">
        <w:rPr>
          <w:color w:val="231F20"/>
          <w:position w:val="-5"/>
          <w:sz w:val="24"/>
        </w:rPr>
        <w:t>Utilization</w:t>
      </w:r>
      <w:r w:rsidR="009B35DB">
        <w:rPr>
          <w:color w:val="231F20"/>
          <w:position w:val="-5"/>
          <w:sz w:val="24"/>
        </w:rPr>
        <w:tab/>
      </w:r>
      <w:r w:rsidR="009B35DB">
        <w:rPr>
          <w:color w:val="231F20"/>
          <w:sz w:val="24"/>
        </w:rPr>
        <w:t>Technology</w:t>
      </w:r>
      <w:r w:rsidR="009B35DB">
        <w:rPr>
          <w:color w:val="231F20"/>
          <w:spacing w:val="-5"/>
          <w:sz w:val="24"/>
        </w:rPr>
        <w:t xml:space="preserve"> </w:t>
      </w:r>
      <w:r w:rsidR="009B35DB">
        <w:rPr>
          <w:color w:val="231F20"/>
          <w:sz w:val="24"/>
        </w:rPr>
        <w:t>Dissemination</w:t>
      </w:r>
    </w:p>
    <w:p w:rsidR="009E6B49" w:rsidRDefault="009E6B49">
      <w:pPr>
        <w:pStyle w:val="BodyText"/>
        <w:spacing w:before="8"/>
        <w:rPr>
          <w:sz w:val="19"/>
        </w:rPr>
      </w:pPr>
    </w:p>
    <w:p w:rsidR="009E6B49" w:rsidRDefault="009B35DB">
      <w:pPr>
        <w:spacing w:before="90"/>
        <w:ind w:left="1372"/>
        <w:rPr>
          <w:i/>
          <w:sz w:val="24"/>
        </w:rPr>
      </w:pPr>
      <w:bookmarkStart w:id="83" w:name="Picture_1:_Activities_of_Food_Research_D"/>
      <w:bookmarkEnd w:id="83"/>
      <w:r>
        <w:rPr>
          <w:i/>
          <w:color w:val="231F20"/>
          <w:sz w:val="24"/>
        </w:rPr>
        <w:t>Picture 1: Activities of Food Research Division, NARC</w:t>
      </w:r>
    </w:p>
    <w:p w:rsidR="009E6B49" w:rsidRDefault="009E6B49">
      <w:pPr>
        <w:rPr>
          <w:sz w:val="24"/>
        </w:rPr>
        <w:sectPr w:rsidR="009E6B49">
          <w:pgSz w:w="10210" w:h="13620"/>
          <w:pgMar w:top="760" w:right="580" w:bottom="820" w:left="0" w:header="0" w:footer="609" w:gutter="0"/>
          <w:cols w:space="720"/>
        </w:sectPr>
      </w:pPr>
    </w:p>
    <w:p w:rsidR="009E6B49" w:rsidRDefault="009B35DB">
      <w:pPr>
        <w:pStyle w:val="ListParagraph"/>
        <w:numPr>
          <w:ilvl w:val="1"/>
          <w:numId w:val="18"/>
        </w:numPr>
        <w:tabs>
          <w:tab w:val="left" w:pos="1284"/>
        </w:tabs>
        <w:spacing w:before="68"/>
        <w:rPr>
          <w:rFonts w:ascii="Arial"/>
          <w:b/>
          <w:color w:val="231F20"/>
          <w:sz w:val="26"/>
        </w:rPr>
      </w:pPr>
      <w:r>
        <w:rPr>
          <w:rFonts w:ascii="Arial"/>
          <w:b/>
          <w:color w:val="231F20"/>
          <w:sz w:val="26"/>
        </w:rPr>
        <w:lastRenderedPageBreak/>
        <w:t>Food Security and Nutrition</w:t>
      </w:r>
      <w:r>
        <w:rPr>
          <w:rFonts w:ascii="Arial"/>
          <w:b/>
          <w:color w:val="231F20"/>
          <w:spacing w:val="-9"/>
          <w:sz w:val="26"/>
        </w:rPr>
        <w:t xml:space="preserve"> </w:t>
      </w:r>
      <w:r>
        <w:rPr>
          <w:rFonts w:ascii="Arial"/>
          <w:b/>
          <w:color w:val="231F20"/>
          <w:sz w:val="26"/>
        </w:rPr>
        <w:t>Status</w:t>
      </w:r>
    </w:p>
    <w:p w:rsidR="009E6B49" w:rsidRDefault="009B35DB">
      <w:pPr>
        <w:spacing w:before="118"/>
        <w:ind w:left="852"/>
        <w:jc w:val="both"/>
        <w:rPr>
          <w:rFonts w:ascii="Arial"/>
          <w:b/>
          <w:sz w:val="24"/>
        </w:rPr>
      </w:pPr>
      <w:r>
        <w:rPr>
          <w:rFonts w:ascii="Arial"/>
          <w:b/>
          <w:color w:val="231F20"/>
          <w:sz w:val="24"/>
        </w:rPr>
        <w:t>Nepal Khadya Surakshya Anugaman Pranali (NeKSAP)</w:t>
      </w:r>
    </w:p>
    <w:p w:rsidR="009E6B49" w:rsidRDefault="009B35DB">
      <w:pPr>
        <w:pStyle w:val="BodyText"/>
        <w:spacing w:before="116"/>
        <w:ind w:left="852" w:right="254"/>
        <w:jc w:val="both"/>
      </w:pPr>
      <w:r>
        <w:rPr>
          <w:color w:val="231F20"/>
        </w:rPr>
        <w:t>Nepal Khadhya Surakshya Anugaman Pranali (NeKSAP) is the comprehensive food security monitoring and analysis system in Nepal. Initiated by the United Nations World Food Program (WFP) in 2002, NeKSAP is now jointly operated by the Ministry of Agriculture, Land Management and Cooperative (MoALMC) with the policy guidance of the National Planning Commission (NPC). WFP provides technical support. NeKSAP was developed and institutionalized in the government structure in order to formulate evidence based plan, program and policies to improve food security situation in Nepal.</w:t>
      </w:r>
    </w:p>
    <w:p w:rsidR="009E6B49" w:rsidRDefault="009B35DB">
      <w:pPr>
        <w:pStyle w:val="Heading7"/>
      </w:pPr>
      <w:r>
        <w:rPr>
          <w:color w:val="231F20"/>
        </w:rPr>
        <w:t>Objectives</w:t>
      </w:r>
    </w:p>
    <w:p w:rsidR="009E6B49" w:rsidRDefault="009B35DB">
      <w:pPr>
        <w:pStyle w:val="BodyText"/>
        <w:spacing w:before="107"/>
        <w:ind w:left="852" w:right="263"/>
        <w:jc w:val="both"/>
      </w:pPr>
      <w:r>
        <w:rPr>
          <w:color w:val="231F20"/>
        </w:rPr>
        <w:t>The objective of NeKSAP is to collect and analyze food security information across Nepal and effectively communicate the results to decision makers to achieve coordinated, appropriate and timely action to prevent human suffering due to food insecurity.</w:t>
      </w:r>
    </w:p>
    <w:p w:rsidR="009E6B49" w:rsidRDefault="009B35DB">
      <w:pPr>
        <w:pStyle w:val="Heading7"/>
        <w:spacing w:before="132"/>
        <w:jc w:val="both"/>
      </w:pPr>
      <w:r>
        <w:rPr>
          <w:color w:val="231F20"/>
        </w:rPr>
        <w:t>Intervention model, process and activities</w:t>
      </w:r>
    </w:p>
    <w:p w:rsidR="009E6B49" w:rsidRDefault="009B35DB">
      <w:pPr>
        <w:pStyle w:val="BodyText"/>
        <w:spacing w:before="111"/>
        <w:ind w:left="851" w:right="260"/>
        <w:jc w:val="both"/>
      </w:pPr>
      <w:r>
        <w:rPr>
          <w:color w:val="231F20"/>
        </w:rPr>
        <w:t>The core of NeKSAP was the District Food Security Network (DFSN), which were operational in</w:t>
      </w:r>
      <w:r>
        <w:rPr>
          <w:color w:val="231F20"/>
          <w:spacing w:val="-9"/>
        </w:rPr>
        <w:t xml:space="preserve"> </w:t>
      </w:r>
      <w:r>
        <w:rPr>
          <w:color w:val="231F20"/>
        </w:rPr>
        <w:t>74</w:t>
      </w:r>
      <w:r>
        <w:rPr>
          <w:color w:val="231F20"/>
          <w:spacing w:val="-11"/>
        </w:rPr>
        <w:t xml:space="preserve"> </w:t>
      </w:r>
      <w:r>
        <w:rPr>
          <w:color w:val="231F20"/>
        </w:rPr>
        <w:t>of</w:t>
      </w:r>
      <w:r>
        <w:rPr>
          <w:color w:val="231F20"/>
          <w:spacing w:val="-8"/>
        </w:rPr>
        <w:t xml:space="preserve"> </w:t>
      </w:r>
      <w:r>
        <w:rPr>
          <w:color w:val="231F20"/>
        </w:rPr>
        <w:t>the</w:t>
      </w:r>
      <w:r>
        <w:rPr>
          <w:color w:val="231F20"/>
          <w:spacing w:val="-8"/>
        </w:rPr>
        <w:t xml:space="preserve"> </w:t>
      </w:r>
      <w:r>
        <w:rPr>
          <w:color w:val="231F20"/>
        </w:rPr>
        <w:t>75</w:t>
      </w:r>
      <w:r>
        <w:rPr>
          <w:color w:val="231F20"/>
          <w:spacing w:val="-10"/>
        </w:rPr>
        <w:t xml:space="preserve"> </w:t>
      </w:r>
      <w:r>
        <w:rPr>
          <w:color w:val="231F20"/>
        </w:rPr>
        <w:t>(except</w:t>
      </w:r>
      <w:r>
        <w:rPr>
          <w:color w:val="231F20"/>
          <w:spacing w:val="-10"/>
        </w:rPr>
        <w:t xml:space="preserve"> </w:t>
      </w:r>
      <w:r>
        <w:rPr>
          <w:color w:val="231F20"/>
        </w:rPr>
        <w:t>Kathmandu</w:t>
      </w:r>
      <w:r>
        <w:rPr>
          <w:color w:val="231F20"/>
          <w:spacing w:val="-9"/>
        </w:rPr>
        <w:t xml:space="preserve"> </w:t>
      </w:r>
      <w:r>
        <w:rPr>
          <w:color w:val="231F20"/>
        </w:rPr>
        <w:t>district)</w:t>
      </w:r>
      <w:r>
        <w:rPr>
          <w:color w:val="231F20"/>
          <w:spacing w:val="-5"/>
        </w:rPr>
        <w:t xml:space="preserve"> </w:t>
      </w:r>
      <w:r>
        <w:rPr>
          <w:color w:val="231F20"/>
        </w:rPr>
        <w:t>before</w:t>
      </w:r>
      <w:r>
        <w:rPr>
          <w:color w:val="231F20"/>
          <w:spacing w:val="-8"/>
        </w:rPr>
        <w:t xml:space="preserve"> </w:t>
      </w:r>
      <w:r>
        <w:rPr>
          <w:color w:val="231F20"/>
        </w:rPr>
        <w:t>the</w:t>
      </w:r>
      <w:r>
        <w:rPr>
          <w:color w:val="231F20"/>
          <w:spacing w:val="-10"/>
        </w:rPr>
        <w:t xml:space="preserve"> </w:t>
      </w:r>
      <w:r>
        <w:rPr>
          <w:color w:val="231F20"/>
        </w:rPr>
        <w:t>restructuring</w:t>
      </w:r>
      <w:r>
        <w:rPr>
          <w:color w:val="231F20"/>
          <w:spacing w:val="-11"/>
        </w:rPr>
        <w:t xml:space="preserve"> </w:t>
      </w:r>
      <w:r>
        <w:rPr>
          <w:color w:val="231F20"/>
        </w:rPr>
        <w:t>country</w:t>
      </w:r>
      <w:r>
        <w:rPr>
          <w:color w:val="231F20"/>
          <w:spacing w:val="-11"/>
        </w:rPr>
        <w:t xml:space="preserve"> </w:t>
      </w:r>
      <w:r>
        <w:rPr>
          <w:color w:val="231F20"/>
        </w:rPr>
        <w:t>in</w:t>
      </w:r>
      <w:r>
        <w:rPr>
          <w:color w:val="231F20"/>
          <w:spacing w:val="-9"/>
        </w:rPr>
        <w:t xml:space="preserve"> </w:t>
      </w:r>
      <w:r>
        <w:rPr>
          <w:color w:val="231F20"/>
        </w:rPr>
        <w:t>federal</w:t>
      </w:r>
      <w:r>
        <w:rPr>
          <w:color w:val="231F20"/>
          <w:spacing w:val="-10"/>
        </w:rPr>
        <w:t xml:space="preserve"> </w:t>
      </w:r>
      <w:r>
        <w:rPr>
          <w:color w:val="231F20"/>
        </w:rPr>
        <w:t>governance system. In the current context, there is a need to re-align NeKSAP in the federal governance structure.</w:t>
      </w:r>
    </w:p>
    <w:p w:rsidR="009E6B49" w:rsidRDefault="009B35DB">
      <w:pPr>
        <w:pStyle w:val="BodyText"/>
        <w:spacing w:before="121"/>
        <w:ind w:left="851" w:right="258"/>
        <w:jc w:val="both"/>
      </w:pPr>
      <w:r>
        <w:rPr>
          <w:color w:val="231F20"/>
        </w:rPr>
        <w:t>Earlier, DFSNs comprised of a broad group of Government of Nepal district level agencies, UN agencies, I/NGOs, civil society organizations, and the private sector. These networks used to assess, monitor, and analyze the food security situation at the district level using a standard tool and</w:t>
      </w:r>
      <w:r>
        <w:rPr>
          <w:color w:val="231F20"/>
          <w:spacing w:val="-12"/>
        </w:rPr>
        <w:t xml:space="preserve"> </w:t>
      </w:r>
      <w:r>
        <w:rPr>
          <w:color w:val="231F20"/>
        </w:rPr>
        <w:t>process</w:t>
      </w:r>
      <w:r>
        <w:rPr>
          <w:color w:val="231F20"/>
          <w:spacing w:val="-10"/>
        </w:rPr>
        <w:t xml:space="preserve"> </w:t>
      </w:r>
      <w:r>
        <w:rPr>
          <w:color w:val="231F20"/>
        </w:rPr>
        <w:t>called</w:t>
      </w:r>
      <w:r>
        <w:rPr>
          <w:color w:val="231F20"/>
          <w:spacing w:val="-17"/>
        </w:rPr>
        <w:t xml:space="preserve"> </w:t>
      </w:r>
      <w:r>
        <w:rPr>
          <w:color w:val="231F20"/>
        </w:rPr>
        <w:t>the</w:t>
      </w:r>
      <w:r>
        <w:rPr>
          <w:color w:val="231F20"/>
          <w:spacing w:val="-11"/>
        </w:rPr>
        <w:t xml:space="preserve"> </w:t>
      </w:r>
      <w:r>
        <w:rPr>
          <w:color w:val="231F20"/>
        </w:rPr>
        <w:t>Integrated</w:t>
      </w:r>
      <w:r>
        <w:rPr>
          <w:color w:val="231F20"/>
          <w:spacing w:val="-11"/>
        </w:rPr>
        <w:t xml:space="preserve"> </w:t>
      </w:r>
      <w:r>
        <w:rPr>
          <w:color w:val="231F20"/>
        </w:rPr>
        <w:t>Food</w:t>
      </w:r>
      <w:r>
        <w:rPr>
          <w:color w:val="231F20"/>
          <w:spacing w:val="-14"/>
        </w:rPr>
        <w:t xml:space="preserve"> </w:t>
      </w:r>
      <w:r>
        <w:rPr>
          <w:color w:val="231F20"/>
        </w:rPr>
        <w:t>Security</w:t>
      </w:r>
      <w:r>
        <w:rPr>
          <w:color w:val="231F20"/>
          <w:spacing w:val="-16"/>
        </w:rPr>
        <w:t xml:space="preserve"> </w:t>
      </w:r>
      <w:r>
        <w:rPr>
          <w:color w:val="231F20"/>
        </w:rPr>
        <w:t>Phase</w:t>
      </w:r>
      <w:r>
        <w:rPr>
          <w:color w:val="231F20"/>
          <w:spacing w:val="-15"/>
        </w:rPr>
        <w:t xml:space="preserve"> </w:t>
      </w:r>
      <w:r>
        <w:rPr>
          <w:color w:val="231F20"/>
        </w:rPr>
        <w:t>Classification</w:t>
      </w:r>
      <w:r>
        <w:rPr>
          <w:color w:val="231F20"/>
          <w:spacing w:val="-12"/>
        </w:rPr>
        <w:t xml:space="preserve"> </w:t>
      </w:r>
      <w:r>
        <w:rPr>
          <w:color w:val="231F20"/>
        </w:rPr>
        <w:t>(IPC).</w:t>
      </w:r>
      <w:r>
        <w:rPr>
          <w:color w:val="231F20"/>
          <w:spacing w:val="-8"/>
        </w:rPr>
        <w:t xml:space="preserve"> </w:t>
      </w:r>
      <w:r>
        <w:rPr>
          <w:color w:val="231F20"/>
        </w:rPr>
        <w:t>Information</w:t>
      </w:r>
      <w:r>
        <w:rPr>
          <w:color w:val="231F20"/>
          <w:spacing w:val="-12"/>
        </w:rPr>
        <w:t xml:space="preserve"> </w:t>
      </w:r>
      <w:r>
        <w:rPr>
          <w:color w:val="231F20"/>
        </w:rPr>
        <w:t>generated by DFSNs were verified by ministry (MoALMC now) and WFP and published in periodic food security</w:t>
      </w:r>
      <w:r>
        <w:rPr>
          <w:color w:val="231F20"/>
          <w:spacing w:val="-8"/>
        </w:rPr>
        <w:t xml:space="preserve"> </w:t>
      </w:r>
      <w:r>
        <w:rPr>
          <w:color w:val="231F20"/>
        </w:rPr>
        <w:t>bulletins.</w:t>
      </w:r>
    </w:p>
    <w:p w:rsidR="009E6B49" w:rsidRDefault="009B35DB">
      <w:pPr>
        <w:pStyle w:val="BodyText"/>
        <w:spacing w:before="119"/>
        <w:ind w:left="852" w:right="256" w:hanging="3"/>
        <w:jc w:val="both"/>
      </w:pPr>
      <w:r>
        <w:rPr>
          <w:color w:val="231F20"/>
        </w:rPr>
        <w:t>The NeKSAP is a decentralized food security analysis process used 17 indicators representing four dimensions of food security: availability, access, utilization and stability. NeKSAP used the Integrated Food Security Phase Classification (IPC) methodology to classify the severity of food insecurity into five phases viz., minimally food insecure, moderately food insecure (or stressed), highly food insecure (or Crisis), severely food insecure (or emergency), and humanitarian emergency (or declared famine).</w:t>
      </w:r>
    </w:p>
    <w:p w:rsidR="009E6B49" w:rsidRDefault="009B35DB">
      <w:pPr>
        <w:pStyle w:val="ListParagraph"/>
        <w:numPr>
          <w:ilvl w:val="0"/>
          <w:numId w:val="13"/>
        </w:numPr>
        <w:tabs>
          <w:tab w:val="left" w:pos="1212"/>
        </w:tabs>
        <w:spacing w:before="121"/>
        <w:ind w:right="260"/>
        <w:jc w:val="both"/>
        <w:rPr>
          <w:color w:val="231F20"/>
        </w:rPr>
      </w:pPr>
      <w:r>
        <w:rPr>
          <w:color w:val="231F20"/>
        </w:rPr>
        <w:t>District level food security analysis: Technical Working Groups (TWGs) were comprised of technical staff or focal points from selected line agencies, local government bodies, civil society organizations, and the private sector. TWGs collected and undertook the first level of food security analysis on a trimester basis. TWGs forwarded the analysis reports to the District Food Security Networks (DFSNs) for further analysis and</w:t>
      </w:r>
      <w:r>
        <w:rPr>
          <w:color w:val="231F20"/>
          <w:spacing w:val="-23"/>
        </w:rPr>
        <w:t xml:space="preserve"> </w:t>
      </w:r>
      <w:r>
        <w:rPr>
          <w:color w:val="231F20"/>
        </w:rPr>
        <w:t>validation.</w:t>
      </w:r>
    </w:p>
    <w:p w:rsidR="009E6B49" w:rsidRDefault="009B35DB">
      <w:pPr>
        <w:pStyle w:val="ListParagraph"/>
        <w:numPr>
          <w:ilvl w:val="0"/>
          <w:numId w:val="13"/>
        </w:numPr>
        <w:tabs>
          <w:tab w:val="left" w:pos="1212"/>
        </w:tabs>
        <w:ind w:right="256"/>
        <w:jc w:val="both"/>
        <w:rPr>
          <w:color w:val="231F20"/>
        </w:rPr>
      </w:pPr>
      <w:r>
        <w:rPr>
          <w:color w:val="231F20"/>
        </w:rPr>
        <w:t>Endorsement, validation, and communication: District Food Security Networks (DFSNs) used to meet every trimester to do further analysis of the food security situation and then endorse the end outputs. Some DFSNs had communicated food security information</w:t>
      </w:r>
      <w:r>
        <w:rPr>
          <w:color w:val="231F20"/>
          <w:spacing w:val="-30"/>
        </w:rPr>
        <w:t xml:space="preserve"> </w:t>
      </w:r>
      <w:r>
        <w:rPr>
          <w:color w:val="231F20"/>
        </w:rPr>
        <w:t>through District Food Security Bulletins and</w:t>
      </w:r>
      <w:r>
        <w:rPr>
          <w:color w:val="231F20"/>
          <w:spacing w:val="-9"/>
        </w:rPr>
        <w:t xml:space="preserve"> </w:t>
      </w:r>
      <w:r>
        <w:rPr>
          <w:color w:val="231F20"/>
        </w:rPr>
        <w:t>reports.</w:t>
      </w:r>
    </w:p>
    <w:p w:rsidR="009E6B49" w:rsidRDefault="009E6B49">
      <w:pPr>
        <w:jc w:val="both"/>
        <w:sectPr w:rsidR="009E6B49">
          <w:pgSz w:w="10210" w:h="13620"/>
          <w:pgMar w:top="760" w:right="580" w:bottom="820" w:left="0" w:header="0" w:footer="609" w:gutter="0"/>
          <w:cols w:space="720"/>
        </w:sectPr>
      </w:pPr>
    </w:p>
    <w:p w:rsidR="009E6B49" w:rsidRDefault="009B35DB">
      <w:pPr>
        <w:pStyle w:val="ListParagraph"/>
        <w:numPr>
          <w:ilvl w:val="0"/>
          <w:numId w:val="13"/>
        </w:numPr>
        <w:tabs>
          <w:tab w:val="left" w:pos="1212"/>
        </w:tabs>
        <w:spacing w:before="63"/>
        <w:ind w:right="256"/>
        <w:jc w:val="both"/>
      </w:pPr>
      <w:r>
        <w:lastRenderedPageBreak/>
        <w:t>National level analysis and communication: Team from the ministry (now MoALMC) and WFP used to further analysis the reports forwarded by DFSNs based available information from</w:t>
      </w:r>
      <w:r>
        <w:rPr>
          <w:spacing w:val="-18"/>
        </w:rPr>
        <w:t xml:space="preserve"> </w:t>
      </w:r>
      <w:r>
        <w:t>different</w:t>
      </w:r>
      <w:r>
        <w:rPr>
          <w:spacing w:val="-8"/>
        </w:rPr>
        <w:t xml:space="preserve"> </w:t>
      </w:r>
      <w:r>
        <w:t>sources</w:t>
      </w:r>
      <w:r>
        <w:rPr>
          <w:spacing w:val="-9"/>
        </w:rPr>
        <w:t xml:space="preserve"> </w:t>
      </w:r>
      <w:r>
        <w:t>related</w:t>
      </w:r>
      <w:r>
        <w:rPr>
          <w:spacing w:val="-10"/>
        </w:rPr>
        <w:t xml:space="preserve"> </w:t>
      </w:r>
      <w:r>
        <w:t>to</w:t>
      </w:r>
      <w:r>
        <w:rPr>
          <w:spacing w:val="-11"/>
        </w:rPr>
        <w:t xml:space="preserve"> </w:t>
      </w:r>
      <w:r>
        <w:t>availability,</w:t>
      </w:r>
      <w:r>
        <w:rPr>
          <w:spacing w:val="-10"/>
        </w:rPr>
        <w:t xml:space="preserve"> </w:t>
      </w:r>
      <w:r>
        <w:t>access,</w:t>
      </w:r>
      <w:r>
        <w:rPr>
          <w:spacing w:val="-10"/>
        </w:rPr>
        <w:t xml:space="preserve"> </w:t>
      </w:r>
      <w:r>
        <w:t>utilization,</w:t>
      </w:r>
      <w:r>
        <w:rPr>
          <w:spacing w:val="-9"/>
        </w:rPr>
        <w:t xml:space="preserve"> </w:t>
      </w:r>
      <w:r>
        <w:t>and</w:t>
      </w:r>
      <w:r>
        <w:rPr>
          <w:spacing w:val="-10"/>
        </w:rPr>
        <w:t xml:space="preserve"> </w:t>
      </w:r>
      <w:r>
        <w:t>stability</w:t>
      </w:r>
      <w:r>
        <w:rPr>
          <w:spacing w:val="-13"/>
        </w:rPr>
        <w:t xml:space="preserve"> </w:t>
      </w:r>
      <w:r>
        <w:t>of</w:t>
      </w:r>
      <w:r>
        <w:rPr>
          <w:spacing w:val="-9"/>
        </w:rPr>
        <w:t xml:space="preserve"> </w:t>
      </w:r>
      <w:r>
        <w:t>food</w:t>
      </w:r>
      <w:r>
        <w:rPr>
          <w:spacing w:val="-10"/>
        </w:rPr>
        <w:t xml:space="preserve"> </w:t>
      </w:r>
      <w:r>
        <w:t>security. Finally, the ministry and WFP used to release the result through Food Security Bulletins on a trimester basis and disseminate food security information through electronic and printed documents.</w:t>
      </w:r>
    </w:p>
    <w:p w:rsidR="009E6B49" w:rsidRDefault="009B35DB">
      <w:pPr>
        <w:pStyle w:val="Heading7"/>
        <w:spacing w:before="128"/>
        <w:ind w:left="851"/>
      </w:pPr>
      <w:r>
        <w:t>Major outcomes/findings</w:t>
      </w:r>
    </w:p>
    <w:p w:rsidR="009E6B49" w:rsidRDefault="009B35DB">
      <w:pPr>
        <w:pStyle w:val="ListParagraph"/>
        <w:numPr>
          <w:ilvl w:val="0"/>
          <w:numId w:val="12"/>
        </w:numPr>
        <w:tabs>
          <w:tab w:val="left" w:pos="1212"/>
        </w:tabs>
        <w:spacing w:before="107"/>
        <w:ind w:right="261"/>
      </w:pPr>
      <w:r>
        <w:t>Nepal Food Security Bulletin: Published on a trimester basis it contains updated information on the food security situation and</w:t>
      </w:r>
      <w:r>
        <w:rPr>
          <w:spacing w:val="-18"/>
        </w:rPr>
        <w:t xml:space="preserve"> </w:t>
      </w:r>
      <w:r>
        <w:t>outlook.</w:t>
      </w:r>
    </w:p>
    <w:p w:rsidR="009E6B49" w:rsidRDefault="009B35DB">
      <w:pPr>
        <w:pStyle w:val="ListParagraph"/>
        <w:numPr>
          <w:ilvl w:val="0"/>
          <w:numId w:val="12"/>
        </w:numPr>
        <w:tabs>
          <w:tab w:val="left" w:pos="1212"/>
        </w:tabs>
        <w:spacing w:before="121"/>
        <w:ind w:left="1210" w:right="256"/>
      </w:pPr>
      <w:r>
        <w:t>Market</w:t>
      </w:r>
      <w:r>
        <w:rPr>
          <w:spacing w:val="-11"/>
        </w:rPr>
        <w:t xml:space="preserve"> </w:t>
      </w:r>
      <w:r>
        <w:t>Watch:</w:t>
      </w:r>
      <w:r>
        <w:rPr>
          <w:spacing w:val="-6"/>
        </w:rPr>
        <w:t xml:space="preserve"> </w:t>
      </w:r>
      <w:r>
        <w:t>Published</w:t>
      </w:r>
      <w:r>
        <w:rPr>
          <w:spacing w:val="-11"/>
        </w:rPr>
        <w:t xml:space="preserve"> </w:t>
      </w:r>
      <w:r>
        <w:t>monthly</w:t>
      </w:r>
      <w:r>
        <w:rPr>
          <w:spacing w:val="-12"/>
        </w:rPr>
        <w:t xml:space="preserve"> </w:t>
      </w:r>
      <w:r>
        <w:t>it</w:t>
      </w:r>
      <w:r>
        <w:rPr>
          <w:spacing w:val="-8"/>
        </w:rPr>
        <w:t xml:space="preserve"> </w:t>
      </w:r>
      <w:r>
        <w:t>provides</w:t>
      </w:r>
      <w:r>
        <w:rPr>
          <w:spacing w:val="-9"/>
        </w:rPr>
        <w:t xml:space="preserve"> </w:t>
      </w:r>
      <w:r>
        <w:t>updated</w:t>
      </w:r>
      <w:r>
        <w:rPr>
          <w:spacing w:val="-9"/>
        </w:rPr>
        <w:t xml:space="preserve"> </w:t>
      </w:r>
      <w:r>
        <w:t>information</w:t>
      </w:r>
      <w:r>
        <w:rPr>
          <w:spacing w:val="-10"/>
        </w:rPr>
        <w:t xml:space="preserve"> </w:t>
      </w:r>
      <w:r>
        <w:t>on</w:t>
      </w:r>
      <w:r>
        <w:rPr>
          <w:spacing w:val="-11"/>
        </w:rPr>
        <w:t xml:space="preserve"> </w:t>
      </w:r>
      <w:r>
        <w:t>the</w:t>
      </w:r>
      <w:r>
        <w:rPr>
          <w:spacing w:val="-9"/>
        </w:rPr>
        <w:t xml:space="preserve"> </w:t>
      </w:r>
      <w:r>
        <w:t>market</w:t>
      </w:r>
      <w:r>
        <w:rPr>
          <w:spacing w:val="-1"/>
        </w:rPr>
        <w:t xml:space="preserve"> </w:t>
      </w:r>
      <w:r>
        <w:t>price</w:t>
      </w:r>
      <w:r>
        <w:rPr>
          <w:spacing w:val="-8"/>
        </w:rPr>
        <w:t xml:space="preserve"> </w:t>
      </w:r>
      <w:r>
        <w:t>of</w:t>
      </w:r>
      <w:r>
        <w:rPr>
          <w:spacing w:val="-6"/>
        </w:rPr>
        <w:t xml:space="preserve"> </w:t>
      </w:r>
      <w:r>
        <w:t>key food</w:t>
      </w:r>
      <w:r>
        <w:rPr>
          <w:spacing w:val="-3"/>
        </w:rPr>
        <w:t xml:space="preserve"> </w:t>
      </w:r>
      <w:r>
        <w:t>commodities.</w:t>
      </w:r>
    </w:p>
    <w:p w:rsidR="009E6B49" w:rsidRDefault="009B35DB">
      <w:pPr>
        <w:pStyle w:val="ListParagraph"/>
        <w:numPr>
          <w:ilvl w:val="0"/>
          <w:numId w:val="12"/>
        </w:numPr>
        <w:tabs>
          <w:tab w:val="left" w:pos="1211"/>
        </w:tabs>
        <w:spacing w:before="123"/>
        <w:ind w:left="1209" w:right="260"/>
      </w:pPr>
      <w:r>
        <w:t>Household</w:t>
      </w:r>
      <w:r>
        <w:rPr>
          <w:spacing w:val="-7"/>
        </w:rPr>
        <w:t xml:space="preserve"> </w:t>
      </w:r>
      <w:r>
        <w:t>survey:</w:t>
      </w:r>
      <w:r>
        <w:rPr>
          <w:spacing w:val="-4"/>
        </w:rPr>
        <w:t xml:space="preserve"> </w:t>
      </w:r>
      <w:r>
        <w:t>conducted,</w:t>
      </w:r>
      <w:r>
        <w:rPr>
          <w:spacing w:val="-4"/>
        </w:rPr>
        <w:t xml:space="preserve"> </w:t>
      </w:r>
      <w:r>
        <w:t>second</w:t>
      </w:r>
      <w:r>
        <w:rPr>
          <w:spacing w:val="-7"/>
        </w:rPr>
        <w:t xml:space="preserve"> </w:t>
      </w:r>
      <w:r>
        <w:t>round</w:t>
      </w:r>
      <w:r>
        <w:rPr>
          <w:spacing w:val="-7"/>
        </w:rPr>
        <w:t xml:space="preserve"> </w:t>
      </w:r>
      <w:r>
        <w:t>completed,</w:t>
      </w:r>
      <w:r>
        <w:rPr>
          <w:spacing w:val="-4"/>
        </w:rPr>
        <w:t xml:space="preserve"> </w:t>
      </w:r>
      <w:r>
        <w:t>report</w:t>
      </w:r>
      <w:r>
        <w:rPr>
          <w:spacing w:val="-4"/>
        </w:rPr>
        <w:t xml:space="preserve"> </w:t>
      </w:r>
      <w:r>
        <w:t>published;</w:t>
      </w:r>
      <w:r>
        <w:rPr>
          <w:spacing w:val="-6"/>
        </w:rPr>
        <w:t xml:space="preserve"> </w:t>
      </w:r>
      <w:r>
        <w:t>third</w:t>
      </w:r>
      <w:r>
        <w:rPr>
          <w:spacing w:val="-6"/>
        </w:rPr>
        <w:t xml:space="preserve"> </w:t>
      </w:r>
      <w:r>
        <w:t>round</w:t>
      </w:r>
      <w:r>
        <w:rPr>
          <w:spacing w:val="-5"/>
        </w:rPr>
        <w:t xml:space="preserve"> </w:t>
      </w:r>
      <w:r>
        <w:t>mobile survey</w:t>
      </w:r>
      <w:r>
        <w:rPr>
          <w:spacing w:val="-6"/>
        </w:rPr>
        <w:t xml:space="preserve"> </w:t>
      </w:r>
      <w:r>
        <w:t>ongoing.</w:t>
      </w:r>
    </w:p>
    <w:p w:rsidR="009E6B49" w:rsidRDefault="009B35DB">
      <w:pPr>
        <w:pStyle w:val="ListParagraph"/>
        <w:numPr>
          <w:ilvl w:val="0"/>
          <w:numId w:val="12"/>
        </w:numPr>
        <w:tabs>
          <w:tab w:val="left" w:pos="1210"/>
        </w:tabs>
        <w:spacing w:before="120" w:line="242" w:lineRule="auto"/>
        <w:ind w:left="1209" w:right="251"/>
        <w:jc w:val="both"/>
      </w:pPr>
      <w:r>
        <w:t xml:space="preserve">Online Food Security Information System: WFP, ICIMOD and MoAD (now MoALMC) launched the online Food Security Information System for Nepal </w:t>
      </w:r>
      <w:r>
        <w:rPr>
          <w:vertAlign w:val="superscript"/>
        </w:rPr>
        <w:t>5</w:t>
      </w:r>
      <w:r>
        <w:t xml:space="preserve"> . The Food Security Information System for Nepal (the formal name given to the online food security atlas) </w:t>
      </w:r>
      <w:r>
        <w:rPr>
          <w:spacing w:val="-2"/>
        </w:rPr>
        <w:t xml:space="preserve">was </w:t>
      </w:r>
      <w:r>
        <w:t>created to compile, analyse and disseminate comprehensive information on food security in Nepal, through an interactive</w:t>
      </w:r>
      <w:r>
        <w:rPr>
          <w:spacing w:val="-7"/>
        </w:rPr>
        <w:t xml:space="preserve"> </w:t>
      </w:r>
      <w:r>
        <w:t>platform.</w:t>
      </w:r>
    </w:p>
    <w:p w:rsidR="009E6B49" w:rsidRDefault="009B35DB">
      <w:pPr>
        <w:pStyle w:val="ListParagraph"/>
        <w:numPr>
          <w:ilvl w:val="0"/>
          <w:numId w:val="12"/>
        </w:numPr>
        <w:tabs>
          <w:tab w:val="left" w:pos="1213"/>
        </w:tabs>
        <w:spacing w:before="107"/>
        <w:ind w:right="256"/>
        <w:jc w:val="both"/>
      </w:pPr>
      <w:r>
        <w:t>DFSN meeting: Meetings conducted as planned to monitor the food security situation of the district. First trimester 2074/75 meeting took place in November /December 2017; Ad hoc DFSN</w:t>
      </w:r>
      <w:r>
        <w:rPr>
          <w:spacing w:val="-8"/>
        </w:rPr>
        <w:t xml:space="preserve"> </w:t>
      </w:r>
      <w:r>
        <w:t>meetings</w:t>
      </w:r>
      <w:r>
        <w:rPr>
          <w:spacing w:val="-6"/>
        </w:rPr>
        <w:t xml:space="preserve"> </w:t>
      </w:r>
      <w:r>
        <w:t>were</w:t>
      </w:r>
      <w:r>
        <w:rPr>
          <w:spacing w:val="-9"/>
        </w:rPr>
        <w:t xml:space="preserve"> </w:t>
      </w:r>
      <w:r>
        <w:t>conducted</w:t>
      </w:r>
      <w:r>
        <w:rPr>
          <w:spacing w:val="-11"/>
        </w:rPr>
        <w:t xml:space="preserve"> </w:t>
      </w:r>
      <w:r>
        <w:t>in</w:t>
      </w:r>
      <w:r>
        <w:rPr>
          <w:spacing w:val="-9"/>
        </w:rPr>
        <w:t xml:space="preserve"> </w:t>
      </w:r>
      <w:r>
        <w:t>15</w:t>
      </w:r>
      <w:r>
        <w:rPr>
          <w:spacing w:val="-10"/>
        </w:rPr>
        <w:t xml:space="preserve"> </w:t>
      </w:r>
      <w:r>
        <w:t>flood</w:t>
      </w:r>
      <w:r>
        <w:rPr>
          <w:spacing w:val="-9"/>
        </w:rPr>
        <w:t xml:space="preserve"> </w:t>
      </w:r>
      <w:r>
        <w:t>affected</w:t>
      </w:r>
      <w:r>
        <w:rPr>
          <w:spacing w:val="-9"/>
        </w:rPr>
        <w:t xml:space="preserve"> </w:t>
      </w:r>
      <w:r>
        <w:t>districts</w:t>
      </w:r>
      <w:r>
        <w:rPr>
          <w:spacing w:val="-4"/>
        </w:rPr>
        <w:t xml:space="preserve"> </w:t>
      </w:r>
      <w:r>
        <w:t>in</w:t>
      </w:r>
      <w:r>
        <w:rPr>
          <w:spacing w:val="-9"/>
        </w:rPr>
        <w:t xml:space="preserve"> </w:t>
      </w:r>
      <w:r>
        <w:t>August</w:t>
      </w:r>
      <w:r>
        <w:rPr>
          <w:spacing w:val="-6"/>
        </w:rPr>
        <w:t xml:space="preserve"> </w:t>
      </w:r>
      <w:r>
        <w:t>/September</w:t>
      </w:r>
      <w:r>
        <w:rPr>
          <w:spacing w:val="-5"/>
        </w:rPr>
        <w:t xml:space="preserve"> </w:t>
      </w:r>
      <w:r>
        <w:t>2017</w:t>
      </w:r>
      <w:r>
        <w:rPr>
          <w:spacing w:val="-9"/>
        </w:rPr>
        <w:t xml:space="preserve"> </w:t>
      </w:r>
      <w:r>
        <w:t>and report produced and disseminated to target</w:t>
      </w:r>
      <w:r>
        <w:rPr>
          <w:spacing w:val="-8"/>
        </w:rPr>
        <w:t xml:space="preserve"> </w:t>
      </w:r>
      <w:r>
        <w:t>response.</w:t>
      </w:r>
    </w:p>
    <w:p w:rsidR="009E6B49" w:rsidRDefault="009B35DB">
      <w:pPr>
        <w:pStyle w:val="ListParagraph"/>
        <w:numPr>
          <w:ilvl w:val="0"/>
          <w:numId w:val="12"/>
        </w:numPr>
        <w:tabs>
          <w:tab w:val="left" w:pos="1212"/>
        </w:tabs>
        <w:spacing w:before="121"/>
        <w:ind w:left="1210" w:right="256"/>
        <w:jc w:val="both"/>
      </w:pPr>
      <w:r>
        <w:t>NeKSAP orientation to elected members and officials done in 4 districts and Food Security Monitoring Training at one municipality (Bhojpur), this was organized as part of the re- alignment of NeKSAP in the federal governance</w:t>
      </w:r>
      <w:r>
        <w:rPr>
          <w:spacing w:val="-5"/>
        </w:rPr>
        <w:t xml:space="preserve"> </w:t>
      </w:r>
      <w:r>
        <w:t>structure.</w:t>
      </w:r>
    </w:p>
    <w:p w:rsidR="009E6B49" w:rsidRDefault="009B35DB">
      <w:pPr>
        <w:pStyle w:val="ListParagraph"/>
        <w:numPr>
          <w:ilvl w:val="0"/>
          <w:numId w:val="12"/>
        </w:numPr>
        <w:tabs>
          <w:tab w:val="left" w:pos="1211"/>
        </w:tabs>
        <w:spacing w:before="120"/>
        <w:ind w:left="1210" w:right="262"/>
        <w:jc w:val="both"/>
      </w:pPr>
      <w:r>
        <w:t>IPC and Food Security Response Analysis (FSRA) Master TOT and one regional TOT in Pokhara completed. NeKSAP IPC and FSRA refresher conducted in one district, FSRA Training organized in 4 districts completed (cumulative achievement is 70</w:t>
      </w:r>
      <w:r>
        <w:rPr>
          <w:spacing w:val="-34"/>
        </w:rPr>
        <w:t xml:space="preserve"> </w:t>
      </w:r>
      <w:r>
        <w:t>district).</w:t>
      </w:r>
    </w:p>
    <w:p w:rsidR="009E6B49" w:rsidRDefault="009B35DB">
      <w:pPr>
        <w:pStyle w:val="ListParagraph"/>
        <w:numPr>
          <w:ilvl w:val="0"/>
          <w:numId w:val="12"/>
        </w:numPr>
        <w:tabs>
          <w:tab w:val="left" w:pos="1211"/>
        </w:tabs>
        <w:spacing w:before="122"/>
        <w:ind w:left="1210" w:right="264"/>
        <w:jc w:val="both"/>
      </w:pPr>
      <w:r>
        <w:t>NeKSAP info and Market Training: Five events completed in five development regions, this training was organized for the DADO focal persons to increase knowledge and skills to market and food security</w:t>
      </w:r>
      <w:r>
        <w:rPr>
          <w:spacing w:val="-11"/>
        </w:rPr>
        <w:t xml:space="preserve"> </w:t>
      </w:r>
      <w:r>
        <w:t>monitoring.</w:t>
      </w:r>
    </w:p>
    <w:p w:rsidR="009E6B49" w:rsidRDefault="009B35DB">
      <w:pPr>
        <w:pStyle w:val="ListParagraph"/>
        <w:numPr>
          <w:ilvl w:val="0"/>
          <w:numId w:val="12"/>
        </w:numPr>
        <w:tabs>
          <w:tab w:val="left" w:pos="1211"/>
        </w:tabs>
        <w:spacing w:before="117"/>
        <w:ind w:left="1210" w:right="261"/>
        <w:jc w:val="both"/>
      </w:pPr>
      <w:r>
        <w:t>Crop Yield Forecasting: This is one of the innovative initiatives, NeKSAP is undertaking since 2014. The MoAD (now MoALMC), WFP and the CGIAR Research Program on Climate Change, Agriculture and Food Security (CCAFS) has collaborated on undertaking advance estimate of major cereal crops- paddy and wheat- using CCAFS’ Regional Agriculture Forecasting Toolbox (CRAFT). Other collaborative partners in the</w:t>
      </w:r>
      <w:r>
        <w:rPr>
          <w:spacing w:val="-16"/>
        </w:rPr>
        <w:t xml:space="preserve"> </w:t>
      </w:r>
      <w:r>
        <w:t>initiative</w:t>
      </w:r>
    </w:p>
    <w:p w:rsidR="009E6B49" w:rsidRDefault="009E6B49">
      <w:pPr>
        <w:pStyle w:val="BodyText"/>
        <w:rPr>
          <w:sz w:val="20"/>
        </w:rPr>
      </w:pPr>
    </w:p>
    <w:p w:rsidR="009E6B49" w:rsidRDefault="009E6B49">
      <w:pPr>
        <w:pStyle w:val="BodyText"/>
        <w:rPr>
          <w:sz w:val="20"/>
        </w:rPr>
      </w:pPr>
    </w:p>
    <w:p w:rsidR="009E6B49" w:rsidRDefault="00D20FC6">
      <w:pPr>
        <w:pStyle w:val="BodyText"/>
        <w:spacing w:before="5"/>
        <w:rPr>
          <w:sz w:val="15"/>
        </w:rPr>
      </w:pPr>
      <w:r>
        <w:pict>
          <v:shape id="_x0000_s1231" style="position:absolute;margin-left:42.6pt;margin-top:11.15pt;width:144.05pt;height:.1pt;z-index:-15691264;mso-wrap-distance-left:0;mso-wrap-distance-right:0;mso-position-horizontal-relative:page" coordorigin="852,223" coordsize="2881,0" path="m852,223r2881,e" filled="f" strokeweight=".6pt">
            <v:path arrowok="t"/>
            <w10:wrap type="topAndBottom" anchorx="page"/>
          </v:shape>
        </w:pict>
      </w:r>
    </w:p>
    <w:p w:rsidR="009E6B49" w:rsidRDefault="009B35DB">
      <w:pPr>
        <w:spacing w:before="41"/>
        <w:ind w:left="852"/>
        <w:rPr>
          <w:sz w:val="24"/>
        </w:rPr>
      </w:pPr>
      <w:bookmarkStart w:id="84" w:name="5http://geoapps.icimod.org/npfoodsecurit"/>
      <w:bookmarkEnd w:id="84"/>
      <w:r>
        <w:rPr>
          <w:sz w:val="24"/>
          <w:vertAlign w:val="superscript"/>
        </w:rPr>
        <w:t>5</w:t>
      </w:r>
      <w:hyperlink r:id="rId56">
        <w:r>
          <w:rPr>
            <w:sz w:val="24"/>
          </w:rPr>
          <w:t>http://geoapps.icimod.org/npfoodsecurity/</w:t>
        </w:r>
      </w:hyperlink>
    </w:p>
    <w:p w:rsidR="009E6B49" w:rsidRDefault="009E6B49">
      <w:pPr>
        <w:rPr>
          <w:sz w:val="24"/>
        </w:rPr>
        <w:sectPr w:rsidR="009E6B49">
          <w:pgSz w:w="10210" w:h="13620"/>
          <w:pgMar w:top="760" w:right="580" w:bottom="820" w:left="0" w:header="0" w:footer="609" w:gutter="0"/>
          <w:cols w:space="720"/>
        </w:sectPr>
      </w:pPr>
    </w:p>
    <w:p w:rsidR="009E6B49" w:rsidRDefault="009B35DB">
      <w:pPr>
        <w:pStyle w:val="BodyText"/>
        <w:spacing w:before="63"/>
        <w:ind w:left="1212" w:right="211"/>
      </w:pPr>
      <w:r>
        <w:lastRenderedPageBreak/>
        <w:t>include the Department of Agriculture (DoA), Nepal Agriculture Research Council (NARC), and Department of Hydrology and Meteorology (DHM).</w:t>
      </w:r>
    </w:p>
    <w:p w:rsidR="009E6B49" w:rsidRDefault="009B35DB">
      <w:pPr>
        <w:pStyle w:val="BodyText"/>
        <w:spacing w:before="116"/>
        <w:ind w:left="852" w:right="317"/>
        <w:jc w:val="both"/>
      </w:pPr>
      <w:r>
        <w:t>NeKSAP information products are widely used for program and policy planning, early warning, advocacy, and targeting.</w:t>
      </w:r>
    </w:p>
    <w:p w:rsidR="009E6B49" w:rsidRDefault="009B35DB">
      <w:pPr>
        <w:pStyle w:val="Heading7"/>
        <w:spacing w:before="132"/>
        <w:jc w:val="both"/>
      </w:pPr>
      <w:r>
        <w:t>Lesson learned, challenges, issues and way forward</w:t>
      </w:r>
    </w:p>
    <w:p w:rsidR="009E6B49" w:rsidRDefault="009B35DB">
      <w:pPr>
        <w:pStyle w:val="ListParagraph"/>
        <w:numPr>
          <w:ilvl w:val="0"/>
          <w:numId w:val="11"/>
        </w:numPr>
        <w:tabs>
          <w:tab w:val="left" w:pos="1212"/>
        </w:tabs>
        <w:spacing w:before="112"/>
        <w:ind w:right="258"/>
        <w:jc w:val="both"/>
      </w:pPr>
      <w:r>
        <w:t>In the changed context in Nepal, NeKSAP process and approaches need to be adapted in the federal governance structure; there will be a transition period where availability of information on food security situation will be</w:t>
      </w:r>
      <w:r>
        <w:rPr>
          <w:spacing w:val="-14"/>
        </w:rPr>
        <w:t xml:space="preserve"> </w:t>
      </w:r>
      <w:r>
        <w:t>affected;</w:t>
      </w:r>
    </w:p>
    <w:p w:rsidR="009E6B49" w:rsidRDefault="009B35DB">
      <w:pPr>
        <w:pStyle w:val="ListParagraph"/>
        <w:numPr>
          <w:ilvl w:val="0"/>
          <w:numId w:val="11"/>
        </w:numPr>
        <w:tabs>
          <w:tab w:val="left" w:pos="1212"/>
        </w:tabs>
        <w:spacing w:before="117"/>
        <w:ind w:left="1211" w:right="258"/>
        <w:jc w:val="both"/>
      </w:pPr>
      <w:r>
        <w:t>There will be a dire need of resources, skills, human resource to build the capacity (753 municipality, 7 provinces) to make the system operational in the new federal</w:t>
      </w:r>
      <w:r>
        <w:rPr>
          <w:spacing w:val="-41"/>
        </w:rPr>
        <w:t xml:space="preserve"> </w:t>
      </w:r>
      <w:r>
        <w:t>structure;</w:t>
      </w:r>
    </w:p>
    <w:p w:rsidR="009E6B49" w:rsidRDefault="009B35DB">
      <w:pPr>
        <w:pStyle w:val="ListParagraph"/>
        <w:numPr>
          <w:ilvl w:val="0"/>
          <w:numId w:val="11"/>
        </w:numPr>
        <w:tabs>
          <w:tab w:val="left" w:pos="1212"/>
        </w:tabs>
        <w:spacing w:before="123"/>
        <w:ind w:left="1211" w:right="264"/>
        <w:jc w:val="both"/>
      </w:pPr>
      <w:r>
        <w:t>Clarity on reporting mechanism (municipality /provincial / federal level) still to be clarified and</w:t>
      </w:r>
      <w:r>
        <w:rPr>
          <w:spacing w:val="-1"/>
        </w:rPr>
        <w:t xml:space="preserve"> </w:t>
      </w:r>
      <w:r>
        <w:t>well-functioning.</w:t>
      </w:r>
    </w:p>
    <w:p w:rsidR="009E6B49" w:rsidRDefault="009B35DB">
      <w:pPr>
        <w:pStyle w:val="Heading8"/>
        <w:spacing w:before="127"/>
        <w:ind w:left="851"/>
        <w:jc w:val="both"/>
      </w:pPr>
      <w:r>
        <w:t>Way forward</w:t>
      </w:r>
    </w:p>
    <w:p w:rsidR="009E6B49" w:rsidRDefault="009B35DB">
      <w:pPr>
        <w:pStyle w:val="ListParagraph"/>
        <w:numPr>
          <w:ilvl w:val="0"/>
          <w:numId w:val="10"/>
        </w:numPr>
        <w:tabs>
          <w:tab w:val="left" w:pos="1212"/>
        </w:tabs>
        <w:spacing w:before="114"/>
        <w:ind w:right="259"/>
        <w:jc w:val="both"/>
      </w:pPr>
      <w:r>
        <w:t>New federal structure could be taken as an opportunity to build the food security monitoring capacity at the different level. Considering the need of evidence for designing the relevant policies and programs on food and nutrition security, there is need of special focus on awareness and capacity building at the different</w:t>
      </w:r>
      <w:r>
        <w:rPr>
          <w:spacing w:val="-26"/>
        </w:rPr>
        <w:t xml:space="preserve"> </w:t>
      </w:r>
      <w:r>
        <w:t>level;</w:t>
      </w:r>
    </w:p>
    <w:p w:rsidR="009E6B49" w:rsidRDefault="009B35DB">
      <w:pPr>
        <w:pStyle w:val="ListParagraph"/>
        <w:numPr>
          <w:ilvl w:val="0"/>
          <w:numId w:val="10"/>
        </w:numPr>
        <w:tabs>
          <w:tab w:val="left" w:pos="1212"/>
        </w:tabs>
        <w:spacing w:before="119"/>
        <w:ind w:right="264"/>
        <w:jc w:val="both"/>
      </w:pPr>
      <w:r>
        <w:t>Feedback received from different training and interactions has reflected the importance and priority of the issues put be the officials at the different level; NeKSAP will be considering these feedbacks while designing the activities and</w:t>
      </w:r>
      <w:r>
        <w:rPr>
          <w:spacing w:val="-17"/>
        </w:rPr>
        <w:t xml:space="preserve"> </w:t>
      </w:r>
      <w:r>
        <w:t>programs;</w:t>
      </w:r>
    </w:p>
    <w:p w:rsidR="009E6B49" w:rsidRDefault="009B35DB">
      <w:pPr>
        <w:pStyle w:val="ListParagraph"/>
        <w:numPr>
          <w:ilvl w:val="0"/>
          <w:numId w:val="10"/>
        </w:numPr>
        <w:tabs>
          <w:tab w:val="left" w:pos="1212"/>
        </w:tabs>
        <w:spacing w:before="119"/>
        <w:ind w:right="253"/>
        <w:jc w:val="both"/>
      </w:pPr>
      <w:r>
        <w:t>Increase number of interactions at the different levels to further increase awareness on the importance of evidence for the planning and facilitate institutionalizing the food security monitoring</w:t>
      </w:r>
      <w:r>
        <w:rPr>
          <w:spacing w:val="-8"/>
        </w:rPr>
        <w:t xml:space="preserve"> </w:t>
      </w:r>
      <w:r>
        <w:t>system.</w:t>
      </w:r>
    </w:p>
    <w:p w:rsidR="009E6B49" w:rsidRDefault="009B35DB">
      <w:pPr>
        <w:pStyle w:val="BodyText"/>
        <w:spacing w:before="2"/>
        <w:rPr>
          <w:sz w:val="28"/>
        </w:rPr>
      </w:pPr>
      <w:r>
        <w:rPr>
          <w:noProof/>
        </w:rPr>
        <w:drawing>
          <wp:anchor distT="0" distB="0" distL="0" distR="0" simplePos="0" relativeHeight="74" behindDoc="0" locked="0" layoutInCell="1" allowOverlap="1">
            <wp:simplePos x="0" y="0"/>
            <wp:positionH relativeFrom="page">
              <wp:posOffset>730886</wp:posOffset>
            </wp:positionH>
            <wp:positionV relativeFrom="paragraph">
              <wp:posOffset>230564</wp:posOffset>
            </wp:positionV>
            <wp:extent cx="2340354" cy="1755648"/>
            <wp:effectExtent l="0" t="0" r="0" b="0"/>
            <wp:wrapTopAndBottom/>
            <wp:docPr id="29"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3.jpeg"/>
                    <pic:cNvPicPr/>
                  </pic:nvPicPr>
                  <pic:blipFill>
                    <a:blip r:embed="rId57" cstate="print"/>
                    <a:stretch>
                      <a:fillRect/>
                    </a:stretch>
                  </pic:blipFill>
                  <pic:spPr>
                    <a:xfrm>
                      <a:off x="0" y="0"/>
                      <a:ext cx="2340354" cy="1755648"/>
                    </a:xfrm>
                    <a:prstGeom prst="rect">
                      <a:avLst/>
                    </a:prstGeom>
                  </pic:spPr>
                </pic:pic>
              </a:graphicData>
            </a:graphic>
          </wp:anchor>
        </w:drawing>
      </w:r>
      <w:r>
        <w:rPr>
          <w:noProof/>
        </w:rPr>
        <w:drawing>
          <wp:anchor distT="0" distB="0" distL="0" distR="0" simplePos="0" relativeHeight="75" behindDoc="0" locked="0" layoutInCell="1" allowOverlap="1">
            <wp:simplePos x="0" y="0"/>
            <wp:positionH relativeFrom="page">
              <wp:posOffset>3115945</wp:posOffset>
            </wp:positionH>
            <wp:positionV relativeFrom="paragraph">
              <wp:posOffset>230564</wp:posOffset>
            </wp:positionV>
            <wp:extent cx="2575823" cy="1751742"/>
            <wp:effectExtent l="0" t="0" r="0" b="0"/>
            <wp:wrapTopAndBottom/>
            <wp:docPr id="31"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4.jpeg"/>
                    <pic:cNvPicPr/>
                  </pic:nvPicPr>
                  <pic:blipFill>
                    <a:blip r:embed="rId58" cstate="print"/>
                    <a:stretch>
                      <a:fillRect/>
                    </a:stretch>
                  </pic:blipFill>
                  <pic:spPr>
                    <a:xfrm>
                      <a:off x="0" y="0"/>
                      <a:ext cx="2575823" cy="1751742"/>
                    </a:xfrm>
                    <a:prstGeom prst="rect">
                      <a:avLst/>
                    </a:prstGeom>
                  </pic:spPr>
                </pic:pic>
              </a:graphicData>
            </a:graphic>
          </wp:anchor>
        </w:drawing>
      </w:r>
    </w:p>
    <w:p w:rsidR="009E6B49" w:rsidRDefault="009B35DB">
      <w:pPr>
        <w:spacing w:before="167"/>
        <w:ind w:left="1008"/>
        <w:rPr>
          <w:i/>
        </w:rPr>
      </w:pPr>
      <w:r>
        <w:rPr>
          <w:i/>
        </w:rPr>
        <w:t>Picture 2. Field visit and interaction with stakeholders</w:t>
      </w:r>
    </w:p>
    <w:p w:rsidR="009E6B49" w:rsidRDefault="009E6B49">
      <w:pPr>
        <w:sectPr w:rsidR="009E6B49">
          <w:pgSz w:w="10210" w:h="13620"/>
          <w:pgMar w:top="760" w:right="580" w:bottom="820" w:left="0" w:header="0" w:footer="609" w:gutter="0"/>
          <w:cols w:space="720"/>
        </w:sectPr>
      </w:pPr>
    </w:p>
    <w:p w:rsidR="009E6B49" w:rsidRDefault="009B35DB">
      <w:pPr>
        <w:pStyle w:val="Heading2"/>
        <w:numPr>
          <w:ilvl w:val="1"/>
          <w:numId w:val="18"/>
        </w:numPr>
        <w:tabs>
          <w:tab w:val="left" w:pos="1284"/>
        </w:tabs>
      </w:pPr>
      <w:bookmarkStart w:id="85" w:name="2.8_SUAAHARA_II:_Food_and_Nutrition_Secu"/>
      <w:bookmarkEnd w:id="85"/>
      <w:r>
        <w:lastRenderedPageBreak/>
        <w:t>SUAAHARA II: Food and Nutrition</w:t>
      </w:r>
      <w:r>
        <w:rPr>
          <w:spacing w:val="-7"/>
        </w:rPr>
        <w:t xml:space="preserve"> </w:t>
      </w:r>
      <w:r>
        <w:t>Security</w:t>
      </w:r>
    </w:p>
    <w:p w:rsidR="009E6B49" w:rsidRDefault="009B35DB">
      <w:pPr>
        <w:pStyle w:val="BodyText"/>
        <w:spacing w:before="111"/>
        <w:ind w:left="851" w:right="255"/>
        <w:jc w:val="both"/>
      </w:pPr>
      <w:r>
        <w:t>SUAAHARA II is a five-year USAID-funded program (April 1, 2016 to March 31, 2021) that will continue and improve upon the multi-sectoral approach of Suaahara I in forty-two under- served rural districts of Nepal. The ultimate goal of the program is to reduce the prevalence of low birth weight, stunting, wasting, and underweight among children under 5 years of age; underweight among women of reproductive age; and the prevalence of anemia among these categories of women and children. Suaahara II consortia partners include Helen Keller International (HKI), CARE, Equal Access, Environment and Publich Health Organization (ENPHO), FHI360, Vijaya Development Resource Center (VDRC), and Nutrition Technical Assistance</w:t>
      </w:r>
      <w:r>
        <w:rPr>
          <w:spacing w:val="-4"/>
        </w:rPr>
        <w:t xml:space="preserve"> </w:t>
      </w:r>
      <w:r>
        <w:t>Group</w:t>
      </w:r>
      <w:r>
        <w:rPr>
          <w:spacing w:val="-8"/>
        </w:rPr>
        <w:t xml:space="preserve"> </w:t>
      </w:r>
      <w:r>
        <w:t>(NTAG).</w:t>
      </w:r>
      <w:r>
        <w:rPr>
          <w:spacing w:val="-8"/>
        </w:rPr>
        <w:t xml:space="preserve"> </w:t>
      </w:r>
      <w:r>
        <w:t>The</w:t>
      </w:r>
      <w:r>
        <w:rPr>
          <w:spacing w:val="-8"/>
        </w:rPr>
        <w:t xml:space="preserve"> </w:t>
      </w:r>
      <w:r>
        <w:t>program</w:t>
      </w:r>
      <w:r>
        <w:rPr>
          <w:spacing w:val="-10"/>
        </w:rPr>
        <w:t xml:space="preserve"> </w:t>
      </w:r>
      <w:r>
        <w:t>will</w:t>
      </w:r>
      <w:r>
        <w:rPr>
          <w:spacing w:val="-7"/>
        </w:rPr>
        <w:t xml:space="preserve"> </w:t>
      </w:r>
      <w:r>
        <w:t>incorporate</w:t>
      </w:r>
      <w:r>
        <w:rPr>
          <w:spacing w:val="-8"/>
        </w:rPr>
        <w:t xml:space="preserve"> </w:t>
      </w:r>
      <w:r>
        <w:t>a</w:t>
      </w:r>
      <w:r>
        <w:rPr>
          <w:spacing w:val="-6"/>
        </w:rPr>
        <w:t xml:space="preserve"> </w:t>
      </w:r>
      <w:r>
        <w:t>specific</w:t>
      </w:r>
      <w:r>
        <w:rPr>
          <w:spacing w:val="-8"/>
        </w:rPr>
        <w:t xml:space="preserve"> </w:t>
      </w:r>
      <w:r>
        <w:t>focus</w:t>
      </w:r>
      <w:r>
        <w:rPr>
          <w:spacing w:val="-6"/>
        </w:rPr>
        <w:t xml:space="preserve"> </w:t>
      </w:r>
      <w:r>
        <w:t>on</w:t>
      </w:r>
      <w:r>
        <w:rPr>
          <w:spacing w:val="-9"/>
        </w:rPr>
        <w:t xml:space="preserve"> </w:t>
      </w:r>
      <w:r>
        <w:t>adolescent</w:t>
      </w:r>
      <w:r>
        <w:rPr>
          <w:spacing w:val="-3"/>
        </w:rPr>
        <w:t xml:space="preserve"> </w:t>
      </w:r>
      <w:r>
        <w:t>girls</w:t>
      </w:r>
      <w:r>
        <w:rPr>
          <w:spacing w:val="-6"/>
        </w:rPr>
        <w:t xml:space="preserve"> </w:t>
      </w:r>
      <w:r>
        <w:t>and other household members as well. Suaahara II will promote greater gender equality and social inclusion (GESI), in part by targeting women and disadvantaged groups</w:t>
      </w:r>
      <w:r>
        <w:rPr>
          <w:spacing w:val="-22"/>
        </w:rPr>
        <w:t xml:space="preserve"> </w:t>
      </w:r>
      <w:r>
        <w:t>(DAGs).</w:t>
      </w:r>
    </w:p>
    <w:p w:rsidR="009E6B49" w:rsidRDefault="009B35DB">
      <w:pPr>
        <w:pStyle w:val="BodyText"/>
        <w:spacing w:before="124"/>
        <w:ind w:left="851" w:right="258"/>
        <w:jc w:val="both"/>
      </w:pPr>
      <w:r>
        <w:t>Nepal is undergoing tremendous challenge and transition, including a new constitution, moving to a federal system and recovering from a devastating earthquake. Against this backdrop, safeguarding the health and nutrition of under-served groups is as critical as ever and challenges are myriad. Though under-nutrition indicators have improved over the last decade, 41% of children under five remain stunted. Anemia is also a concern, with rates among adolescent girls, children 6-59 month's old and pregnant women ranging from 39-48%. Poor maternal nutrition and</w:t>
      </w:r>
      <w:r>
        <w:rPr>
          <w:spacing w:val="-4"/>
        </w:rPr>
        <w:t xml:space="preserve"> </w:t>
      </w:r>
      <w:r>
        <w:t>infant</w:t>
      </w:r>
      <w:r>
        <w:rPr>
          <w:spacing w:val="-2"/>
        </w:rPr>
        <w:t xml:space="preserve"> </w:t>
      </w:r>
      <w:r>
        <w:t>and</w:t>
      </w:r>
      <w:r>
        <w:rPr>
          <w:spacing w:val="-4"/>
        </w:rPr>
        <w:t xml:space="preserve"> </w:t>
      </w:r>
      <w:r>
        <w:t>young</w:t>
      </w:r>
      <w:r>
        <w:rPr>
          <w:spacing w:val="-8"/>
        </w:rPr>
        <w:t xml:space="preserve"> </w:t>
      </w:r>
      <w:r>
        <w:t>child</w:t>
      </w:r>
      <w:r>
        <w:rPr>
          <w:spacing w:val="-9"/>
        </w:rPr>
        <w:t xml:space="preserve"> </w:t>
      </w:r>
      <w:r>
        <w:t>feeding</w:t>
      </w:r>
      <w:r>
        <w:rPr>
          <w:spacing w:val="-8"/>
        </w:rPr>
        <w:t xml:space="preserve"> </w:t>
      </w:r>
      <w:r>
        <w:t>practices;</w:t>
      </w:r>
      <w:r>
        <w:rPr>
          <w:spacing w:val="-2"/>
        </w:rPr>
        <w:t xml:space="preserve"> </w:t>
      </w:r>
      <w:r>
        <w:t>including</w:t>
      </w:r>
      <w:r>
        <w:rPr>
          <w:spacing w:val="-9"/>
        </w:rPr>
        <w:t xml:space="preserve"> </w:t>
      </w:r>
      <w:r>
        <w:t>insufficient</w:t>
      </w:r>
      <w:r>
        <w:rPr>
          <w:spacing w:val="-2"/>
        </w:rPr>
        <w:t xml:space="preserve"> </w:t>
      </w:r>
      <w:r>
        <w:t>dietary</w:t>
      </w:r>
      <w:r>
        <w:rPr>
          <w:spacing w:val="-9"/>
        </w:rPr>
        <w:t xml:space="preserve"> </w:t>
      </w:r>
      <w:r>
        <w:t>diversity</w:t>
      </w:r>
      <w:r>
        <w:rPr>
          <w:spacing w:val="-8"/>
        </w:rPr>
        <w:t xml:space="preserve"> </w:t>
      </w:r>
      <w:r>
        <w:t>and</w:t>
      </w:r>
      <w:r>
        <w:rPr>
          <w:spacing w:val="-4"/>
        </w:rPr>
        <w:t xml:space="preserve"> </w:t>
      </w:r>
      <w:r>
        <w:t>quantity are key determinants of</w:t>
      </w:r>
      <w:r>
        <w:rPr>
          <w:spacing w:val="-11"/>
        </w:rPr>
        <w:t xml:space="preserve"> </w:t>
      </w:r>
      <w:r>
        <w:t>under-nutrition.</w:t>
      </w:r>
    </w:p>
    <w:p w:rsidR="009E6B49" w:rsidRDefault="009B35DB">
      <w:pPr>
        <w:pStyle w:val="Heading7"/>
        <w:spacing w:before="128"/>
        <w:ind w:left="851"/>
      </w:pPr>
      <w:r>
        <w:t>Objectives</w:t>
      </w:r>
    </w:p>
    <w:p w:rsidR="009E6B49" w:rsidRDefault="009B35DB">
      <w:pPr>
        <w:pStyle w:val="BodyText"/>
        <w:spacing w:before="107"/>
        <w:ind w:left="1302" w:right="260" w:hanging="361"/>
        <w:jc w:val="both"/>
      </w:pPr>
      <w:r>
        <w:t> To improve household nutrition and health behaviors-these behaviors include optimal maternal, infant and young child nutrition (MIYCN) practices, healthy timing and spacing of pregnancies (HTSP); and improved water, sanitation and hygiene (WASH) practices.</w:t>
      </w:r>
    </w:p>
    <w:p w:rsidR="009E6B49" w:rsidRDefault="009B35DB">
      <w:pPr>
        <w:pStyle w:val="BodyText"/>
        <w:spacing w:before="2"/>
        <w:ind w:left="1303" w:right="260" w:hanging="361"/>
        <w:jc w:val="both"/>
      </w:pPr>
      <w:r>
        <w:t> Increase the use of quality nutrition and health services by women and children-it will be achieved through implementation of Nutrition Assessment Counseling &amp; Support(NACS).</w:t>
      </w:r>
    </w:p>
    <w:p w:rsidR="009E6B49" w:rsidRDefault="009B35DB">
      <w:pPr>
        <w:pStyle w:val="ListParagraph"/>
        <w:numPr>
          <w:ilvl w:val="2"/>
          <w:numId w:val="18"/>
        </w:numPr>
        <w:tabs>
          <w:tab w:val="left" w:pos="1304"/>
        </w:tabs>
        <w:ind w:right="260" w:hanging="360"/>
        <w:jc w:val="both"/>
        <w:rPr>
          <w:rFonts w:ascii="Symbol" w:hAnsi="Symbol"/>
        </w:rPr>
      </w:pPr>
      <w:r>
        <w:t>Improve women’s and children’s access to diverse and nutrient-rich foods-Suaahara II will work with communities to increase homestead food production of nutrient-dense plant and animal</w:t>
      </w:r>
      <w:r>
        <w:rPr>
          <w:spacing w:val="-3"/>
        </w:rPr>
        <w:t xml:space="preserve"> </w:t>
      </w:r>
      <w:r>
        <w:t>foods,</w:t>
      </w:r>
      <w:r>
        <w:rPr>
          <w:spacing w:val="-5"/>
        </w:rPr>
        <w:t xml:space="preserve"> </w:t>
      </w:r>
      <w:r>
        <w:t>and</w:t>
      </w:r>
      <w:r>
        <w:rPr>
          <w:spacing w:val="-3"/>
        </w:rPr>
        <w:t xml:space="preserve"> </w:t>
      </w:r>
      <w:r>
        <w:t>create</w:t>
      </w:r>
      <w:r>
        <w:rPr>
          <w:spacing w:val="-5"/>
        </w:rPr>
        <w:t xml:space="preserve"> </w:t>
      </w:r>
      <w:r>
        <w:t>resilience to</w:t>
      </w:r>
      <w:r>
        <w:rPr>
          <w:spacing w:val="-6"/>
        </w:rPr>
        <w:t xml:space="preserve"> </w:t>
      </w:r>
      <w:r>
        <w:t>nutrition</w:t>
      </w:r>
      <w:r>
        <w:rPr>
          <w:spacing w:val="-3"/>
        </w:rPr>
        <w:t xml:space="preserve"> </w:t>
      </w:r>
      <w:r>
        <w:t>shocks</w:t>
      </w:r>
      <w:r>
        <w:rPr>
          <w:spacing w:val="-2"/>
        </w:rPr>
        <w:t xml:space="preserve"> </w:t>
      </w:r>
      <w:r>
        <w:t>caused</w:t>
      </w:r>
      <w:r>
        <w:rPr>
          <w:spacing w:val="-5"/>
        </w:rPr>
        <w:t xml:space="preserve"> </w:t>
      </w:r>
      <w:r>
        <w:t>by</w:t>
      </w:r>
      <w:r>
        <w:rPr>
          <w:spacing w:val="-8"/>
        </w:rPr>
        <w:t xml:space="preserve"> </w:t>
      </w:r>
      <w:r>
        <w:t>climate</w:t>
      </w:r>
      <w:r>
        <w:rPr>
          <w:spacing w:val="-5"/>
        </w:rPr>
        <w:t xml:space="preserve"> </w:t>
      </w:r>
      <w:r>
        <w:t>change</w:t>
      </w:r>
      <w:r>
        <w:rPr>
          <w:spacing w:val="-3"/>
        </w:rPr>
        <w:t xml:space="preserve"> </w:t>
      </w:r>
      <w:r>
        <w:t>and</w:t>
      </w:r>
      <w:r>
        <w:rPr>
          <w:spacing w:val="-3"/>
        </w:rPr>
        <w:t xml:space="preserve"> </w:t>
      </w:r>
      <w:r>
        <w:t>natural disasters.</w:t>
      </w:r>
    </w:p>
    <w:p w:rsidR="009E6B49" w:rsidRDefault="009B35DB">
      <w:pPr>
        <w:pStyle w:val="BodyText"/>
        <w:ind w:left="1301" w:right="267" w:hanging="360"/>
        <w:jc w:val="both"/>
      </w:pPr>
      <w:r>
        <w:t> Accelerate the rollout of the Multi-sector Nutrition Plan (MSNP) through strengthened local governance.</w:t>
      </w:r>
    </w:p>
    <w:p w:rsidR="009E6B49" w:rsidRDefault="009B35DB">
      <w:pPr>
        <w:pStyle w:val="Heading7"/>
        <w:spacing w:before="128"/>
        <w:ind w:left="847"/>
        <w:jc w:val="both"/>
      </w:pPr>
      <w:r>
        <w:t>Intervention model, process and activities done under the project</w:t>
      </w:r>
    </w:p>
    <w:p w:rsidR="009E6B49" w:rsidRDefault="009B35DB">
      <w:pPr>
        <w:pStyle w:val="BodyText"/>
        <w:spacing w:before="110"/>
        <w:ind w:left="847" w:right="258"/>
        <w:jc w:val="both"/>
      </w:pPr>
      <w:r>
        <w:t>Suaahara II recognizes that achieving results requires a holistic strategy that combines a multi- sector approach with attention to equity, gender, social inclusion, behavior change and good governance. Key project inputs and interventions will aim to catalyze shifts in capacity at household, community and systems levels across the project life to achieve the project goal.</w:t>
      </w:r>
    </w:p>
    <w:p w:rsidR="009E6B49" w:rsidRDefault="009B35DB">
      <w:pPr>
        <w:pStyle w:val="BodyText"/>
        <w:spacing w:before="118"/>
        <w:ind w:left="850" w:right="262" w:hanging="3"/>
        <w:jc w:val="both"/>
      </w:pPr>
      <w:r>
        <w:t>The agriculture component of Suaahara II aims to improve women’s and children’s access to diverse and nutrient rich foods. Major activities included training in optimal techniques for vegetable gardening and poultry production, distribution of chicks to household, seasonal distribution of vegetable seeds, technical support, creation and facilitation of HFP group and</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spacing w:before="63"/>
        <w:ind w:left="850" w:right="253" w:firstLine="1"/>
        <w:jc w:val="both"/>
      </w:pPr>
      <w:r>
        <w:rPr>
          <w:color w:val="231F20"/>
        </w:rPr>
        <w:lastRenderedPageBreak/>
        <w:t>establishment of Village Model Farms as the resource center. These activities mainly focused to impact</w:t>
      </w:r>
      <w:r>
        <w:rPr>
          <w:color w:val="231F20"/>
          <w:spacing w:val="-1"/>
        </w:rPr>
        <w:t xml:space="preserve"> </w:t>
      </w:r>
      <w:r>
        <w:rPr>
          <w:color w:val="231F20"/>
        </w:rPr>
        <w:t>on</w:t>
      </w:r>
      <w:r>
        <w:rPr>
          <w:color w:val="231F20"/>
          <w:spacing w:val="-6"/>
        </w:rPr>
        <w:t xml:space="preserve"> </w:t>
      </w:r>
      <w:r>
        <w:rPr>
          <w:color w:val="231F20"/>
        </w:rPr>
        <w:t>increased</w:t>
      </w:r>
      <w:r>
        <w:rPr>
          <w:color w:val="231F20"/>
          <w:spacing w:val="-5"/>
        </w:rPr>
        <w:t xml:space="preserve"> </w:t>
      </w:r>
      <w:r>
        <w:rPr>
          <w:color w:val="231F20"/>
        </w:rPr>
        <w:t>availability</w:t>
      </w:r>
      <w:r>
        <w:rPr>
          <w:color w:val="231F20"/>
          <w:spacing w:val="-7"/>
        </w:rPr>
        <w:t xml:space="preserve"> </w:t>
      </w:r>
      <w:r>
        <w:rPr>
          <w:color w:val="231F20"/>
        </w:rPr>
        <w:t>and</w:t>
      </w:r>
      <w:r>
        <w:rPr>
          <w:color w:val="231F20"/>
          <w:spacing w:val="-6"/>
        </w:rPr>
        <w:t xml:space="preserve"> </w:t>
      </w:r>
      <w:r>
        <w:rPr>
          <w:color w:val="231F20"/>
        </w:rPr>
        <w:t>consumption</w:t>
      </w:r>
      <w:r>
        <w:rPr>
          <w:color w:val="231F20"/>
          <w:spacing w:val="-3"/>
        </w:rPr>
        <w:t xml:space="preserve"> </w:t>
      </w:r>
      <w:r>
        <w:rPr>
          <w:color w:val="231F20"/>
        </w:rPr>
        <w:t>of micro</w:t>
      </w:r>
      <w:r>
        <w:rPr>
          <w:color w:val="231F20"/>
          <w:spacing w:val="-3"/>
        </w:rPr>
        <w:t xml:space="preserve"> </w:t>
      </w:r>
      <w:r>
        <w:rPr>
          <w:color w:val="231F20"/>
        </w:rPr>
        <w:t>nutrient</w:t>
      </w:r>
      <w:r>
        <w:rPr>
          <w:color w:val="231F20"/>
          <w:spacing w:val="-3"/>
        </w:rPr>
        <w:t xml:space="preserve"> </w:t>
      </w:r>
      <w:r>
        <w:rPr>
          <w:color w:val="231F20"/>
        </w:rPr>
        <w:t>rich</w:t>
      </w:r>
      <w:r>
        <w:rPr>
          <w:color w:val="231F20"/>
          <w:spacing w:val="-6"/>
        </w:rPr>
        <w:t xml:space="preserve"> </w:t>
      </w:r>
      <w:r>
        <w:rPr>
          <w:color w:val="231F20"/>
        </w:rPr>
        <w:t>foods</w:t>
      </w:r>
      <w:r>
        <w:rPr>
          <w:color w:val="231F20"/>
          <w:spacing w:val="-2"/>
        </w:rPr>
        <w:t xml:space="preserve"> </w:t>
      </w:r>
      <w:r>
        <w:rPr>
          <w:color w:val="231F20"/>
        </w:rPr>
        <w:t>produced</w:t>
      </w:r>
      <w:r>
        <w:rPr>
          <w:color w:val="231F20"/>
          <w:spacing w:val="-6"/>
        </w:rPr>
        <w:t xml:space="preserve"> </w:t>
      </w:r>
      <w:r>
        <w:rPr>
          <w:color w:val="231F20"/>
        </w:rPr>
        <w:t>at home. The data from household monitoring surveys of Suaahara I showed that HFP participation may play</w:t>
      </w:r>
      <w:r>
        <w:rPr>
          <w:color w:val="231F20"/>
          <w:spacing w:val="-9"/>
        </w:rPr>
        <w:t xml:space="preserve"> </w:t>
      </w:r>
      <w:r>
        <w:rPr>
          <w:color w:val="231F20"/>
        </w:rPr>
        <w:t>a</w:t>
      </w:r>
      <w:r>
        <w:rPr>
          <w:color w:val="231F20"/>
          <w:spacing w:val="-2"/>
        </w:rPr>
        <w:t xml:space="preserve"> </w:t>
      </w:r>
      <w:r>
        <w:rPr>
          <w:color w:val="231F20"/>
        </w:rPr>
        <w:t>more</w:t>
      </w:r>
      <w:r>
        <w:rPr>
          <w:color w:val="231F20"/>
          <w:spacing w:val="-6"/>
        </w:rPr>
        <w:t xml:space="preserve"> </w:t>
      </w:r>
      <w:r>
        <w:rPr>
          <w:color w:val="231F20"/>
        </w:rPr>
        <w:t>important</w:t>
      </w:r>
      <w:r>
        <w:rPr>
          <w:color w:val="231F20"/>
          <w:spacing w:val="-2"/>
        </w:rPr>
        <w:t xml:space="preserve"> </w:t>
      </w:r>
      <w:r>
        <w:rPr>
          <w:color w:val="231F20"/>
        </w:rPr>
        <w:t>dietary</w:t>
      </w:r>
      <w:r>
        <w:rPr>
          <w:color w:val="231F20"/>
          <w:spacing w:val="-9"/>
        </w:rPr>
        <w:t xml:space="preserve"> </w:t>
      </w:r>
      <w:r>
        <w:rPr>
          <w:color w:val="231F20"/>
        </w:rPr>
        <w:t>role</w:t>
      </w:r>
      <w:r>
        <w:rPr>
          <w:color w:val="231F20"/>
          <w:spacing w:val="-5"/>
        </w:rPr>
        <w:t xml:space="preserve"> </w:t>
      </w:r>
      <w:r>
        <w:rPr>
          <w:color w:val="231F20"/>
        </w:rPr>
        <w:t>in</w:t>
      </w:r>
      <w:r>
        <w:rPr>
          <w:color w:val="231F20"/>
          <w:spacing w:val="-8"/>
        </w:rPr>
        <w:t xml:space="preserve"> </w:t>
      </w:r>
      <w:r>
        <w:rPr>
          <w:color w:val="231F20"/>
        </w:rPr>
        <w:t>the</w:t>
      </w:r>
      <w:r>
        <w:rPr>
          <w:color w:val="231F20"/>
          <w:spacing w:val="-3"/>
        </w:rPr>
        <w:t xml:space="preserve"> </w:t>
      </w:r>
      <w:r>
        <w:rPr>
          <w:color w:val="231F20"/>
        </w:rPr>
        <w:t>winter</w:t>
      </w:r>
      <w:r>
        <w:rPr>
          <w:color w:val="231F20"/>
          <w:spacing w:val="-4"/>
        </w:rPr>
        <w:t xml:space="preserve"> </w:t>
      </w:r>
      <w:r>
        <w:rPr>
          <w:color w:val="231F20"/>
        </w:rPr>
        <w:t>season</w:t>
      </w:r>
      <w:r>
        <w:rPr>
          <w:color w:val="231F20"/>
          <w:spacing w:val="-9"/>
        </w:rPr>
        <w:t xml:space="preserve"> </w:t>
      </w:r>
      <w:r>
        <w:rPr>
          <w:color w:val="231F20"/>
        </w:rPr>
        <w:t>than</w:t>
      </w:r>
      <w:r>
        <w:rPr>
          <w:color w:val="231F20"/>
          <w:spacing w:val="-8"/>
        </w:rPr>
        <w:t xml:space="preserve"> </w:t>
      </w:r>
      <w:r>
        <w:rPr>
          <w:color w:val="231F20"/>
        </w:rPr>
        <w:t>in</w:t>
      </w:r>
      <w:r>
        <w:rPr>
          <w:color w:val="231F20"/>
          <w:spacing w:val="-8"/>
        </w:rPr>
        <w:t xml:space="preserve"> </w:t>
      </w:r>
      <w:r>
        <w:rPr>
          <w:color w:val="231F20"/>
        </w:rPr>
        <w:t>the</w:t>
      </w:r>
      <w:r>
        <w:rPr>
          <w:color w:val="231F20"/>
          <w:spacing w:val="-6"/>
        </w:rPr>
        <w:t xml:space="preserve"> </w:t>
      </w:r>
      <w:r>
        <w:rPr>
          <w:color w:val="231F20"/>
        </w:rPr>
        <w:t>rainy</w:t>
      </w:r>
      <w:r>
        <w:rPr>
          <w:color w:val="231F20"/>
          <w:spacing w:val="-8"/>
        </w:rPr>
        <w:t xml:space="preserve"> </w:t>
      </w:r>
      <w:r>
        <w:rPr>
          <w:color w:val="231F20"/>
        </w:rPr>
        <w:t>season</w:t>
      </w:r>
      <w:r>
        <w:rPr>
          <w:color w:val="231F20"/>
          <w:spacing w:val="-9"/>
        </w:rPr>
        <w:t xml:space="preserve"> </w:t>
      </w:r>
      <w:r>
        <w:rPr>
          <w:color w:val="231F20"/>
        </w:rPr>
        <w:t>for</w:t>
      </w:r>
      <w:r>
        <w:rPr>
          <w:color w:val="231F20"/>
          <w:spacing w:val="-7"/>
        </w:rPr>
        <w:t xml:space="preserve"> </w:t>
      </w:r>
      <w:r>
        <w:rPr>
          <w:color w:val="231F20"/>
        </w:rPr>
        <w:t>both</w:t>
      </w:r>
      <w:r>
        <w:rPr>
          <w:color w:val="231F20"/>
          <w:spacing w:val="-4"/>
        </w:rPr>
        <w:t xml:space="preserve"> </w:t>
      </w:r>
      <w:r>
        <w:rPr>
          <w:color w:val="231F20"/>
        </w:rPr>
        <w:t xml:space="preserve">mountain and </w:t>
      </w:r>
      <w:r>
        <w:rPr>
          <w:i/>
          <w:color w:val="231F20"/>
        </w:rPr>
        <w:t xml:space="preserve">terai </w:t>
      </w:r>
      <w:r>
        <w:rPr>
          <w:color w:val="231F20"/>
        </w:rPr>
        <w:t>districts. The study findings pinpointed that HFP programs, and similar agriculture/nutrition interventions, should be carefully designed, implemented, and evaluated to examine variation by context including place and</w:t>
      </w:r>
      <w:r>
        <w:rPr>
          <w:color w:val="231F20"/>
          <w:spacing w:val="-21"/>
        </w:rPr>
        <w:t xml:space="preserve"> </w:t>
      </w:r>
      <w:r>
        <w:rPr>
          <w:color w:val="231F20"/>
        </w:rPr>
        <w:t>time.</w:t>
      </w:r>
    </w:p>
    <w:p w:rsidR="009E6B49" w:rsidRDefault="009E6B49">
      <w:pPr>
        <w:pStyle w:val="BodyText"/>
        <w:spacing w:before="1"/>
        <w:rPr>
          <w:sz w:val="16"/>
        </w:rPr>
      </w:pPr>
    </w:p>
    <w:p w:rsidR="009E6B49" w:rsidRDefault="009E6B49">
      <w:pPr>
        <w:rPr>
          <w:sz w:val="16"/>
        </w:rPr>
        <w:sectPr w:rsidR="009E6B49">
          <w:pgSz w:w="10210" w:h="13620"/>
          <w:pgMar w:top="760" w:right="580" w:bottom="820" w:left="0" w:header="0" w:footer="609" w:gutter="0"/>
          <w:cols w:space="720"/>
        </w:sectPr>
      </w:pPr>
    </w:p>
    <w:p w:rsidR="009E6B49" w:rsidRDefault="009B35DB">
      <w:pPr>
        <w:spacing w:before="90"/>
        <w:ind w:left="914"/>
        <w:rPr>
          <w:b/>
          <w:sz w:val="24"/>
        </w:rPr>
      </w:pPr>
      <w:r>
        <w:rPr>
          <w:b/>
          <w:color w:val="231F20"/>
          <w:sz w:val="24"/>
        </w:rPr>
        <w:t>Intervention package</w:t>
      </w:r>
    </w:p>
    <w:p w:rsidR="009E6B49" w:rsidRDefault="009E6B49">
      <w:pPr>
        <w:pStyle w:val="BodyText"/>
        <w:spacing w:before="8"/>
        <w:rPr>
          <w:b/>
          <w:sz w:val="23"/>
        </w:rPr>
      </w:pPr>
    </w:p>
    <w:p w:rsidR="009E6B49" w:rsidRDefault="00D20FC6">
      <w:pPr>
        <w:pStyle w:val="BodyText"/>
        <w:spacing w:line="252" w:lineRule="exact"/>
        <w:ind w:left="1008"/>
      </w:pPr>
      <w:r>
        <w:pict>
          <v:group id="_x0000_s1224" style="position:absolute;left:0;text-align:left;margin-left:31.65pt;margin-top:-5.9pt;width:445.1pt;height:266.5pt;z-index:-18183168;mso-position-horizontal-relative:page" coordorigin="633,-118" coordsize="8902,5330">
            <v:shape id="_x0000_s1230" type="#_x0000_t75" alt="þÿ" style="position:absolute;left:4932;top:533;width:4301;height:3968">
              <v:imagedata r:id="rId59" o:title=""/>
            </v:shape>
            <v:shape id="_x0000_s1229" type="#_x0000_t75" alt="þÿ" style="position:absolute;left:4999;top:569;width:4167;height:3833">
              <v:imagedata r:id="rId60" o:title=""/>
            </v:shape>
            <v:shape id="_x0000_s1228" type="#_x0000_t75" alt="þÿ" style="position:absolute;left:5217;top:-119;width:3708;height:677">
              <v:imagedata r:id="rId61" o:title=""/>
            </v:shape>
            <v:shape id="_x0000_s1227" type="#_x0000_t75" alt="þÿ" style="position:absolute;left:633;top:533;width:4301;height:3968">
              <v:imagedata r:id="rId59" o:title=""/>
            </v:shape>
            <v:shape id="_x0000_s1226" type="#_x0000_t75" alt="þÿ" style="position:absolute;left:700;top:569;width:4167;height:3833">
              <v:imagedata r:id="rId62" o:title=""/>
            </v:shape>
            <v:shape id="_x0000_s1225" type="#_x0000_t75" alt="þÿ" style="position:absolute;left:928;top:4467;width:8607;height:744">
              <v:imagedata r:id="rId63" o:title=""/>
            </v:shape>
            <w10:wrap anchorx="page"/>
          </v:group>
        </w:pict>
      </w:r>
      <w:r w:rsidR="009B35DB">
        <w:rPr>
          <w:color w:val="231F20"/>
        </w:rPr>
        <w:t>CORE Package</w:t>
      </w:r>
    </w:p>
    <w:p w:rsidR="009E6B49" w:rsidRDefault="009B35DB">
      <w:pPr>
        <w:pStyle w:val="BodyText"/>
        <w:spacing w:line="252" w:lineRule="exact"/>
        <w:ind w:left="1008"/>
      </w:pPr>
      <w:r>
        <w:rPr>
          <w:color w:val="231F20"/>
        </w:rPr>
        <w:t>(District wide/food secure areas)</w:t>
      </w:r>
    </w:p>
    <w:p w:rsidR="009E6B49" w:rsidRDefault="009B35DB">
      <w:pPr>
        <w:pStyle w:val="ListParagraph"/>
        <w:numPr>
          <w:ilvl w:val="0"/>
          <w:numId w:val="2"/>
        </w:numPr>
        <w:tabs>
          <w:tab w:val="left" w:pos="1286"/>
          <w:tab w:val="left" w:pos="1287"/>
        </w:tabs>
        <w:spacing w:before="139" w:line="271" w:lineRule="auto"/>
        <w:ind w:right="924"/>
      </w:pPr>
      <w:r>
        <w:rPr>
          <w:color w:val="231F20"/>
        </w:rPr>
        <w:t>Social Behavior change and communication</w:t>
      </w:r>
      <w:r>
        <w:rPr>
          <w:color w:val="231F20"/>
          <w:spacing w:val="-4"/>
        </w:rPr>
        <w:t xml:space="preserve"> </w:t>
      </w:r>
      <w:r>
        <w:rPr>
          <w:color w:val="231F20"/>
        </w:rPr>
        <w:t>(SBCC)</w:t>
      </w:r>
    </w:p>
    <w:p w:rsidR="009E6B49" w:rsidRDefault="009B35DB">
      <w:pPr>
        <w:pStyle w:val="ListParagraph"/>
        <w:numPr>
          <w:ilvl w:val="0"/>
          <w:numId w:val="2"/>
        </w:numPr>
        <w:tabs>
          <w:tab w:val="left" w:pos="1287"/>
          <w:tab w:val="left" w:pos="1288"/>
        </w:tabs>
        <w:spacing w:line="276" w:lineRule="auto"/>
        <w:ind w:left="1287"/>
      </w:pPr>
      <w:r>
        <w:rPr>
          <w:color w:val="231F20"/>
        </w:rPr>
        <w:t>Maternal,Infant,Young child Nutrition (MIYCN)/Nutrition Assessment and Counselling support (NACS)</w:t>
      </w:r>
      <w:r>
        <w:rPr>
          <w:color w:val="231F20"/>
          <w:spacing w:val="-26"/>
        </w:rPr>
        <w:t xml:space="preserve"> </w:t>
      </w:r>
      <w:r>
        <w:rPr>
          <w:color w:val="231F20"/>
        </w:rPr>
        <w:t>Package</w:t>
      </w:r>
    </w:p>
    <w:p w:rsidR="009E6B49" w:rsidRDefault="009B35DB">
      <w:pPr>
        <w:pStyle w:val="ListParagraph"/>
        <w:numPr>
          <w:ilvl w:val="0"/>
          <w:numId w:val="2"/>
        </w:numPr>
        <w:tabs>
          <w:tab w:val="left" w:pos="1287"/>
          <w:tab w:val="left" w:pos="1288"/>
        </w:tabs>
        <w:spacing w:line="268" w:lineRule="exact"/>
        <w:ind w:left="1287" w:hanging="438"/>
      </w:pPr>
      <w:r>
        <w:rPr>
          <w:color w:val="231F20"/>
        </w:rPr>
        <w:t>Adolescent Health and</w:t>
      </w:r>
      <w:r>
        <w:rPr>
          <w:color w:val="231F20"/>
          <w:spacing w:val="-9"/>
        </w:rPr>
        <w:t xml:space="preserve"> </w:t>
      </w:r>
      <w:r>
        <w:rPr>
          <w:color w:val="231F20"/>
        </w:rPr>
        <w:t>Nutrition</w:t>
      </w:r>
    </w:p>
    <w:p w:rsidR="009E6B49" w:rsidRDefault="009B35DB">
      <w:pPr>
        <w:pStyle w:val="ListParagraph"/>
        <w:numPr>
          <w:ilvl w:val="0"/>
          <w:numId w:val="2"/>
        </w:numPr>
        <w:tabs>
          <w:tab w:val="left" w:pos="1287"/>
          <w:tab w:val="left" w:pos="1288"/>
        </w:tabs>
        <w:spacing w:before="36" w:line="271" w:lineRule="auto"/>
        <w:ind w:left="1287" w:right="355"/>
      </w:pPr>
      <w:r>
        <w:rPr>
          <w:color w:val="231F20"/>
        </w:rPr>
        <w:t>Maternal Child Health and Family Planning (MCH/FP</w:t>
      </w:r>
      <w:r>
        <w:rPr>
          <w:color w:val="231F20"/>
          <w:spacing w:val="-12"/>
        </w:rPr>
        <w:t xml:space="preserve"> </w:t>
      </w:r>
      <w:r>
        <w:rPr>
          <w:color w:val="231F20"/>
        </w:rPr>
        <w:t>Services)</w:t>
      </w:r>
    </w:p>
    <w:p w:rsidR="009E6B49" w:rsidRDefault="009B35DB">
      <w:pPr>
        <w:pStyle w:val="ListParagraph"/>
        <w:numPr>
          <w:ilvl w:val="0"/>
          <w:numId w:val="2"/>
        </w:numPr>
        <w:tabs>
          <w:tab w:val="left" w:pos="1287"/>
          <w:tab w:val="left" w:pos="1288"/>
        </w:tabs>
        <w:spacing w:before="2" w:line="268" w:lineRule="auto"/>
        <w:ind w:left="1287" w:right="672"/>
      </w:pPr>
      <w:r>
        <w:rPr>
          <w:color w:val="231F20"/>
        </w:rPr>
        <w:t>Water, Sanitation and Hygiene (WASH)</w:t>
      </w:r>
    </w:p>
    <w:p w:rsidR="009E6B49" w:rsidRDefault="009B35DB">
      <w:pPr>
        <w:pStyle w:val="ListParagraph"/>
        <w:numPr>
          <w:ilvl w:val="0"/>
          <w:numId w:val="2"/>
        </w:numPr>
        <w:tabs>
          <w:tab w:val="left" w:pos="1287"/>
          <w:tab w:val="left" w:pos="1288"/>
        </w:tabs>
        <w:spacing w:before="15"/>
        <w:ind w:left="1287" w:hanging="438"/>
      </w:pPr>
      <w:r>
        <w:rPr>
          <w:color w:val="231F20"/>
        </w:rPr>
        <w:t>Governance</w:t>
      </w:r>
    </w:p>
    <w:p w:rsidR="009E6B49" w:rsidRDefault="009B35DB">
      <w:pPr>
        <w:pStyle w:val="BodyText"/>
        <w:rPr>
          <w:sz w:val="24"/>
        </w:rPr>
      </w:pPr>
      <w:r>
        <w:br w:type="column"/>
      </w:r>
    </w:p>
    <w:p w:rsidR="009E6B49" w:rsidRDefault="009E6B49">
      <w:pPr>
        <w:pStyle w:val="BodyText"/>
        <w:rPr>
          <w:sz w:val="28"/>
        </w:rPr>
      </w:pPr>
    </w:p>
    <w:p w:rsidR="009E6B49" w:rsidRDefault="009B35DB">
      <w:pPr>
        <w:pStyle w:val="BodyText"/>
        <w:spacing w:line="252" w:lineRule="exact"/>
        <w:ind w:left="659"/>
      </w:pPr>
      <w:r>
        <w:rPr>
          <w:color w:val="231F20"/>
        </w:rPr>
        <w:t>CORE +Package</w:t>
      </w:r>
    </w:p>
    <w:p w:rsidR="009E6B49" w:rsidRDefault="009B35DB">
      <w:pPr>
        <w:pStyle w:val="BodyText"/>
        <w:spacing w:line="252" w:lineRule="exact"/>
        <w:ind w:left="659"/>
      </w:pPr>
      <w:r>
        <w:rPr>
          <w:color w:val="231F20"/>
        </w:rPr>
        <w:t>(Food Insecure and DAG areas)</w:t>
      </w:r>
    </w:p>
    <w:p w:rsidR="009E6B49" w:rsidRDefault="009B35DB">
      <w:pPr>
        <w:pStyle w:val="ListParagraph"/>
        <w:numPr>
          <w:ilvl w:val="0"/>
          <w:numId w:val="9"/>
        </w:numPr>
        <w:tabs>
          <w:tab w:val="left" w:pos="868"/>
          <w:tab w:val="left" w:pos="869"/>
        </w:tabs>
        <w:spacing w:before="180" w:line="271" w:lineRule="auto"/>
        <w:ind w:right="1579"/>
      </w:pPr>
      <w:r>
        <w:rPr>
          <w:color w:val="231F20"/>
        </w:rPr>
        <w:t>Social Behavior change and communication</w:t>
      </w:r>
      <w:r>
        <w:rPr>
          <w:color w:val="231F20"/>
          <w:spacing w:val="-4"/>
        </w:rPr>
        <w:t xml:space="preserve"> </w:t>
      </w:r>
      <w:r>
        <w:rPr>
          <w:color w:val="231F20"/>
        </w:rPr>
        <w:t>(SBCC)</w:t>
      </w:r>
    </w:p>
    <w:p w:rsidR="009E6B49" w:rsidRDefault="009B35DB">
      <w:pPr>
        <w:pStyle w:val="ListParagraph"/>
        <w:numPr>
          <w:ilvl w:val="0"/>
          <w:numId w:val="9"/>
        </w:numPr>
        <w:tabs>
          <w:tab w:val="left" w:pos="868"/>
          <w:tab w:val="left" w:pos="869"/>
        </w:tabs>
        <w:spacing w:before="2" w:line="273" w:lineRule="auto"/>
        <w:ind w:right="796"/>
      </w:pPr>
      <w:r>
        <w:rPr>
          <w:color w:val="231F20"/>
        </w:rPr>
        <w:t>Maternal, Infant,Young child Nutrition (MIYCN)/Nutrition Assessment and Counselling support (NACS) Package</w:t>
      </w:r>
    </w:p>
    <w:p w:rsidR="009E6B49" w:rsidRDefault="009B35DB">
      <w:pPr>
        <w:pStyle w:val="ListParagraph"/>
        <w:numPr>
          <w:ilvl w:val="0"/>
          <w:numId w:val="9"/>
        </w:numPr>
        <w:tabs>
          <w:tab w:val="left" w:pos="868"/>
          <w:tab w:val="left" w:pos="869"/>
        </w:tabs>
        <w:spacing w:before="6"/>
      </w:pPr>
      <w:r>
        <w:rPr>
          <w:color w:val="231F20"/>
        </w:rPr>
        <w:t>Adolescent Health and</w:t>
      </w:r>
      <w:r>
        <w:rPr>
          <w:color w:val="231F20"/>
          <w:spacing w:val="-6"/>
        </w:rPr>
        <w:t xml:space="preserve"> </w:t>
      </w:r>
      <w:r>
        <w:rPr>
          <w:color w:val="231F20"/>
        </w:rPr>
        <w:t>Nutrition</w:t>
      </w:r>
    </w:p>
    <w:p w:rsidR="009E6B49" w:rsidRDefault="009B35DB">
      <w:pPr>
        <w:pStyle w:val="ListParagraph"/>
        <w:numPr>
          <w:ilvl w:val="0"/>
          <w:numId w:val="9"/>
        </w:numPr>
        <w:tabs>
          <w:tab w:val="left" w:pos="868"/>
          <w:tab w:val="left" w:pos="869"/>
        </w:tabs>
        <w:spacing w:before="38" w:line="271" w:lineRule="auto"/>
        <w:ind w:right="1156"/>
      </w:pPr>
      <w:r>
        <w:rPr>
          <w:color w:val="231F20"/>
        </w:rPr>
        <w:t>Maternal child health and family planning (MCH/FP</w:t>
      </w:r>
      <w:r>
        <w:rPr>
          <w:color w:val="231F20"/>
          <w:spacing w:val="-14"/>
        </w:rPr>
        <w:t xml:space="preserve"> </w:t>
      </w:r>
      <w:r>
        <w:rPr>
          <w:color w:val="231F20"/>
        </w:rPr>
        <w:t>Services)</w:t>
      </w:r>
    </w:p>
    <w:p w:rsidR="009E6B49" w:rsidRDefault="009B35DB">
      <w:pPr>
        <w:pStyle w:val="ListParagraph"/>
        <w:numPr>
          <w:ilvl w:val="0"/>
          <w:numId w:val="9"/>
        </w:numPr>
        <w:tabs>
          <w:tab w:val="left" w:pos="868"/>
          <w:tab w:val="left" w:pos="870"/>
        </w:tabs>
        <w:ind w:left="869" w:hanging="362"/>
      </w:pPr>
      <w:r>
        <w:rPr>
          <w:color w:val="231F20"/>
        </w:rPr>
        <w:t>Water Sanitation Hygiene</w:t>
      </w:r>
      <w:r>
        <w:rPr>
          <w:color w:val="231F20"/>
          <w:spacing w:val="-7"/>
        </w:rPr>
        <w:t xml:space="preserve"> </w:t>
      </w:r>
      <w:r>
        <w:rPr>
          <w:color w:val="231F20"/>
        </w:rPr>
        <w:t>(WASH)</w:t>
      </w:r>
    </w:p>
    <w:p w:rsidR="009E6B49" w:rsidRDefault="009B35DB">
      <w:pPr>
        <w:pStyle w:val="ListParagraph"/>
        <w:numPr>
          <w:ilvl w:val="0"/>
          <w:numId w:val="9"/>
        </w:numPr>
        <w:tabs>
          <w:tab w:val="left" w:pos="869"/>
          <w:tab w:val="left" w:pos="870"/>
        </w:tabs>
        <w:spacing w:before="44"/>
        <w:ind w:left="869"/>
      </w:pPr>
      <w:r>
        <w:rPr>
          <w:color w:val="231F20"/>
        </w:rPr>
        <w:t>Governance</w:t>
      </w:r>
    </w:p>
    <w:p w:rsidR="009E6B49" w:rsidRDefault="009E6B49">
      <w:pPr>
        <w:sectPr w:rsidR="009E6B49">
          <w:type w:val="continuous"/>
          <w:pgSz w:w="10210" w:h="13620"/>
          <w:pgMar w:top="1280" w:right="580" w:bottom="800" w:left="0" w:header="720" w:footer="720" w:gutter="0"/>
          <w:cols w:num="2" w:space="720" w:equalWidth="0">
            <w:col w:w="4677" w:space="40"/>
            <w:col w:w="4913"/>
          </w:cols>
        </w:sectPr>
      </w:pPr>
    </w:p>
    <w:p w:rsidR="009E6B49" w:rsidRDefault="009E6B49">
      <w:pPr>
        <w:pStyle w:val="BodyText"/>
        <w:rPr>
          <w:sz w:val="20"/>
        </w:rPr>
      </w:pPr>
    </w:p>
    <w:p w:rsidR="009E6B49" w:rsidRDefault="009E6B49">
      <w:pPr>
        <w:pStyle w:val="BodyText"/>
        <w:spacing w:before="8"/>
        <w:rPr>
          <w:sz w:val="27"/>
        </w:rPr>
      </w:pPr>
    </w:p>
    <w:p w:rsidR="009E6B49" w:rsidRDefault="009B35DB">
      <w:pPr>
        <w:pStyle w:val="Heading5"/>
        <w:spacing w:before="90"/>
        <w:ind w:left="1068" w:right="1457"/>
        <w:jc w:val="center"/>
      </w:pPr>
      <w:bookmarkStart w:id="86" w:name="Targeted_SBC_Outreach_health_services_fo"/>
      <w:bookmarkEnd w:id="86"/>
      <w:r>
        <w:rPr>
          <w:color w:val="231F20"/>
        </w:rPr>
        <w:t>Targeted SBC Outreach health services for Nutrition sensitive agriculture</w:t>
      </w:r>
    </w:p>
    <w:p w:rsidR="009E6B49" w:rsidRDefault="009E6B49">
      <w:pPr>
        <w:pStyle w:val="BodyText"/>
        <w:spacing w:before="10"/>
        <w:rPr>
          <w:sz w:val="35"/>
        </w:rPr>
      </w:pPr>
    </w:p>
    <w:p w:rsidR="009E6B49" w:rsidRDefault="009B35DB">
      <w:pPr>
        <w:pStyle w:val="Heading6"/>
        <w:jc w:val="left"/>
      </w:pPr>
      <w:bookmarkStart w:id="87" w:name="Figure_21._Intervention_package_of_SUAAH"/>
      <w:bookmarkEnd w:id="87"/>
      <w:r>
        <w:rPr>
          <w:color w:val="231F20"/>
        </w:rPr>
        <w:t>Figure 21. Intervention package of SUAAHARA</w:t>
      </w:r>
      <w:r>
        <w:rPr>
          <w:color w:val="231F20"/>
          <w:spacing w:val="-13"/>
        </w:rPr>
        <w:t xml:space="preserve"> </w:t>
      </w:r>
      <w:r>
        <w:rPr>
          <w:color w:val="231F20"/>
        </w:rPr>
        <w:t>II</w:t>
      </w:r>
    </w:p>
    <w:p w:rsidR="009E6B49" w:rsidRDefault="009E6B49">
      <w:pPr>
        <w:pStyle w:val="BodyText"/>
        <w:spacing w:before="4"/>
        <w:rPr>
          <w:i/>
          <w:sz w:val="23"/>
        </w:rPr>
      </w:pPr>
    </w:p>
    <w:p w:rsidR="009E6B49" w:rsidRDefault="009B35DB">
      <w:pPr>
        <w:pStyle w:val="Heading7"/>
        <w:spacing w:before="0"/>
      </w:pPr>
      <w:bookmarkStart w:id="88" w:name="Ten_priority_behaviors_for_SUAAHARA_II_s"/>
      <w:bookmarkEnd w:id="88"/>
      <w:r>
        <w:rPr>
          <w:color w:val="231F20"/>
        </w:rPr>
        <w:t>Ten priority behaviors for SUAAHARA II</w:t>
      </w:r>
      <w:r>
        <w:rPr>
          <w:color w:val="231F20"/>
          <w:spacing w:val="-19"/>
        </w:rPr>
        <w:t xml:space="preserve"> </w:t>
      </w:r>
      <w:r>
        <w:rPr>
          <w:color w:val="231F20"/>
        </w:rPr>
        <w:t>strategy</w:t>
      </w:r>
    </w:p>
    <w:p w:rsidR="009E6B49" w:rsidRDefault="009B35DB">
      <w:pPr>
        <w:pStyle w:val="ListParagraph"/>
        <w:numPr>
          <w:ilvl w:val="0"/>
          <w:numId w:val="8"/>
        </w:numPr>
        <w:tabs>
          <w:tab w:val="left" w:pos="1304"/>
        </w:tabs>
        <w:spacing w:before="107"/>
        <w:ind w:hanging="361"/>
      </w:pPr>
      <w:r>
        <w:rPr>
          <w:color w:val="231F20"/>
        </w:rPr>
        <w:t>Dietary diversity for women-eat more eggs and</w:t>
      </w:r>
      <w:r>
        <w:rPr>
          <w:color w:val="231F20"/>
          <w:spacing w:val="-14"/>
        </w:rPr>
        <w:t xml:space="preserve"> </w:t>
      </w:r>
      <w:r>
        <w:rPr>
          <w:color w:val="231F20"/>
        </w:rPr>
        <w:t>meat</w:t>
      </w:r>
    </w:p>
    <w:p w:rsidR="009E6B49" w:rsidRDefault="009B35DB">
      <w:pPr>
        <w:pStyle w:val="ListParagraph"/>
        <w:numPr>
          <w:ilvl w:val="0"/>
          <w:numId w:val="8"/>
        </w:numPr>
        <w:tabs>
          <w:tab w:val="left" w:pos="1303"/>
        </w:tabs>
        <w:spacing w:before="4"/>
        <w:ind w:left="1302" w:hanging="361"/>
      </w:pPr>
      <w:r>
        <w:rPr>
          <w:color w:val="231F20"/>
        </w:rPr>
        <w:t>Attend ANC at least four</w:t>
      </w:r>
      <w:r>
        <w:rPr>
          <w:color w:val="231F20"/>
          <w:spacing w:val="-20"/>
        </w:rPr>
        <w:t xml:space="preserve"> </w:t>
      </w:r>
      <w:r>
        <w:rPr>
          <w:color w:val="231F20"/>
        </w:rPr>
        <w:t>times</w:t>
      </w:r>
    </w:p>
    <w:p w:rsidR="009E6B49" w:rsidRDefault="009B35DB">
      <w:pPr>
        <w:pStyle w:val="ListParagraph"/>
        <w:numPr>
          <w:ilvl w:val="0"/>
          <w:numId w:val="8"/>
        </w:numPr>
        <w:tabs>
          <w:tab w:val="left" w:pos="1303"/>
        </w:tabs>
        <w:spacing w:before="1" w:line="252" w:lineRule="exact"/>
        <w:ind w:left="1302" w:hanging="361"/>
      </w:pPr>
      <w:r>
        <w:rPr>
          <w:color w:val="231F20"/>
        </w:rPr>
        <w:t>Take all 180 IFA tablets during</w:t>
      </w:r>
      <w:r>
        <w:rPr>
          <w:color w:val="231F20"/>
          <w:spacing w:val="-9"/>
        </w:rPr>
        <w:t xml:space="preserve"> </w:t>
      </w:r>
      <w:r>
        <w:rPr>
          <w:color w:val="231F20"/>
        </w:rPr>
        <w:t>pregnancy</w:t>
      </w:r>
    </w:p>
    <w:p w:rsidR="009E6B49" w:rsidRDefault="009B35DB">
      <w:pPr>
        <w:pStyle w:val="ListParagraph"/>
        <w:numPr>
          <w:ilvl w:val="0"/>
          <w:numId w:val="8"/>
        </w:numPr>
        <w:tabs>
          <w:tab w:val="left" w:pos="1303"/>
        </w:tabs>
        <w:spacing w:line="252" w:lineRule="exact"/>
        <w:ind w:left="1302" w:hanging="361"/>
      </w:pPr>
      <w:r>
        <w:rPr>
          <w:color w:val="231F20"/>
        </w:rPr>
        <w:t>Use a modern method of family</w:t>
      </w:r>
      <w:r>
        <w:rPr>
          <w:color w:val="231F20"/>
          <w:spacing w:val="-8"/>
        </w:rPr>
        <w:t xml:space="preserve"> </w:t>
      </w:r>
      <w:r>
        <w:rPr>
          <w:color w:val="231F20"/>
        </w:rPr>
        <w:t>planning</w:t>
      </w:r>
    </w:p>
    <w:p w:rsidR="009E6B49" w:rsidRDefault="009B35DB">
      <w:pPr>
        <w:pStyle w:val="ListParagraph"/>
        <w:numPr>
          <w:ilvl w:val="0"/>
          <w:numId w:val="8"/>
        </w:numPr>
        <w:tabs>
          <w:tab w:val="left" w:pos="1303"/>
        </w:tabs>
        <w:spacing w:line="252" w:lineRule="exact"/>
        <w:ind w:left="1302" w:hanging="361"/>
      </w:pPr>
      <w:r>
        <w:rPr>
          <w:color w:val="231F20"/>
        </w:rPr>
        <w:t>Dietary diversity of children-feed more meat, eggs, iron rich</w:t>
      </w:r>
      <w:r>
        <w:rPr>
          <w:color w:val="231F20"/>
          <w:spacing w:val="-13"/>
        </w:rPr>
        <w:t xml:space="preserve"> </w:t>
      </w:r>
      <w:r>
        <w:rPr>
          <w:color w:val="231F20"/>
        </w:rPr>
        <w:t>foods</w:t>
      </w:r>
    </w:p>
    <w:p w:rsidR="009E6B49" w:rsidRDefault="009B35DB">
      <w:pPr>
        <w:pStyle w:val="ListParagraph"/>
        <w:numPr>
          <w:ilvl w:val="0"/>
          <w:numId w:val="8"/>
        </w:numPr>
        <w:tabs>
          <w:tab w:val="left" w:pos="1303"/>
        </w:tabs>
        <w:spacing w:before="1" w:line="252" w:lineRule="exact"/>
        <w:ind w:left="1302" w:hanging="361"/>
      </w:pPr>
      <w:r>
        <w:rPr>
          <w:color w:val="231F20"/>
        </w:rPr>
        <w:t>Feed the child the same or more during</w:t>
      </w:r>
      <w:r>
        <w:rPr>
          <w:color w:val="231F20"/>
          <w:spacing w:val="-13"/>
        </w:rPr>
        <w:t xml:space="preserve"> </w:t>
      </w:r>
      <w:r>
        <w:rPr>
          <w:color w:val="231F20"/>
        </w:rPr>
        <w:t>illness</w:t>
      </w:r>
    </w:p>
    <w:p w:rsidR="009E6B49" w:rsidRDefault="009B35DB">
      <w:pPr>
        <w:pStyle w:val="ListParagraph"/>
        <w:numPr>
          <w:ilvl w:val="0"/>
          <w:numId w:val="8"/>
        </w:numPr>
        <w:tabs>
          <w:tab w:val="left" w:pos="1303"/>
        </w:tabs>
        <w:spacing w:line="252" w:lineRule="exact"/>
        <w:ind w:left="1302" w:hanging="361"/>
      </w:pPr>
      <w:r>
        <w:rPr>
          <w:color w:val="231F20"/>
        </w:rPr>
        <w:t>Give ORS and zinc to a child with</w:t>
      </w:r>
      <w:r>
        <w:rPr>
          <w:color w:val="231F20"/>
          <w:spacing w:val="-10"/>
        </w:rPr>
        <w:t xml:space="preserve"> </w:t>
      </w:r>
      <w:r>
        <w:rPr>
          <w:color w:val="231F20"/>
        </w:rPr>
        <w:t>diarrhea</w:t>
      </w:r>
    </w:p>
    <w:p w:rsidR="009E6B49" w:rsidRDefault="009B35DB">
      <w:pPr>
        <w:pStyle w:val="ListParagraph"/>
        <w:numPr>
          <w:ilvl w:val="0"/>
          <w:numId w:val="8"/>
        </w:numPr>
        <w:tabs>
          <w:tab w:val="left" w:pos="1303"/>
        </w:tabs>
        <w:spacing w:line="252" w:lineRule="exact"/>
        <w:ind w:left="1302" w:hanging="361"/>
      </w:pPr>
      <w:r>
        <w:rPr>
          <w:color w:val="231F20"/>
        </w:rPr>
        <w:t>Give the child under six months only breast</w:t>
      </w:r>
      <w:r>
        <w:rPr>
          <w:color w:val="231F20"/>
          <w:spacing w:val="-10"/>
        </w:rPr>
        <w:t xml:space="preserve"> </w:t>
      </w:r>
      <w:r>
        <w:rPr>
          <w:color w:val="231F20"/>
        </w:rPr>
        <w:t>milk</w:t>
      </w:r>
    </w:p>
    <w:p w:rsidR="009E6B49" w:rsidRDefault="009B35DB">
      <w:pPr>
        <w:pStyle w:val="ListParagraph"/>
        <w:numPr>
          <w:ilvl w:val="0"/>
          <w:numId w:val="8"/>
        </w:numPr>
        <w:tabs>
          <w:tab w:val="left" w:pos="1303"/>
        </w:tabs>
        <w:spacing w:line="252" w:lineRule="exact"/>
        <w:ind w:left="1302" w:hanging="364"/>
      </w:pPr>
      <w:r>
        <w:rPr>
          <w:color w:val="231F20"/>
        </w:rPr>
        <w:t>Treat drinking</w:t>
      </w:r>
      <w:r>
        <w:rPr>
          <w:color w:val="231F20"/>
          <w:spacing w:val="-5"/>
        </w:rPr>
        <w:t xml:space="preserve"> </w:t>
      </w:r>
      <w:r>
        <w:rPr>
          <w:color w:val="231F20"/>
        </w:rPr>
        <w:t>water</w:t>
      </w:r>
    </w:p>
    <w:p w:rsidR="009E6B49" w:rsidRDefault="009B35DB">
      <w:pPr>
        <w:pStyle w:val="ListParagraph"/>
        <w:numPr>
          <w:ilvl w:val="0"/>
          <w:numId w:val="8"/>
        </w:numPr>
        <w:tabs>
          <w:tab w:val="left" w:pos="1303"/>
        </w:tabs>
        <w:spacing w:line="252" w:lineRule="exact"/>
        <w:ind w:left="1302" w:hanging="364"/>
      </w:pPr>
      <w:r>
        <w:rPr>
          <w:color w:val="231F20"/>
        </w:rPr>
        <w:t>Wash hands at six critical</w:t>
      </w:r>
      <w:r>
        <w:rPr>
          <w:color w:val="231F20"/>
          <w:spacing w:val="-24"/>
        </w:rPr>
        <w:t xml:space="preserve"> </w:t>
      </w:r>
      <w:r>
        <w:rPr>
          <w:color w:val="231F20"/>
        </w:rPr>
        <w:t>times</w:t>
      </w:r>
    </w:p>
    <w:p w:rsidR="009E6B49" w:rsidRDefault="009E6B49">
      <w:pPr>
        <w:spacing w:line="252" w:lineRule="exact"/>
        <w:sectPr w:rsidR="009E6B49">
          <w:type w:val="continuous"/>
          <w:pgSz w:w="10210" w:h="13620"/>
          <w:pgMar w:top="1280" w:right="580" w:bottom="800" w:left="0" w:header="720" w:footer="720" w:gutter="0"/>
          <w:cols w:space="720"/>
        </w:sectPr>
      </w:pPr>
    </w:p>
    <w:p w:rsidR="009E6B49" w:rsidRDefault="009B35DB">
      <w:pPr>
        <w:pStyle w:val="Heading7"/>
        <w:spacing w:before="73"/>
        <w:jc w:val="both"/>
      </w:pPr>
      <w:bookmarkStart w:id="89" w:name="Outputs,_reach_and_scale_(Agriculture_co"/>
      <w:bookmarkEnd w:id="89"/>
      <w:r>
        <w:lastRenderedPageBreak/>
        <w:t>Outputs, reach and scale (Agriculture component of SUAAHARA II)</w:t>
      </w:r>
    </w:p>
    <w:p w:rsidR="009E6B49" w:rsidRDefault="009B35DB">
      <w:pPr>
        <w:pStyle w:val="BodyText"/>
        <w:spacing w:before="109"/>
        <w:ind w:left="851" w:right="259"/>
        <w:jc w:val="both"/>
      </w:pPr>
      <w:r>
        <w:t>In</w:t>
      </w:r>
      <w:r>
        <w:rPr>
          <w:spacing w:val="-7"/>
        </w:rPr>
        <w:t xml:space="preserve"> </w:t>
      </w:r>
      <w:r>
        <w:t>this</w:t>
      </w:r>
      <w:r>
        <w:rPr>
          <w:spacing w:val="-3"/>
        </w:rPr>
        <w:t xml:space="preserve"> </w:t>
      </w:r>
      <w:r>
        <w:t>report,</w:t>
      </w:r>
      <w:r>
        <w:rPr>
          <w:spacing w:val="-7"/>
        </w:rPr>
        <w:t xml:space="preserve"> </w:t>
      </w:r>
      <w:r>
        <w:t>outputs</w:t>
      </w:r>
      <w:r>
        <w:rPr>
          <w:spacing w:val="-6"/>
        </w:rPr>
        <w:t xml:space="preserve"> </w:t>
      </w:r>
      <w:r>
        <w:t>and</w:t>
      </w:r>
      <w:r>
        <w:rPr>
          <w:spacing w:val="-9"/>
        </w:rPr>
        <w:t xml:space="preserve"> </w:t>
      </w:r>
      <w:r>
        <w:t>findings</w:t>
      </w:r>
      <w:r>
        <w:rPr>
          <w:spacing w:val="-7"/>
        </w:rPr>
        <w:t xml:space="preserve"> </w:t>
      </w:r>
      <w:r>
        <w:t>of</w:t>
      </w:r>
      <w:r>
        <w:rPr>
          <w:spacing w:val="-3"/>
        </w:rPr>
        <w:t xml:space="preserve"> </w:t>
      </w:r>
      <w:r>
        <w:t>Suaahara</w:t>
      </w:r>
      <w:r>
        <w:rPr>
          <w:spacing w:val="-6"/>
        </w:rPr>
        <w:t xml:space="preserve"> </w:t>
      </w:r>
      <w:r>
        <w:t>II’s</w:t>
      </w:r>
      <w:r>
        <w:rPr>
          <w:spacing w:val="-4"/>
        </w:rPr>
        <w:t xml:space="preserve"> </w:t>
      </w:r>
      <w:r>
        <w:t>other</w:t>
      </w:r>
      <w:r>
        <w:rPr>
          <w:spacing w:val="-5"/>
        </w:rPr>
        <w:t xml:space="preserve"> </w:t>
      </w:r>
      <w:r>
        <w:t>component-Health,</w:t>
      </w:r>
      <w:r>
        <w:rPr>
          <w:spacing w:val="-7"/>
        </w:rPr>
        <w:t xml:space="preserve"> </w:t>
      </w:r>
      <w:r>
        <w:t>Wash,</w:t>
      </w:r>
      <w:r>
        <w:rPr>
          <w:spacing w:val="-4"/>
        </w:rPr>
        <w:t xml:space="preserve"> </w:t>
      </w:r>
      <w:r>
        <w:t>GESI</w:t>
      </w:r>
      <w:r>
        <w:rPr>
          <w:spacing w:val="-12"/>
        </w:rPr>
        <w:t xml:space="preserve"> </w:t>
      </w:r>
      <w:r>
        <w:t>are</w:t>
      </w:r>
      <w:r>
        <w:rPr>
          <w:spacing w:val="-4"/>
        </w:rPr>
        <w:t xml:space="preserve"> </w:t>
      </w:r>
      <w:r>
        <w:t>not reflected. The household reached with Homestead Food Production (HFP) interventions is given in the Table</w:t>
      </w:r>
      <w:r>
        <w:rPr>
          <w:spacing w:val="-7"/>
        </w:rPr>
        <w:t xml:space="preserve"> </w:t>
      </w:r>
      <w:r>
        <w:t>10.</w:t>
      </w:r>
    </w:p>
    <w:p w:rsidR="009E6B49" w:rsidRDefault="009B35DB">
      <w:pPr>
        <w:spacing w:before="117"/>
        <w:ind w:left="851"/>
        <w:jc w:val="both"/>
        <w:rPr>
          <w:i/>
        </w:rPr>
      </w:pPr>
      <w:r>
        <w:rPr>
          <w:i/>
        </w:rPr>
        <w:t>Table 10. Household reached with HFP interventions</w:t>
      </w:r>
    </w:p>
    <w:p w:rsidR="009E6B49" w:rsidRDefault="009E6B49">
      <w:pPr>
        <w:pStyle w:val="BodyText"/>
        <w:spacing w:before="8" w:after="1"/>
        <w:rPr>
          <w:i/>
          <w:sz w:val="11"/>
        </w:rPr>
      </w:pPr>
    </w:p>
    <w:tbl>
      <w:tblPr>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5"/>
        <w:gridCol w:w="1001"/>
        <w:gridCol w:w="1397"/>
        <w:gridCol w:w="1397"/>
        <w:gridCol w:w="1150"/>
        <w:gridCol w:w="1340"/>
      </w:tblGrid>
      <w:tr w:rsidR="009E6B49">
        <w:trPr>
          <w:trHeight w:val="251"/>
        </w:trPr>
        <w:tc>
          <w:tcPr>
            <w:tcW w:w="2105" w:type="dxa"/>
          </w:tcPr>
          <w:p w:rsidR="009E6B49" w:rsidRDefault="009B35DB">
            <w:pPr>
              <w:pStyle w:val="TableParagraph"/>
              <w:spacing w:line="232" w:lineRule="exact"/>
            </w:pPr>
            <w:r>
              <w:t>FY/Interventions</w:t>
            </w:r>
          </w:p>
        </w:tc>
        <w:tc>
          <w:tcPr>
            <w:tcW w:w="1001" w:type="dxa"/>
          </w:tcPr>
          <w:p w:rsidR="009E6B49" w:rsidRDefault="009B35DB">
            <w:pPr>
              <w:pStyle w:val="TableParagraph"/>
              <w:spacing w:line="232" w:lineRule="exact"/>
            </w:pPr>
            <w:r>
              <w:t>2012/13</w:t>
            </w:r>
          </w:p>
        </w:tc>
        <w:tc>
          <w:tcPr>
            <w:tcW w:w="1397" w:type="dxa"/>
          </w:tcPr>
          <w:p w:rsidR="009E6B49" w:rsidRDefault="009B35DB">
            <w:pPr>
              <w:pStyle w:val="TableParagraph"/>
              <w:spacing w:line="232" w:lineRule="exact"/>
              <w:ind w:left="109"/>
            </w:pPr>
            <w:r>
              <w:t>2013/14</w:t>
            </w:r>
          </w:p>
        </w:tc>
        <w:tc>
          <w:tcPr>
            <w:tcW w:w="1397" w:type="dxa"/>
          </w:tcPr>
          <w:p w:rsidR="009E6B49" w:rsidRDefault="009B35DB">
            <w:pPr>
              <w:pStyle w:val="TableParagraph"/>
              <w:spacing w:line="232" w:lineRule="exact"/>
              <w:ind w:left="109"/>
            </w:pPr>
            <w:r>
              <w:t>2014/15</w:t>
            </w:r>
          </w:p>
        </w:tc>
        <w:tc>
          <w:tcPr>
            <w:tcW w:w="1150" w:type="dxa"/>
          </w:tcPr>
          <w:p w:rsidR="009E6B49" w:rsidRDefault="009B35DB">
            <w:pPr>
              <w:pStyle w:val="TableParagraph"/>
              <w:spacing w:line="232" w:lineRule="exact"/>
              <w:ind w:left="111"/>
            </w:pPr>
            <w:r>
              <w:t>2015/16</w:t>
            </w:r>
          </w:p>
        </w:tc>
        <w:tc>
          <w:tcPr>
            <w:tcW w:w="1340" w:type="dxa"/>
          </w:tcPr>
          <w:p w:rsidR="009E6B49" w:rsidRDefault="009B35DB">
            <w:pPr>
              <w:pStyle w:val="TableParagraph"/>
              <w:spacing w:line="232" w:lineRule="exact"/>
              <w:ind w:left="108"/>
            </w:pPr>
            <w:r>
              <w:t>2016/17</w:t>
            </w:r>
          </w:p>
        </w:tc>
      </w:tr>
      <w:tr w:rsidR="009E6B49">
        <w:trPr>
          <w:trHeight w:val="263"/>
        </w:trPr>
        <w:tc>
          <w:tcPr>
            <w:tcW w:w="2105" w:type="dxa"/>
          </w:tcPr>
          <w:p w:rsidR="009E6B49" w:rsidRDefault="009B35DB">
            <w:pPr>
              <w:pStyle w:val="TableParagraph"/>
              <w:spacing w:line="242" w:lineRule="exact"/>
            </w:pPr>
            <w:r>
              <w:t>Mothers of 1000 day</w:t>
            </w:r>
          </w:p>
        </w:tc>
        <w:tc>
          <w:tcPr>
            <w:tcW w:w="1001" w:type="dxa"/>
          </w:tcPr>
          <w:p w:rsidR="009E6B49" w:rsidRDefault="009B35DB">
            <w:pPr>
              <w:pStyle w:val="TableParagraph"/>
              <w:spacing w:line="242" w:lineRule="exact"/>
            </w:pPr>
            <w:r>
              <w:t>39148</w:t>
            </w:r>
          </w:p>
        </w:tc>
        <w:tc>
          <w:tcPr>
            <w:tcW w:w="1397" w:type="dxa"/>
          </w:tcPr>
          <w:p w:rsidR="009E6B49" w:rsidRDefault="009B35DB">
            <w:pPr>
              <w:pStyle w:val="TableParagraph"/>
              <w:spacing w:line="242" w:lineRule="exact"/>
              <w:ind w:left="109"/>
            </w:pPr>
            <w:r>
              <w:t>62827</w:t>
            </w:r>
          </w:p>
        </w:tc>
        <w:tc>
          <w:tcPr>
            <w:tcW w:w="1397" w:type="dxa"/>
          </w:tcPr>
          <w:p w:rsidR="009E6B49" w:rsidRDefault="009B35DB">
            <w:pPr>
              <w:pStyle w:val="TableParagraph"/>
              <w:spacing w:line="242" w:lineRule="exact"/>
              <w:ind w:left="109"/>
            </w:pPr>
            <w:r>
              <w:t>83242</w:t>
            </w:r>
          </w:p>
        </w:tc>
        <w:tc>
          <w:tcPr>
            <w:tcW w:w="1150" w:type="dxa"/>
          </w:tcPr>
          <w:p w:rsidR="009E6B49" w:rsidRDefault="009B35DB">
            <w:pPr>
              <w:pStyle w:val="TableParagraph"/>
              <w:spacing w:line="242" w:lineRule="exact"/>
              <w:ind w:left="111"/>
            </w:pPr>
            <w:r>
              <w:t>93313</w:t>
            </w:r>
          </w:p>
        </w:tc>
        <w:tc>
          <w:tcPr>
            <w:tcW w:w="1340" w:type="dxa"/>
          </w:tcPr>
          <w:p w:rsidR="009E6B49" w:rsidRDefault="009B35DB">
            <w:pPr>
              <w:pStyle w:val="TableParagraph"/>
              <w:spacing w:line="242" w:lineRule="exact"/>
              <w:ind w:left="108"/>
            </w:pPr>
            <w:r>
              <w:t>114567</w:t>
            </w:r>
          </w:p>
        </w:tc>
      </w:tr>
      <w:tr w:rsidR="009E6B49">
        <w:trPr>
          <w:trHeight w:val="263"/>
        </w:trPr>
        <w:tc>
          <w:tcPr>
            <w:tcW w:w="2105" w:type="dxa"/>
          </w:tcPr>
          <w:p w:rsidR="009E6B49" w:rsidRDefault="009B35DB">
            <w:pPr>
              <w:pStyle w:val="TableParagraph"/>
              <w:spacing w:line="244" w:lineRule="exact"/>
            </w:pPr>
            <w:r>
              <w:t>FCHV</w:t>
            </w:r>
          </w:p>
        </w:tc>
        <w:tc>
          <w:tcPr>
            <w:tcW w:w="1001" w:type="dxa"/>
          </w:tcPr>
          <w:p w:rsidR="009E6B49" w:rsidRDefault="009B35DB">
            <w:pPr>
              <w:pStyle w:val="TableParagraph"/>
              <w:spacing w:line="244" w:lineRule="exact"/>
            </w:pPr>
            <w:r>
              <w:t>3699</w:t>
            </w:r>
          </w:p>
        </w:tc>
        <w:tc>
          <w:tcPr>
            <w:tcW w:w="1397" w:type="dxa"/>
          </w:tcPr>
          <w:p w:rsidR="009E6B49" w:rsidRDefault="009B35DB">
            <w:pPr>
              <w:pStyle w:val="TableParagraph"/>
              <w:spacing w:line="244" w:lineRule="exact"/>
              <w:ind w:left="109"/>
            </w:pPr>
            <w:r>
              <w:t>5800</w:t>
            </w:r>
          </w:p>
        </w:tc>
        <w:tc>
          <w:tcPr>
            <w:tcW w:w="1397" w:type="dxa"/>
          </w:tcPr>
          <w:p w:rsidR="009E6B49" w:rsidRDefault="009B35DB">
            <w:pPr>
              <w:pStyle w:val="TableParagraph"/>
              <w:spacing w:line="244" w:lineRule="exact"/>
              <w:ind w:left="109"/>
            </w:pPr>
            <w:r>
              <w:t>10367</w:t>
            </w:r>
          </w:p>
        </w:tc>
        <w:tc>
          <w:tcPr>
            <w:tcW w:w="1150" w:type="dxa"/>
          </w:tcPr>
          <w:p w:rsidR="009E6B49" w:rsidRDefault="009B35DB">
            <w:pPr>
              <w:pStyle w:val="TableParagraph"/>
              <w:spacing w:line="244" w:lineRule="exact"/>
              <w:ind w:left="111"/>
            </w:pPr>
            <w:r>
              <w:t>10367</w:t>
            </w:r>
          </w:p>
        </w:tc>
        <w:tc>
          <w:tcPr>
            <w:tcW w:w="1340" w:type="dxa"/>
          </w:tcPr>
          <w:p w:rsidR="009E6B49" w:rsidRDefault="009B35DB">
            <w:pPr>
              <w:pStyle w:val="TableParagraph"/>
              <w:spacing w:line="244" w:lineRule="exact"/>
              <w:ind w:left="108"/>
            </w:pPr>
            <w:r>
              <w:t>10834</w:t>
            </w:r>
          </w:p>
        </w:tc>
      </w:tr>
      <w:tr w:rsidR="009E6B49">
        <w:trPr>
          <w:trHeight w:val="251"/>
        </w:trPr>
        <w:tc>
          <w:tcPr>
            <w:tcW w:w="2105" w:type="dxa"/>
          </w:tcPr>
          <w:p w:rsidR="009E6B49" w:rsidRDefault="009B35DB">
            <w:pPr>
              <w:pStyle w:val="TableParagraph"/>
              <w:spacing w:line="232" w:lineRule="exact"/>
            </w:pPr>
            <w:r>
              <w:t>VMFs</w:t>
            </w:r>
          </w:p>
        </w:tc>
        <w:tc>
          <w:tcPr>
            <w:tcW w:w="1001" w:type="dxa"/>
          </w:tcPr>
          <w:p w:rsidR="009E6B49" w:rsidRDefault="009E6B49">
            <w:pPr>
              <w:pStyle w:val="TableParagraph"/>
              <w:ind w:left="0"/>
              <w:rPr>
                <w:sz w:val="18"/>
              </w:rPr>
            </w:pPr>
          </w:p>
        </w:tc>
        <w:tc>
          <w:tcPr>
            <w:tcW w:w="1397" w:type="dxa"/>
          </w:tcPr>
          <w:p w:rsidR="009E6B49" w:rsidRDefault="009B35DB">
            <w:pPr>
              <w:pStyle w:val="TableParagraph"/>
              <w:spacing w:line="232" w:lineRule="exact"/>
              <w:ind w:left="109"/>
            </w:pPr>
            <w:r>
              <w:t>2640</w:t>
            </w:r>
          </w:p>
        </w:tc>
        <w:tc>
          <w:tcPr>
            <w:tcW w:w="1397" w:type="dxa"/>
          </w:tcPr>
          <w:p w:rsidR="009E6B49" w:rsidRDefault="009B35DB">
            <w:pPr>
              <w:pStyle w:val="TableParagraph"/>
              <w:spacing w:line="232" w:lineRule="exact"/>
              <w:ind w:left="109"/>
            </w:pPr>
            <w:r>
              <w:t>5848</w:t>
            </w:r>
          </w:p>
        </w:tc>
        <w:tc>
          <w:tcPr>
            <w:tcW w:w="1150" w:type="dxa"/>
          </w:tcPr>
          <w:p w:rsidR="009E6B49" w:rsidRDefault="009B35DB">
            <w:pPr>
              <w:pStyle w:val="TableParagraph"/>
              <w:spacing w:line="232" w:lineRule="exact"/>
              <w:ind w:left="111"/>
            </w:pPr>
            <w:r>
              <w:t>5848</w:t>
            </w:r>
          </w:p>
        </w:tc>
        <w:tc>
          <w:tcPr>
            <w:tcW w:w="1340" w:type="dxa"/>
          </w:tcPr>
          <w:p w:rsidR="009E6B49" w:rsidRDefault="009B35DB">
            <w:pPr>
              <w:pStyle w:val="TableParagraph"/>
              <w:spacing w:line="232" w:lineRule="exact"/>
              <w:ind w:left="108"/>
            </w:pPr>
            <w:r>
              <w:t>5860</w:t>
            </w:r>
          </w:p>
        </w:tc>
      </w:tr>
      <w:tr w:rsidR="009E6B49">
        <w:trPr>
          <w:trHeight w:val="263"/>
        </w:trPr>
        <w:tc>
          <w:tcPr>
            <w:tcW w:w="2105" w:type="dxa"/>
          </w:tcPr>
          <w:p w:rsidR="009E6B49" w:rsidRDefault="009B35DB">
            <w:pPr>
              <w:pStyle w:val="TableParagraph"/>
              <w:spacing w:line="242" w:lineRule="exact"/>
            </w:pPr>
            <w:r>
              <w:t>Total HH</w:t>
            </w:r>
          </w:p>
        </w:tc>
        <w:tc>
          <w:tcPr>
            <w:tcW w:w="1001" w:type="dxa"/>
          </w:tcPr>
          <w:p w:rsidR="009E6B49" w:rsidRDefault="009B35DB">
            <w:pPr>
              <w:pStyle w:val="TableParagraph"/>
              <w:spacing w:line="242" w:lineRule="exact"/>
            </w:pPr>
            <w:r>
              <w:t>42847</w:t>
            </w:r>
          </w:p>
        </w:tc>
        <w:tc>
          <w:tcPr>
            <w:tcW w:w="1397" w:type="dxa"/>
          </w:tcPr>
          <w:p w:rsidR="009E6B49" w:rsidRDefault="009B35DB">
            <w:pPr>
              <w:pStyle w:val="TableParagraph"/>
              <w:spacing w:line="242" w:lineRule="exact"/>
              <w:ind w:left="109"/>
            </w:pPr>
            <w:r>
              <w:t>71267</w:t>
            </w:r>
          </w:p>
        </w:tc>
        <w:tc>
          <w:tcPr>
            <w:tcW w:w="1397" w:type="dxa"/>
          </w:tcPr>
          <w:p w:rsidR="009E6B49" w:rsidRDefault="009B35DB">
            <w:pPr>
              <w:pStyle w:val="TableParagraph"/>
              <w:spacing w:line="242" w:lineRule="exact"/>
              <w:ind w:left="109"/>
            </w:pPr>
            <w:r>
              <w:t>99457</w:t>
            </w:r>
          </w:p>
        </w:tc>
        <w:tc>
          <w:tcPr>
            <w:tcW w:w="1150" w:type="dxa"/>
          </w:tcPr>
          <w:p w:rsidR="009E6B49" w:rsidRDefault="009B35DB">
            <w:pPr>
              <w:pStyle w:val="TableParagraph"/>
              <w:spacing w:line="242" w:lineRule="exact"/>
              <w:ind w:left="111"/>
            </w:pPr>
            <w:r>
              <w:t>109528</w:t>
            </w:r>
          </w:p>
        </w:tc>
        <w:tc>
          <w:tcPr>
            <w:tcW w:w="1340" w:type="dxa"/>
          </w:tcPr>
          <w:p w:rsidR="009E6B49" w:rsidRDefault="009B35DB">
            <w:pPr>
              <w:pStyle w:val="TableParagraph"/>
              <w:spacing w:line="242" w:lineRule="exact"/>
              <w:ind w:left="108"/>
            </w:pPr>
            <w:r>
              <w:t>131261</w:t>
            </w:r>
          </w:p>
        </w:tc>
      </w:tr>
    </w:tbl>
    <w:p w:rsidR="009E6B49" w:rsidRDefault="009B35DB">
      <w:pPr>
        <w:pStyle w:val="Heading7"/>
        <w:spacing w:before="116"/>
        <w:jc w:val="both"/>
      </w:pPr>
      <w:bookmarkStart w:id="90" w:name="Homestead_Food_Production_Outputs"/>
      <w:bookmarkEnd w:id="90"/>
      <w:r>
        <w:t>Homestead Food Production Outputs</w:t>
      </w:r>
    </w:p>
    <w:p w:rsidR="009E6B49" w:rsidRDefault="009B35DB">
      <w:pPr>
        <w:pStyle w:val="ListParagraph"/>
        <w:numPr>
          <w:ilvl w:val="1"/>
          <w:numId w:val="9"/>
        </w:numPr>
        <w:tabs>
          <w:tab w:val="left" w:pos="1303"/>
          <w:tab w:val="left" w:pos="1304"/>
        </w:tabs>
        <w:spacing w:before="113" w:line="269" w:lineRule="exact"/>
        <w:ind w:left="1303"/>
      </w:pPr>
      <w:r>
        <w:t>Trained 1,628 DADO and DLSO staffs in</w:t>
      </w:r>
      <w:r>
        <w:rPr>
          <w:spacing w:val="-15"/>
        </w:rPr>
        <w:t xml:space="preserve"> </w:t>
      </w:r>
      <w:r>
        <w:t>HFP</w:t>
      </w:r>
    </w:p>
    <w:p w:rsidR="009E6B49" w:rsidRDefault="009B35DB">
      <w:pPr>
        <w:pStyle w:val="ListParagraph"/>
        <w:numPr>
          <w:ilvl w:val="1"/>
          <w:numId w:val="9"/>
        </w:numPr>
        <w:tabs>
          <w:tab w:val="left" w:pos="1303"/>
          <w:tab w:val="left" w:pos="1304"/>
        </w:tabs>
        <w:spacing w:line="269" w:lineRule="exact"/>
        <w:ind w:left="1303"/>
      </w:pPr>
      <w:r>
        <w:t>Trained 1,53,997 women and family members and FCHVs in</w:t>
      </w:r>
      <w:r>
        <w:rPr>
          <w:spacing w:val="-14"/>
        </w:rPr>
        <w:t xml:space="preserve"> </w:t>
      </w:r>
      <w:r>
        <w:t>HFP</w:t>
      </w:r>
    </w:p>
    <w:p w:rsidR="009E6B49" w:rsidRDefault="009B35DB">
      <w:pPr>
        <w:pStyle w:val="ListParagraph"/>
        <w:numPr>
          <w:ilvl w:val="1"/>
          <w:numId w:val="9"/>
        </w:numPr>
        <w:tabs>
          <w:tab w:val="left" w:pos="1303"/>
          <w:tab w:val="left" w:pos="1304"/>
        </w:tabs>
        <w:spacing w:before="1" w:line="269" w:lineRule="exact"/>
        <w:ind w:left="1303"/>
      </w:pPr>
      <w:r>
        <w:t>Trained 5,977 VMFs in</w:t>
      </w:r>
      <w:r>
        <w:rPr>
          <w:spacing w:val="-12"/>
        </w:rPr>
        <w:t xml:space="preserve"> </w:t>
      </w:r>
      <w:r>
        <w:rPr>
          <w:spacing w:val="-3"/>
        </w:rPr>
        <w:t>HFP</w:t>
      </w:r>
    </w:p>
    <w:p w:rsidR="009E6B49" w:rsidRDefault="009B35DB">
      <w:pPr>
        <w:pStyle w:val="ListParagraph"/>
        <w:numPr>
          <w:ilvl w:val="1"/>
          <w:numId w:val="9"/>
        </w:numPr>
        <w:tabs>
          <w:tab w:val="left" w:pos="1303"/>
          <w:tab w:val="left" w:pos="1304"/>
        </w:tabs>
        <w:spacing w:line="269" w:lineRule="exact"/>
        <w:ind w:left="1303"/>
      </w:pPr>
      <w:r>
        <w:t>Established 7664 HFP beneficiary</w:t>
      </w:r>
      <w:r>
        <w:rPr>
          <w:spacing w:val="-15"/>
        </w:rPr>
        <w:t xml:space="preserve"> </w:t>
      </w:r>
      <w:r>
        <w:t>groups</w:t>
      </w:r>
    </w:p>
    <w:p w:rsidR="009E6B49" w:rsidRDefault="009B35DB">
      <w:pPr>
        <w:pStyle w:val="ListParagraph"/>
        <w:numPr>
          <w:ilvl w:val="1"/>
          <w:numId w:val="9"/>
        </w:numPr>
        <w:tabs>
          <w:tab w:val="left" w:pos="1303"/>
          <w:tab w:val="left" w:pos="1304"/>
        </w:tabs>
        <w:spacing w:line="269" w:lineRule="exact"/>
        <w:ind w:left="1303"/>
      </w:pPr>
      <w:bookmarkStart w:id="91" w:name="MIYCN_(Maternal_Infant,_Young_Child_Nutr"/>
      <w:bookmarkEnd w:id="91"/>
      <w:r>
        <w:t>Registered 641 beneficiary groups with</w:t>
      </w:r>
      <w:r>
        <w:rPr>
          <w:spacing w:val="-10"/>
        </w:rPr>
        <w:t xml:space="preserve"> </w:t>
      </w:r>
      <w:r>
        <w:t>DADO</w:t>
      </w:r>
    </w:p>
    <w:p w:rsidR="009E6B49" w:rsidRDefault="009B35DB">
      <w:pPr>
        <w:pStyle w:val="Heading7"/>
        <w:spacing w:before="128"/>
      </w:pPr>
      <w:r>
        <w:t>MIYCN (Maternal Infant, Young Child Nutrition)</w:t>
      </w:r>
    </w:p>
    <w:p w:rsidR="009E6B49" w:rsidRDefault="009B35DB">
      <w:pPr>
        <w:pStyle w:val="ListParagraph"/>
        <w:numPr>
          <w:ilvl w:val="1"/>
          <w:numId w:val="9"/>
        </w:numPr>
        <w:tabs>
          <w:tab w:val="left" w:pos="1303"/>
          <w:tab w:val="left" w:pos="1304"/>
        </w:tabs>
        <w:spacing w:before="108" w:line="269" w:lineRule="exact"/>
        <w:ind w:left="1303"/>
      </w:pPr>
      <w:r>
        <w:t>Trained 173 master trainers in</w:t>
      </w:r>
      <w:r>
        <w:rPr>
          <w:spacing w:val="-11"/>
        </w:rPr>
        <w:t xml:space="preserve"> </w:t>
      </w:r>
      <w:r>
        <w:t>MIYCN</w:t>
      </w:r>
    </w:p>
    <w:p w:rsidR="009E6B49" w:rsidRDefault="009B35DB">
      <w:pPr>
        <w:pStyle w:val="ListParagraph"/>
        <w:numPr>
          <w:ilvl w:val="1"/>
          <w:numId w:val="9"/>
        </w:numPr>
        <w:tabs>
          <w:tab w:val="left" w:pos="1303"/>
          <w:tab w:val="left" w:pos="1304"/>
        </w:tabs>
        <w:spacing w:line="269" w:lineRule="exact"/>
        <w:ind w:left="1303"/>
      </w:pPr>
      <w:r>
        <w:t>Trained 10,809 health workers in</w:t>
      </w:r>
      <w:r>
        <w:rPr>
          <w:spacing w:val="-8"/>
        </w:rPr>
        <w:t xml:space="preserve"> </w:t>
      </w:r>
      <w:r>
        <w:t>MIYCN</w:t>
      </w:r>
    </w:p>
    <w:p w:rsidR="009E6B49" w:rsidRDefault="009B35DB">
      <w:pPr>
        <w:pStyle w:val="ListParagraph"/>
        <w:numPr>
          <w:ilvl w:val="1"/>
          <w:numId w:val="9"/>
        </w:numPr>
        <w:tabs>
          <w:tab w:val="left" w:pos="1303"/>
          <w:tab w:val="left" w:pos="1304"/>
        </w:tabs>
        <w:spacing w:before="2" w:line="269" w:lineRule="exact"/>
        <w:ind w:left="1303"/>
      </w:pPr>
      <w:r>
        <w:t>Trained 3,685 non-health workers in</w:t>
      </w:r>
      <w:r>
        <w:rPr>
          <w:spacing w:val="-6"/>
        </w:rPr>
        <w:t xml:space="preserve"> </w:t>
      </w:r>
      <w:r>
        <w:t>MIYCN</w:t>
      </w:r>
    </w:p>
    <w:p w:rsidR="009E6B49" w:rsidRDefault="009B35DB">
      <w:pPr>
        <w:pStyle w:val="ListParagraph"/>
        <w:numPr>
          <w:ilvl w:val="1"/>
          <w:numId w:val="9"/>
        </w:numPr>
        <w:tabs>
          <w:tab w:val="left" w:pos="1303"/>
          <w:tab w:val="left" w:pos="1304"/>
        </w:tabs>
        <w:spacing w:line="269" w:lineRule="exact"/>
        <w:ind w:left="1303"/>
      </w:pPr>
      <w:r>
        <w:t>Trained 33,688 FCHVs and social mobilizers in</w:t>
      </w:r>
      <w:r>
        <w:rPr>
          <w:spacing w:val="-16"/>
        </w:rPr>
        <w:t xml:space="preserve"> </w:t>
      </w:r>
      <w:r>
        <w:t>MIYCN</w:t>
      </w:r>
    </w:p>
    <w:p w:rsidR="009E6B49" w:rsidRDefault="009B35DB">
      <w:pPr>
        <w:pStyle w:val="ListParagraph"/>
        <w:numPr>
          <w:ilvl w:val="1"/>
          <w:numId w:val="9"/>
        </w:numPr>
        <w:tabs>
          <w:tab w:val="left" w:pos="1303"/>
          <w:tab w:val="left" w:pos="1304"/>
        </w:tabs>
        <w:spacing w:line="269" w:lineRule="exact"/>
        <w:ind w:left="1303"/>
      </w:pPr>
      <w:r>
        <w:t>Reached 414,029 1,000-day women through ward-level</w:t>
      </w:r>
      <w:r>
        <w:rPr>
          <w:spacing w:val="-12"/>
        </w:rPr>
        <w:t xml:space="preserve"> </w:t>
      </w:r>
      <w:r>
        <w:t>orientation</w:t>
      </w:r>
    </w:p>
    <w:p w:rsidR="009E6B49" w:rsidRDefault="009B35DB">
      <w:pPr>
        <w:pStyle w:val="ListParagraph"/>
        <w:numPr>
          <w:ilvl w:val="1"/>
          <w:numId w:val="9"/>
        </w:numPr>
        <w:tabs>
          <w:tab w:val="left" w:pos="1303"/>
          <w:tab w:val="left" w:pos="1304"/>
        </w:tabs>
        <w:spacing w:line="269" w:lineRule="exact"/>
        <w:ind w:left="1303"/>
      </w:pPr>
      <w:r>
        <w:t>Reached 343,827 family members and community members through ward-level</w:t>
      </w:r>
      <w:r>
        <w:rPr>
          <w:spacing w:val="-28"/>
        </w:rPr>
        <w:t xml:space="preserve"> </w:t>
      </w:r>
      <w:r>
        <w:t>orientation</w:t>
      </w:r>
    </w:p>
    <w:p w:rsidR="009E6B49" w:rsidRDefault="009B35DB">
      <w:pPr>
        <w:pStyle w:val="ListParagraph"/>
        <w:numPr>
          <w:ilvl w:val="1"/>
          <w:numId w:val="9"/>
        </w:numPr>
        <w:tabs>
          <w:tab w:val="left" w:pos="1303"/>
          <w:tab w:val="left" w:pos="1304"/>
        </w:tabs>
        <w:spacing w:line="269" w:lineRule="exact"/>
        <w:ind w:left="1303"/>
      </w:pPr>
      <w:r>
        <w:t>Trained 8,797 religious leaders, leaders and traditional healers in</w:t>
      </w:r>
      <w:r>
        <w:rPr>
          <w:spacing w:val="-26"/>
        </w:rPr>
        <w:t xml:space="preserve"> </w:t>
      </w:r>
      <w:r>
        <w:t>MIYCN</w:t>
      </w:r>
    </w:p>
    <w:p w:rsidR="009E6B49" w:rsidRDefault="009B35DB">
      <w:pPr>
        <w:pStyle w:val="ListParagraph"/>
        <w:numPr>
          <w:ilvl w:val="1"/>
          <w:numId w:val="9"/>
        </w:numPr>
        <w:tabs>
          <w:tab w:val="left" w:pos="1304"/>
          <w:tab w:val="left" w:pos="1305"/>
        </w:tabs>
        <w:spacing w:line="268" w:lineRule="exact"/>
        <w:ind w:left="1304"/>
      </w:pPr>
      <w:r>
        <w:t>Conducted home visits to 110,607 1,000-day</w:t>
      </w:r>
      <w:r>
        <w:rPr>
          <w:spacing w:val="-12"/>
        </w:rPr>
        <w:t xml:space="preserve"> </w:t>
      </w:r>
      <w:r>
        <w:t>women</w:t>
      </w:r>
    </w:p>
    <w:p w:rsidR="009E6B49" w:rsidRDefault="009B35DB">
      <w:pPr>
        <w:pStyle w:val="ListParagraph"/>
        <w:numPr>
          <w:ilvl w:val="1"/>
          <w:numId w:val="9"/>
        </w:numPr>
        <w:tabs>
          <w:tab w:val="left" w:pos="1304"/>
          <w:tab w:val="left" w:pos="1305"/>
        </w:tabs>
        <w:spacing w:line="268" w:lineRule="exact"/>
        <w:ind w:left="1304"/>
      </w:pPr>
      <w:r>
        <w:t>Held 68,502 food demonstrations out of target</w:t>
      </w:r>
      <w:r>
        <w:rPr>
          <w:spacing w:val="3"/>
        </w:rPr>
        <w:t xml:space="preserve"> </w:t>
      </w:r>
      <w:r>
        <w:t>74,000</w:t>
      </w:r>
    </w:p>
    <w:p w:rsidR="009E6B49" w:rsidRDefault="009B35DB">
      <w:pPr>
        <w:pStyle w:val="Heading7"/>
        <w:spacing w:before="130"/>
        <w:ind w:left="850"/>
      </w:pPr>
      <w:r>
        <w:t>Challenges</w:t>
      </w:r>
    </w:p>
    <w:p w:rsidR="009E6B49" w:rsidRDefault="009B35DB">
      <w:pPr>
        <w:pStyle w:val="ListParagraph"/>
        <w:numPr>
          <w:ilvl w:val="1"/>
          <w:numId w:val="9"/>
        </w:numPr>
        <w:tabs>
          <w:tab w:val="left" w:pos="1304"/>
          <w:tab w:val="left" w:pos="1305"/>
        </w:tabs>
        <w:spacing w:before="110" w:line="269" w:lineRule="exact"/>
        <w:ind w:left="1304"/>
      </w:pPr>
      <w:r>
        <w:t>Clearly defining the prioritized</w:t>
      </w:r>
      <w:r>
        <w:rPr>
          <w:spacing w:val="-15"/>
        </w:rPr>
        <w:t xml:space="preserve"> </w:t>
      </w:r>
      <w:r>
        <w:t>behaviors</w:t>
      </w:r>
    </w:p>
    <w:p w:rsidR="009E6B49" w:rsidRDefault="009B35DB">
      <w:pPr>
        <w:pStyle w:val="ListParagraph"/>
        <w:numPr>
          <w:ilvl w:val="1"/>
          <w:numId w:val="9"/>
        </w:numPr>
        <w:tabs>
          <w:tab w:val="left" w:pos="1304"/>
          <w:tab w:val="left" w:pos="1305"/>
        </w:tabs>
        <w:spacing w:line="269" w:lineRule="exact"/>
        <w:ind w:left="1304"/>
      </w:pPr>
      <w:r>
        <w:t>Describing the priority</w:t>
      </w:r>
      <w:r>
        <w:rPr>
          <w:spacing w:val="-14"/>
        </w:rPr>
        <w:t xml:space="preserve"> </w:t>
      </w:r>
      <w:r>
        <w:t>group</w:t>
      </w:r>
    </w:p>
    <w:p w:rsidR="009E6B49" w:rsidRDefault="009B35DB">
      <w:pPr>
        <w:pStyle w:val="ListParagraph"/>
        <w:numPr>
          <w:ilvl w:val="1"/>
          <w:numId w:val="9"/>
        </w:numPr>
        <w:tabs>
          <w:tab w:val="left" w:pos="1304"/>
          <w:tab w:val="left" w:pos="1305"/>
        </w:tabs>
        <w:spacing w:line="268" w:lineRule="exact"/>
        <w:ind w:left="1304"/>
      </w:pPr>
      <w:r>
        <w:t>Formative research to</w:t>
      </w:r>
      <w:r>
        <w:rPr>
          <w:spacing w:val="-9"/>
        </w:rPr>
        <w:t xml:space="preserve"> </w:t>
      </w:r>
      <w:r>
        <w:t>identify:</w:t>
      </w:r>
    </w:p>
    <w:p w:rsidR="009E6B49" w:rsidRDefault="009B35DB">
      <w:pPr>
        <w:pStyle w:val="ListParagraph"/>
        <w:numPr>
          <w:ilvl w:val="2"/>
          <w:numId w:val="9"/>
        </w:numPr>
        <w:tabs>
          <w:tab w:val="left" w:pos="1753"/>
          <w:tab w:val="left" w:pos="1754"/>
        </w:tabs>
        <w:spacing w:line="252" w:lineRule="exact"/>
        <w:ind w:hanging="450"/>
      </w:pPr>
      <w:r>
        <w:t>Level of knowledge about desired</w:t>
      </w:r>
      <w:r>
        <w:rPr>
          <w:spacing w:val="-7"/>
        </w:rPr>
        <w:t xml:space="preserve"> </w:t>
      </w:r>
      <w:r>
        <w:t>behavior</w:t>
      </w:r>
    </w:p>
    <w:p w:rsidR="009E6B49" w:rsidRDefault="009B35DB">
      <w:pPr>
        <w:pStyle w:val="ListParagraph"/>
        <w:numPr>
          <w:ilvl w:val="2"/>
          <w:numId w:val="9"/>
        </w:numPr>
        <w:tabs>
          <w:tab w:val="left" w:pos="1753"/>
          <w:tab w:val="left" w:pos="1754"/>
        </w:tabs>
        <w:spacing w:before="4" w:line="252" w:lineRule="exact"/>
        <w:ind w:hanging="450"/>
      </w:pPr>
      <w:r>
        <w:t>Understanding of the</w:t>
      </w:r>
      <w:r>
        <w:rPr>
          <w:spacing w:val="-13"/>
        </w:rPr>
        <w:t xml:space="preserve"> </w:t>
      </w:r>
      <w:r>
        <w:t>consequences</w:t>
      </w:r>
    </w:p>
    <w:p w:rsidR="009E6B49" w:rsidRDefault="009B35DB">
      <w:pPr>
        <w:pStyle w:val="ListParagraph"/>
        <w:numPr>
          <w:ilvl w:val="2"/>
          <w:numId w:val="9"/>
        </w:numPr>
        <w:tabs>
          <w:tab w:val="left" w:pos="1752"/>
          <w:tab w:val="left" w:pos="1754"/>
        </w:tabs>
        <w:spacing w:line="252" w:lineRule="exact"/>
        <w:ind w:hanging="450"/>
      </w:pPr>
      <w:r>
        <w:t>Motivating</w:t>
      </w:r>
      <w:r>
        <w:rPr>
          <w:spacing w:val="-8"/>
        </w:rPr>
        <w:t xml:space="preserve"> </w:t>
      </w:r>
      <w:r>
        <w:t>factors</w:t>
      </w:r>
    </w:p>
    <w:p w:rsidR="009E6B49" w:rsidRDefault="009B35DB">
      <w:pPr>
        <w:pStyle w:val="ListParagraph"/>
        <w:numPr>
          <w:ilvl w:val="2"/>
          <w:numId w:val="9"/>
        </w:numPr>
        <w:tabs>
          <w:tab w:val="left" w:pos="1752"/>
          <w:tab w:val="left" w:pos="1754"/>
        </w:tabs>
        <w:spacing w:before="2" w:line="252" w:lineRule="exact"/>
        <w:ind w:hanging="450"/>
      </w:pPr>
      <w:r>
        <w:t>Barriers</w:t>
      </w:r>
    </w:p>
    <w:p w:rsidR="009E6B49" w:rsidRDefault="009B35DB">
      <w:pPr>
        <w:pStyle w:val="ListParagraph"/>
        <w:numPr>
          <w:ilvl w:val="2"/>
          <w:numId w:val="9"/>
        </w:numPr>
        <w:tabs>
          <w:tab w:val="left" w:pos="1752"/>
          <w:tab w:val="left" w:pos="1754"/>
        </w:tabs>
        <w:spacing w:line="252" w:lineRule="exact"/>
        <w:ind w:hanging="450"/>
      </w:pPr>
      <w:r>
        <w:t>Social norms</w:t>
      </w:r>
    </w:p>
    <w:p w:rsidR="009E6B49" w:rsidRDefault="009B35DB">
      <w:pPr>
        <w:pStyle w:val="ListParagraph"/>
        <w:numPr>
          <w:ilvl w:val="2"/>
          <w:numId w:val="9"/>
        </w:numPr>
        <w:tabs>
          <w:tab w:val="left" w:pos="1752"/>
          <w:tab w:val="left" w:pos="1753"/>
        </w:tabs>
        <w:spacing w:line="252" w:lineRule="exact"/>
        <w:ind w:left="1752"/>
      </w:pPr>
      <w:r>
        <w:t>Support or lack of support from family, health</w:t>
      </w:r>
      <w:r>
        <w:rPr>
          <w:spacing w:val="-17"/>
        </w:rPr>
        <w:t xml:space="preserve"> </w:t>
      </w:r>
      <w:r>
        <w:t>workers</w:t>
      </w:r>
    </w:p>
    <w:p w:rsidR="009E6B49" w:rsidRDefault="009E6B49">
      <w:pPr>
        <w:spacing w:line="252" w:lineRule="exact"/>
        <w:sectPr w:rsidR="009E6B49">
          <w:pgSz w:w="10210" w:h="13620"/>
          <w:pgMar w:top="760" w:right="580" w:bottom="820" w:left="0" w:header="0" w:footer="609" w:gutter="0"/>
          <w:cols w:space="720"/>
        </w:sectPr>
      </w:pPr>
    </w:p>
    <w:p w:rsidR="009E6B49" w:rsidRDefault="009B35DB">
      <w:pPr>
        <w:pStyle w:val="Heading7"/>
        <w:spacing w:before="73"/>
      </w:pPr>
      <w:r>
        <w:lastRenderedPageBreak/>
        <w:t>Lessons learned</w:t>
      </w:r>
    </w:p>
    <w:p w:rsidR="009E6B49" w:rsidRDefault="009B35DB">
      <w:pPr>
        <w:pStyle w:val="ListParagraph"/>
        <w:numPr>
          <w:ilvl w:val="1"/>
          <w:numId w:val="9"/>
        </w:numPr>
        <w:tabs>
          <w:tab w:val="left" w:pos="1303"/>
          <w:tab w:val="left" w:pos="1304"/>
        </w:tabs>
        <w:spacing w:before="108"/>
        <w:ind w:right="291" w:hanging="360"/>
      </w:pPr>
      <w:r>
        <w:t>Household</w:t>
      </w:r>
      <w:r>
        <w:rPr>
          <w:spacing w:val="-9"/>
        </w:rPr>
        <w:t xml:space="preserve"> </w:t>
      </w:r>
      <w:r>
        <w:t>agricultural</w:t>
      </w:r>
      <w:r>
        <w:rPr>
          <w:spacing w:val="-6"/>
        </w:rPr>
        <w:t xml:space="preserve"> </w:t>
      </w:r>
      <w:r>
        <w:t>production</w:t>
      </w:r>
      <w:r>
        <w:rPr>
          <w:spacing w:val="-9"/>
        </w:rPr>
        <w:t xml:space="preserve"> </w:t>
      </w:r>
      <w:r>
        <w:t>has</w:t>
      </w:r>
      <w:r>
        <w:rPr>
          <w:spacing w:val="-6"/>
        </w:rPr>
        <w:t xml:space="preserve"> </w:t>
      </w:r>
      <w:r>
        <w:t>direct</w:t>
      </w:r>
      <w:r>
        <w:rPr>
          <w:spacing w:val="-8"/>
        </w:rPr>
        <w:t xml:space="preserve"> </w:t>
      </w:r>
      <w:r>
        <w:t>and</w:t>
      </w:r>
      <w:r>
        <w:rPr>
          <w:spacing w:val="-6"/>
        </w:rPr>
        <w:t xml:space="preserve"> </w:t>
      </w:r>
      <w:r>
        <w:t>important</w:t>
      </w:r>
      <w:r>
        <w:rPr>
          <w:spacing w:val="-10"/>
        </w:rPr>
        <w:t xml:space="preserve"> </w:t>
      </w:r>
      <w:r>
        <w:t>linkages</w:t>
      </w:r>
      <w:r>
        <w:rPr>
          <w:spacing w:val="-6"/>
        </w:rPr>
        <w:t xml:space="preserve"> </w:t>
      </w:r>
      <w:r>
        <w:t>with</w:t>
      </w:r>
      <w:r>
        <w:rPr>
          <w:spacing w:val="-9"/>
        </w:rPr>
        <w:t xml:space="preserve"> </w:t>
      </w:r>
      <w:r>
        <w:t>household</w:t>
      </w:r>
      <w:r>
        <w:rPr>
          <w:spacing w:val="-6"/>
        </w:rPr>
        <w:t xml:space="preserve"> </w:t>
      </w:r>
      <w:r>
        <w:t>dietary patterns</w:t>
      </w:r>
    </w:p>
    <w:p w:rsidR="009E6B49" w:rsidRDefault="009B35DB">
      <w:pPr>
        <w:pStyle w:val="ListParagraph"/>
        <w:numPr>
          <w:ilvl w:val="1"/>
          <w:numId w:val="9"/>
        </w:numPr>
        <w:tabs>
          <w:tab w:val="left" w:pos="1302"/>
          <w:tab w:val="left" w:pos="1303"/>
        </w:tabs>
        <w:ind w:left="1303" w:right="303"/>
      </w:pPr>
      <w:r>
        <w:t>HFP</w:t>
      </w:r>
      <w:r>
        <w:rPr>
          <w:spacing w:val="-12"/>
        </w:rPr>
        <w:t xml:space="preserve"> </w:t>
      </w:r>
      <w:r>
        <w:t>programs,</w:t>
      </w:r>
      <w:r>
        <w:rPr>
          <w:spacing w:val="-11"/>
        </w:rPr>
        <w:t xml:space="preserve"> </w:t>
      </w:r>
      <w:r>
        <w:t>and</w:t>
      </w:r>
      <w:r>
        <w:rPr>
          <w:spacing w:val="-11"/>
        </w:rPr>
        <w:t xml:space="preserve"> </w:t>
      </w:r>
      <w:r>
        <w:t>similar</w:t>
      </w:r>
      <w:r>
        <w:rPr>
          <w:spacing w:val="-13"/>
        </w:rPr>
        <w:t xml:space="preserve"> </w:t>
      </w:r>
      <w:r>
        <w:t>agriculture/nutrition</w:t>
      </w:r>
      <w:r>
        <w:rPr>
          <w:spacing w:val="-14"/>
        </w:rPr>
        <w:t xml:space="preserve"> </w:t>
      </w:r>
      <w:r>
        <w:t>interventions,</w:t>
      </w:r>
      <w:r>
        <w:rPr>
          <w:spacing w:val="-14"/>
        </w:rPr>
        <w:t xml:space="preserve"> </w:t>
      </w:r>
      <w:r>
        <w:t>should</w:t>
      </w:r>
      <w:r>
        <w:rPr>
          <w:spacing w:val="-12"/>
        </w:rPr>
        <w:t xml:space="preserve"> </w:t>
      </w:r>
      <w:r>
        <w:t>be</w:t>
      </w:r>
      <w:r>
        <w:rPr>
          <w:spacing w:val="-13"/>
        </w:rPr>
        <w:t xml:space="preserve"> </w:t>
      </w:r>
      <w:r>
        <w:t>carefully</w:t>
      </w:r>
      <w:r>
        <w:rPr>
          <w:spacing w:val="-11"/>
        </w:rPr>
        <w:t xml:space="preserve"> </w:t>
      </w:r>
      <w:r>
        <w:t>designed, implemented, and evaluated to examine variation by context including place and</w:t>
      </w:r>
      <w:r>
        <w:rPr>
          <w:spacing w:val="-39"/>
        </w:rPr>
        <w:t xml:space="preserve"> </w:t>
      </w:r>
      <w:r>
        <w:t>time.</w:t>
      </w:r>
    </w:p>
    <w:p w:rsidR="009E6B49" w:rsidRDefault="009B35DB">
      <w:pPr>
        <w:pStyle w:val="ListParagraph"/>
        <w:numPr>
          <w:ilvl w:val="1"/>
          <w:numId w:val="9"/>
        </w:numPr>
        <w:tabs>
          <w:tab w:val="left" w:pos="1303"/>
          <w:tab w:val="left" w:pos="1304"/>
        </w:tabs>
        <w:spacing w:line="268" w:lineRule="exact"/>
        <w:ind w:left="1303"/>
      </w:pPr>
      <w:r>
        <w:t>A homogenous/blanket approach even within one country may not the best</w:t>
      </w:r>
      <w:r>
        <w:rPr>
          <w:spacing w:val="-28"/>
        </w:rPr>
        <w:t xml:space="preserve"> </w:t>
      </w:r>
      <w:r>
        <w:t>approach</w:t>
      </w:r>
    </w:p>
    <w:p w:rsidR="009E6B49" w:rsidRDefault="009B35DB">
      <w:pPr>
        <w:pStyle w:val="Heading2"/>
        <w:numPr>
          <w:ilvl w:val="1"/>
          <w:numId w:val="18"/>
        </w:numPr>
        <w:tabs>
          <w:tab w:val="left" w:pos="1280"/>
          <w:tab w:val="left" w:pos="2512"/>
          <w:tab w:val="left" w:pos="3023"/>
          <w:tab w:val="left" w:pos="4374"/>
          <w:tab w:val="left" w:pos="5788"/>
          <w:tab w:val="left" w:pos="7523"/>
          <w:tab w:val="left" w:pos="8888"/>
        </w:tabs>
        <w:spacing w:before="123"/>
        <w:ind w:left="1302" w:right="277" w:hanging="451"/>
      </w:pPr>
      <w:bookmarkStart w:id="92" w:name="2.9_Context_of_Nutrition_Sensitive_Agric"/>
      <w:bookmarkEnd w:id="92"/>
      <w:r>
        <w:t>Context</w:t>
      </w:r>
      <w:r>
        <w:tab/>
        <w:t>of</w:t>
      </w:r>
      <w:r>
        <w:tab/>
        <w:t>Nutrition</w:t>
      </w:r>
      <w:r>
        <w:tab/>
        <w:t>Sensitive</w:t>
      </w:r>
      <w:r>
        <w:tab/>
        <w:t>Agriculture:</w:t>
      </w:r>
      <w:r>
        <w:tab/>
        <w:t>Learning</w:t>
      </w:r>
      <w:r>
        <w:tab/>
      </w:r>
      <w:r>
        <w:rPr>
          <w:spacing w:val="-6"/>
        </w:rPr>
        <w:t xml:space="preserve">and </w:t>
      </w:r>
      <w:r>
        <w:t>Experience</w:t>
      </w:r>
    </w:p>
    <w:p w:rsidR="009E6B49" w:rsidRDefault="009B35DB">
      <w:pPr>
        <w:pStyle w:val="Heading3"/>
        <w:spacing w:before="122" w:line="237" w:lineRule="auto"/>
        <w:ind w:left="851" w:right="521"/>
      </w:pPr>
      <w:r>
        <w:t>Nutrition in Mountain Agro-ecosystems (NMA)/HELVETAS Swiss Inter- cooperation Nepal</w:t>
      </w:r>
    </w:p>
    <w:p w:rsidR="009E6B49" w:rsidRDefault="009B35DB">
      <w:pPr>
        <w:pStyle w:val="Heading7"/>
        <w:spacing w:before="120"/>
        <w:rPr>
          <w:rFonts w:ascii="Arial"/>
        </w:rPr>
      </w:pPr>
      <w:bookmarkStart w:id="93" w:name="Soma_K._Rana_and_Alok_Shrestha,_HELVETAS"/>
      <w:bookmarkEnd w:id="93"/>
      <w:r>
        <w:rPr>
          <w:rFonts w:ascii="Arial"/>
        </w:rPr>
        <w:t>Soma K. Rana and Alok Shrestha, HELVETAS</w:t>
      </w:r>
    </w:p>
    <w:p w:rsidR="009E6B49" w:rsidRDefault="009B35DB">
      <w:pPr>
        <w:pStyle w:val="BodyText"/>
        <w:spacing w:before="118"/>
        <w:ind w:left="851" w:right="254"/>
        <w:jc w:val="both"/>
      </w:pPr>
      <w:r>
        <w:t>This paper covers the Nutrition in Mountain Agro-ecosystems (NMA) project phase I working modality and learning and experience, challenges and wayforward. NMA addresses poverty and malnutrition</w:t>
      </w:r>
      <w:r>
        <w:rPr>
          <w:spacing w:val="-11"/>
        </w:rPr>
        <w:t xml:space="preserve"> </w:t>
      </w:r>
      <w:r>
        <w:t>in</w:t>
      </w:r>
      <w:r>
        <w:rPr>
          <w:spacing w:val="-8"/>
        </w:rPr>
        <w:t xml:space="preserve"> </w:t>
      </w:r>
      <w:r>
        <w:t>mountain</w:t>
      </w:r>
      <w:r>
        <w:rPr>
          <w:spacing w:val="-8"/>
        </w:rPr>
        <w:t xml:space="preserve"> </w:t>
      </w:r>
      <w:r>
        <w:t>agro-ecosystems</w:t>
      </w:r>
      <w:r>
        <w:rPr>
          <w:spacing w:val="-6"/>
        </w:rPr>
        <w:t xml:space="preserve"> </w:t>
      </w:r>
      <w:r>
        <w:t>in</w:t>
      </w:r>
      <w:r>
        <w:rPr>
          <w:spacing w:val="-8"/>
        </w:rPr>
        <w:t xml:space="preserve"> </w:t>
      </w:r>
      <w:r>
        <w:t>Nepal</w:t>
      </w:r>
      <w:r>
        <w:rPr>
          <w:spacing w:val="-9"/>
        </w:rPr>
        <w:t xml:space="preserve"> </w:t>
      </w:r>
      <w:r>
        <w:t>and</w:t>
      </w:r>
      <w:r>
        <w:rPr>
          <w:spacing w:val="-12"/>
        </w:rPr>
        <w:t xml:space="preserve"> </w:t>
      </w:r>
      <w:r>
        <w:t>around</w:t>
      </w:r>
      <w:r>
        <w:rPr>
          <w:spacing w:val="-11"/>
        </w:rPr>
        <w:t xml:space="preserve"> </w:t>
      </w:r>
      <w:r>
        <w:t>the</w:t>
      </w:r>
      <w:r>
        <w:rPr>
          <w:spacing w:val="-7"/>
        </w:rPr>
        <w:t xml:space="preserve"> </w:t>
      </w:r>
      <w:r>
        <w:t>globe,</w:t>
      </w:r>
      <w:r>
        <w:rPr>
          <w:spacing w:val="-8"/>
        </w:rPr>
        <w:t xml:space="preserve"> </w:t>
      </w:r>
      <w:r>
        <w:t>and</w:t>
      </w:r>
      <w:r>
        <w:rPr>
          <w:spacing w:val="-8"/>
        </w:rPr>
        <w:t xml:space="preserve"> </w:t>
      </w:r>
      <w:r>
        <w:t>promotes</w:t>
      </w:r>
      <w:r>
        <w:rPr>
          <w:spacing w:val="-8"/>
        </w:rPr>
        <w:t xml:space="preserve"> </w:t>
      </w:r>
      <w:r>
        <w:t>Nutrition Sensitive Agriculture (NSA) at local level for diversification of diets to combat stunting of children and malnutrition of adults, particularly of women. NMA facilitates the replication and scaling up of well tested agro-ecological methods in regard to agricultural and marketing practices. It is active on local levels to facilitate diversity with demand-oriented replication and scaling up of nutrition sensitive agriculture, processing and marketing practices and with promotion</w:t>
      </w:r>
      <w:r>
        <w:rPr>
          <w:spacing w:val="-7"/>
        </w:rPr>
        <w:t xml:space="preserve"> </w:t>
      </w:r>
      <w:r>
        <w:t>of</w:t>
      </w:r>
      <w:r>
        <w:rPr>
          <w:spacing w:val="-5"/>
        </w:rPr>
        <w:t xml:space="preserve"> </w:t>
      </w:r>
      <w:r>
        <w:t>diversified</w:t>
      </w:r>
      <w:r>
        <w:rPr>
          <w:spacing w:val="-9"/>
        </w:rPr>
        <w:t xml:space="preserve"> </w:t>
      </w:r>
      <w:r>
        <w:t>diets</w:t>
      </w:r>
      <w:r>
        <w:rPr>
          <w:spacing w:val="-8"/>
        </w:rPr>
        <w:t xml:space="preserve"> </w:t>
      </w:r>
      <w:r>
        <w:t>in</w:t>
      </w:r>
      <w:r>
        <w:rPr>
          <w:spacing w:val="-9"/>
        </w:rPr>
        <w:t xml:space="preserve"> </w:t>
      </w:r>
      <w:r>
        <w:t>remote</w:t>
      </w:r>
      <w:r>
        <w:rPr>
          <w:spacing w:val="-6"/>
        </w:rPr>
        <w:t xml:space="preserve"> </w:t>
      </w:r>
      <w:r>
        <w:t>areas</w:t>
      </w:r>
      <w:r>
        <w:rPr>
          <w:spacing w:val="-3"/>
        </w:rPr>
        <w:t xml:space="preserve"> </w:t>
      </w:r>
      <w:r>
        <w:t>which</w:t>
      </w:r>
      <w:r>
        <w:rPr>
          <w:spacing w:val="-9"/>
        </w:rPr>
        <w:t xml:space="preserve"> </w:t>
      </w:r>
      <w:r>
        <w:t>are</w:t>
      </w:r>
      <w:r>
        <w:rPr>
          <w:spacing w:val="-7"/>
        </w:rPr>
        <w:t xml:space="preserve"> </w:t>
      </w:r>
      <w:r>
        <w:t>linked</w:t>
      </w:r>
      <w:r>
        <w:rPr>
          <w:spacing w:val="-4"/>
        </w:rPr>
        <w:t xml:space="preserve"> </w:t>
      </w:r>
      <w:r>
        <w:t>with</w:t>
      </w:r>
      <w:r>
        <w:rPr>
          <w:spacing w:val="-6"/>
        </w:rPr>
        <w:t xml:space="preserve"> </w:t>
      </w:r>
      <w:r>
        <w:t>different</w:t>
      </w:r>
      <w:r>
        <w:rPr>
          <w:spacing w:val="-5"/>
        </w:rPr>
        <w:t xml:space="preserve"> </w:t>
      </w:r>
      <w:r>
        <w:t>micro</w:t>
      </w:r>
      <w:r>
        <w:rPr>
          <w:spacing w:val="-4"/>
        </w:rPr>
        <w:t xml:space="preserve"> </w:t>
      </w:r>
      <w:r>
        <w:t>interventions implemented by Rural Service Providers</w:t>
      </w:r>
      <w:r>
        <w:rPr>
          <w:spacing w:val="-6"/>
        </w:rPr>
        <w:t xml:space="preserve"> </w:t>
      </w:r>
      <w:r>
        <w:t>(RSPs).</w:t>
      </w:r>
    </w:p>
    <w:p w:rsidR="009E6B49" w:rsidRDefault="009B35DB">
      <w:pPr>
        <w:pStyle w:val="BodyText"/>
        <w:spacing w:before="119"/>
        <w:ind w:left="850" w:right="255"/>
        <w:jc w:val="both"/>
      </w:pPr>
      <w:r>
        <w:t>NMA has its focus on mountain agro-ecosystems that are vulnerable to malnutrition caused by limited diversification of crop production, insufficient nutrient intake, behavior change communication, poor dietary diversification, water sanitation and hygiene, poverty and awareness. The project aims at adapting agriculture, marketing and consumption towards better nutrition, particularly of children and women through increased diversity in a changing environment. It replicates and scales sustainable agriculture practices in mountain ecosystems to promote improved nutrition and resilience driven by an action network of empowered Rural Service Providers (RSPs) aiming at a broad impact on micro, national and global levels.</w:t>
      </w:r>
    </w:p>
    <w:p w:rsidR="009E6B49" w:rsidRDefault="009B35DB">
      <w:pPr>
        <w:pStyle w:val="BodyText"/>
        <w:spacing w:before="122"/>
        <w:ind w:left="850" w:right="256"/>
        <w:jc w:val="both"/>
      </w:pPr>
      <w:r>
        <w:t>Households and communities depend on agriculture, which is often constrained by scarce arable land</w:t>
      </w:r>
      <w:r>
        <w:rPr>
          <w:spacing w:val="-17"/>
        </w:rPr>
        <w:t xml:space="preserve"> </w:t>
      </w:r>
      <w:r>
        <w:t>resources</w:t>
      </w:r>
      <w:r>
        <w:rPr>
          <w:spacing w:val="-15"/>
        </w:rPr>
        <w:t xml:space="preserve"> </w:t>
      </w:r>
      <w:r>
        <w:t>in</w:t>
      </w:r>
      <w:r>
        <w:rPr>
          <w:spacing w:val="-13"/>
        </w:rPr>
        <w:t xml:space="preserve"> </w:t>
      </w:r>
      <w:r>
        <w:t>difficult</w:t>
      </w:r>
      <w:r>
        <w:rPr>
          <w:spacing w:val="-13"/>
        </w:rPr>
        <w:t xml:space="preserve"> </w:t>
      </w:r>
      <w:r>
        <w:t>climatic</w:t>
      </w:r>
      <w:r>
        <w:rPr>
          <w:spacing w:val="-13"/>
        </w:rPr>
        <w:t xml:space="preserve"> </w:t>
      </w:r>
      <w:r>
        <w:t>and</w:t>
      </w:r>
      <w:r>
        <w:rPr>
          <w:spacing w:val="-14"/>
        </w:rPr>
        <w:t xml:space="preserve"> </w:t>
      </w:r>
      <w:r>
        <w:t>topographic</w:t>
      </w:r>
      <w:r>
        <w:rPr>
          <w:spacing w:val="-15"/>
        </w:rPr>
        <w:t xml:space="preserve"> </w:t>
      </w:r>
      <w:r>
        <w:t>conditions</w:t>
      </w:r>
      <w:r>
        <w:rPr>
          <w:spacing w:val="-15"/>
        </w:rPr>
        <w:t xml:space="preserve"> </w:t>
      </w:r>
      <w:r>
        <w:t>with</w:t>
      </w:r>
      <w:r>
        <w:rPr>
          <w:spacing w:val="-13"/>
        </w:rPr>
        <w:t xml:space="preserve"> </w:t>
      </w:r>
      <w:r>
        <w:t>poor</w:t>
      </w:r>
      <w:r>
        <w:rPr>
          <w:spacing w:val="-13"/>
        </w:rPr>
        <w:t xml:space="preserve"> </w:t>
      </w:r>
      <w:r>
        <w:t>infrastructure.</w:t>
      </w:r>
      <w:r>
        <w:rPr>
          <w:spacing w:val="-9"/>
        </w:rPr>
        <w:t xml:space="preserve"> </w:t>
      </w:r>
      <w:r>
        <w:t xml:space="preserve">Numerous impact studies </w:t>
      </w:r>
      <w:r>
        <w:rPr>
          <w:vertAlign w:val="superscript"/>
        </w:rPr>
        <w:t>6</w:t>
      </w:r>
      <w:r>
        <w:t xml:space="preserve"> have shown the positive effects of ecological intensification on improved nutrition. They revealed the potentials of agro-ecological practices for poverty reduction, particularly in marginal areas and mountain ecosystems. Despite that the systemic approaches of ecological farming and improved market access of small-scale farmers have been tested and replicated in many different contexts, they haven’t reached many remote communities. Considerable development impact is expected by scaling-up of proven technologies; but</w:t>
      </w:r>
      <w:r>
        <w:rPr>
          <w:spacing w:val="7"/>
        </w:rPr>
        <w:t xml:space="preserve"> </w:t>
      </w:r>
      <w:r>
        <w:t>this</w:t>
      </w:r>
    </w:p>
    <w:p w:rsidR="009E6B49" w:rsidRDefault="009E6B49">
      <w:pPr>
        <w:pStyle w:val="BodyText"/>
        <w:rPr>
          <w:sz w:val="20"/>
        </w:rPr>
      </w:pPr>
    </w:p>
    <w:p w:rsidR="009E6B49" w:rsidRDefault="00D20FC6">
      <w:pPr>
        <w:pStyle w:val="BodyText"/>
        <w:spacing w:before="6"/>
        <w:rPr>
          <w:sz w:val="23"/>
        </w:rPr>
      </w:pPr>
      <w:r>
        <w:pict>
          <v:shape id="_x0000_s1223" style="position:absolute;margin-left:42.6pt;margin-top:15.8pt;width:144.05pt;height:.1pt;z-index:-15689216;mso-wrap-distance-left:0;mso-wrap-distance-right:0;mso-position-horizontal-relative:page" coordorigin="852,316" coordsize="2881,0" path="m852,316r2881,e" filled="f" strokeweight=".21131mm">
            <v:path arrowok="t"/>
            <w10:wrap type="topAndBottom" anchorx="page"/>
          </v:shape>
        </w:pict>
      </w:r>
    </w:p>
    <w:p w:rsidR="009E6B49" w:rsidRDefault="009B35DB">
      <w:pPr>
        <w:spacing w:before="57" w:line="237" w:lineRule="auto"/>
        <w:ind w:left="852" w:right="558" w:hanging="1"/>
        <w:rPr>
          <w:rFonts w:ascii="Arial"/>
          <w:sz w:val="18"/>
        </w:rPr>
      </w:pPr>
      <w:r>
        <w:rPr>
          <w:rFonts w:ascii="Arial"/>
          <w:position w:val="5"/>
          <w:sz w:val="12"/>
        </w:rPr>
        <w:t>6</w:t>
      </w:r>
      <w:r>
        <w:rPr>
          <w:rFonts w:ascii="Arial"/>
          <w:sz w:val="18"/>
        </w:rPr>
        <w:t>e.g. Report of the UN Secretary General on Agricultural Technology for Development, UNCTAD Trade and environment review 2013, Kyrgyz organic cotton impact review 2010, CDE meta study on organic impacts.</w:t>
      </w:r>
    </w:p>
    <w:p w:rsidR="009E6B49" w:rsidRDefault="009E6B49">
      <w:pPr>
        <w:spacing w:line="237" w:lineRule="auto"/>
        <w:rPr>
          <w:rFonts w:ascii="Arial"/>
          <w:sz w:val="18"/>
        </w:rPr>
        <w:sectPr w:rsidR="009E6B49">
          <w:pgSz w:w="10210" w:h="13620"/>
          <w:pgMar w:top="760" w:right="580" w:bottom="820" w:left="0" w:header="0" w:footer="609" w:gutter="0"/>
          <w:cols w:space="720"/>
        </w:sectPr>
      </w:pPr>
    </w:p>
    <w:p w:rsidR="009E6B49" w:rsidRDefault="009B35DB">
      <w:pPr>
        <w:pStyle w:val="BodyText"/>
        <w:spacing w:before="63"/>
        <w:ind w:left="851" w:right="269"/>
        <w:jc w:val="both"/>
      </w:pPr>
      <w:r>
        <w:lastRenderedPageBreak/>
        <w:t>needs</w:t>
      </w:r>
      <w:r>
        <w:rPr>
          <w:spacing w:val="-10"/>
        </w:rPr>
        <w:t xml:space="preserve"> </w:t>
      </w:r>
      <w:r>
        <w:t>a</w:t>
      </w:r>
      <w:r>
        <w:rPr>
          <w:spacing w:val="-5"/>
        </w:rPr>
        <w:t xml:space="preserve"> </w:t>
      </w:r>
      <w:r>
        <w:t>special</w:t>
      </w:r>
      <w:r>
        <w:rPr>
          <w:spacing w:val="-4"/>
        </w:rPr>
        <w:t xml:space="preserve"> </w:t>
      </w:r>
      <w:r>
        <w:t>facilitation</w:t>
      </w:r>
      <w:r>
        <w:rPr>
          <w:spacing w:val="-10"/>
        </w:rPr>
        <w:t xml:space="preserve"> </w:t>
      </w:r>
      <w:r>
        <w:t>effort</w:t>
      </w:r>
      <w:r>
        <w:rPr>
          <w:spacing w:val="-7"/>
        </w:rPr>
        <w:t xml:space="preserve"> </w:t>
      </w:r>
      <w:r>
        <w:t>to</w:t>
      </w:r>
      <w:r>
        <w:rPr>
          <w:spacing w:val="-10"/>
        </w:rPr>
        <w:t xml:space="preserve"> </w:t>
      </w:r>
      <w:r>
        <w:t>promotion</w:t>
      </w:r>
      <w:r>
        <w:rPr>
          <w:spacing w:val="-8"/>
        </w:rPr>
        <w:t xml:space="preserve"> </w:t>
      </w:r>
      <w:r>
        <w:t>the</w:t>
      </w:r>
      <w:r>
        <w:rPr>
          <w:spacing w:val="-5"/>
        </w:rPr>
        <w:t xml:space="preserve"> </w:t>
      </w:r>
      <w:r>
        <w:t>uptake</w:t>
      </w:r>
      <w:r>
        <w:rPr>
          <w:spacing w:val="-6"/>
        </w:rPr>
        <w:t xml:space="preserve"> </w:t>
      </w:r>
      <w:r>
        <w:t>and</w:t>
      </w:r>
      <w:r>
        <w:rPr>
          <w:spacing w:val="-5"/>
        </w:rPr>
        <w:t xml:space="preserve"> </w:t>
      </w:r>
      <w:r>
        <w:t>adaptation</w:t>
      </w:r>
      <w:r>
        <w:rPr>
          <w:spacing w:val="-6"/>
        </w:rPr>
        <w:t xml:space="preserve"> </w:t>
      </w:r>
      <w:r>
        <w:t>of</w:t>
      </w:r>
      <w:r>
        <w:rPr>
          <w:spacing w:val="-2"/>
        </w:rPr>
        <w:t xml:space="preserve"> </w:t>
      </w:r>
      <w:r>
        <w:t>such</w:t>
      </w:r>
      <w:r>
        <w:rPr>
          <w:spacing w:val="-8"/>
        </w:rPr>
        <w:t xml:space="preserve"> </w:t>
      </w:r>
      <w:r>
        <w:t>technologies</w:t>
      </w:r>
      <w:r>
        <w:rPr>
          <w:spacing w:val="-5"/>
        </w:rPr>
        <w:t xml:space="preserve"> </w:t>
      </w:r>
      <w:r>
        <w:rPr>
          <w:spacing w:val="-3"/>
        </w:rPr>
        <w:t xml:space="preserve">not </w:t>
      </w:r>
      <w:r>
        <w:t>only at the local but also at the national and global</w:t>
      </w:r>
      <w:r>
        <w:rPr>
          <w:spacing w:val="-24"/>
        </w:rPr>
        <w:t xml:space="preserve"> </w:t>
      </w:r>
      <w:r>
        <w:t>level.</w:t>
      </w:r>
    </w:p>
    <w:p w:rsidR="009E6B49" w:rsidRDefault="009B35DB">
      <w:pPr>
        <w:pStyle w:val="BodyText"/>
        <w:spacing w:before="116" w:line="242" w:lineRule="auto"/>
        <w:ind w:left="851" w:right="256"/>
        <w:jc w:val="both"/>
      </w:pPr>
      <w:r>
        <w:t>A disproportionately high number of the world's hungriest and chronically malnourished people reside in mountain regions</w:t>
      </w:r>
      <w:r>
        <w:rPr>
          <w:vertAlign w:val="superscript"/>
        </w:rPr>
        <w:t>7</w:t>
      </w:r>
      <w:r>
        <w:t>. Data shown that globally 161 million children &lt;5 have low height- for-age (i.e., stunting, chronic malnutrition), 51 million children &lt;5 have low weight-for-height (wasting, acute malnutrition) and 45% cases of child mortality is due to malnutrition. One of the causes is lack of nutrition sensitive agriculture practices and knowledge.</w:t>
      </w:r>
    </w:p>
    <w:p w:rsidR="009E6B49" w:rsidRDefault="009B35DB">
      <w:pPr>
        <w:pStyle w:val="BodyText"/>
        <w:spacing w:before="107"/>
        <w:ind w:left="851" w:right="255" w:firstLine="1"/>
        <w:jc w:val="both"/>
      </w:pPr>
      <w:r>
        <w:t>Despite making significant progress in poverty reduction in recent years, Nepal still struggles with high level of hunger and poverty. Poor nutrition and food insecurity have remained as challenge</w:t>
      </w:r>
      <w:r>
        <w:rPr>
          <w:spacing w:val="-5"/>
        </w:rPr>
        <w:t xml:space="preserve"> </w:t>
      </w:r>
      <w:r>
        <w:t>and</w:t>
      </w:r>
      <w:r>
        <w:rPr>
          <w:spacing w:val="-6"/>
        </w:rPr>
        <w:t xml:space="preserve"> </w:t>
      </w:r>
      <w:r>
        <w:t>impediment</w:t>
      </w:r>
      <w:r>
        <w:rPr>
          <w:spacing w:val="-3"/>
        </w:rPr>
        <w:t xml:space="preserve"> </w:t>
      </w:r>
      <w:r>
        <w:t>to</w:t>
      </w:r>
      <w:r>
        <w:rPr>
          <w:spacing w:val="-4"/>
        </w:rPr>
        <w:t xml:space="preserve"> </w:t>
      </w:r>
      <w:r>
        <w:t>development</w:t>
      </w:r>
      <w:r>
        <w:rPr>
          <w:spacing w:val="-5"/>
        </w:rPr>
        <w:t xml:space="preserve"> </w:t>
      </w:r>
      <w:r>
        <w:t>in</w:t>
      </w:r>
      <w:r>
        <w:rPr>
          <w:spacing w:val="-4"/>
        </w:rPr>
        <w:t xml:space="preserve"> </w:t>
      </w:r>
      <w:r>
        <w:t>Nepal.</w:t>
      </w:r>
      <w:r>
        <w:rPr>
          <w:spacing w:val="-6"/>
        </w:rPr>
        <w:t xml:space="preserve"> </w:t>
      </w:r>
      <w:r>
        <w:t>National</w:t>
      </w:r>
      <w:r>
        <w:rPr>
          <w:spacing w:val="-4"/>
        </w:rPr>
        <w:t xml:space="preserve"> </w:t>
      </w:r>
      <w:r>
        <w:t>surveys</w:t>
      </w:r>
      <w:r>
        <w:rPr>
          <w:spacing w:val="-1"/>
        </w:rPr>
        <w:t xml:space="preserve"> </w:t>
      </w:r>
      <w:r>
        <w:t>over</w:t>
      </w:r>
      <w:r>
        <w:rPr>
          <w:spacing w:val="-3"/>
        </w:rPr>
        <w:t xml:space="preserve"> </w:t>
      </w:r>
      <w:r>
        <w:t>the</w:t>
      </w:r>
      <w:r>
        <w:rPr>
          <w:spacing w:val="-6"/>
        </w:rPr>
        <w:t xml:space="preserve"> </w:t>
      </w:r>
      <w:r>
        <w:t>past decades</w:t>
      </w:r>
      <w:r>
        <w:rPr>
          <w:spacing w:val="-3"/>
        </w:rPr>
        <w:t xml:space="preserve"> </w:t>
      </w:r>
      <w:r>
        <w:t>have consistently demonstrated high levels of child under nutrition plaguing the country. Approximately</w:t>
      </w:r>
      <w:r>
        <w:rPr>
          <w:spacing w:val="-11"/>
        </w:rPr>
        <w:t xml:space="preserve"> </w:t>
      </w:r>
      <w:r>
        <w:t>36%</w:t>
      </w:r>
      <w:r>
        <w:rPr>
          <w:spacing w:val="-3"/>
        </w:rPr>
        <w:t xml:space="preserve"> </w:t>
      </w:r>
      <w:r>
        <w:t>of</w:t>
      </w:r>
      <w:r>
        <w:rPr>
          <w:spacing w:val="-3"/>
        </w:rPr>
        <w:t xml:space="preserve"> </w:t>
      </w:r>
      <w:r>
        <w:t>Nepal’s</w:t>
      </w:r>
      <w:r>
        <w:rPr>
          <w:spacing w:val="-2"/>
        </w:rPr>
        <w:t xml:space="preserve"> </w:t>
      </w:r>
      <w:r>
        <w:t>children</w:t>
      </w:r>
      <w:r>
        <w:rPr>
          <w:spacing w:val="-9"/>
        </w:rPr>
        <w:t xml:space="preserve"> </w:t>
      </w:r>
      <w:r>
        <w:t>suffer</w:t>
      </w:r>
      <w:r>
        <w:rPr>
          <w:spacing w:val="-3"/>
        </w:rPr>
        <w:t xml:space="preserve"> </w:t>
      </w:r>
      <w:r>
        <w:t>from</w:t>
      </w:r>
      <w:r>
        <w:rPr>
          <w:spacing w:val="-11"/>
        </w:rPr>
        <w:t xml:space="preserve"> </w:t>
      </w:r>
      <w:r>
        <w:t>stunting,</w:t>
      </w:r>
      <w:r>
        <w:rPr>
          <w:spacing w:val="-6"/>
        </w:rPr>
        <w:t xml:space="preserve"> </w:t>
      </w:r>
      <w:r>
        <w:t>10%</w:t>
      </w:r>
      <w:r>
        <w:rPr>
          <w:spacing w:val="-3"/>
        </w:rPr>
        <w:t xml:space="preserve"> </w:t>
      </w:r>
      <w:r>
        <w:t>from</w:t>
      </w:r>
      <w:r>
        <w:rPr>
          <w:spacing w:val="-12"/>
        </w:rPr>
        <w:t xml:space="preserve"> </w:t>
      </w:r>
      <w:r>
        <w:t>wasting</w:t>
      </w:r>
      <w:r>
        <w:rPr>
          <w:spacing w:val="-10"/>
        </w:rPr>
        <w:t xml:space="preserve"> </w:t>
      </w:r>
      <w:r>
        <w:t>and</w:t>
      </w:r>
      <w:r>
        <w:rPr>
          <w:spacing w:val="-4"/>
        </w:rPr>
        <w:t xml:space="preserve"> </w:t>
      </w:r>
      <w:r>
        <w:t>almost</w:t>
      </w:r>
      <w:r>
        <w:rPr>
          <w:spacing w:val="-3"/>
        </w:rPr>
        <w:t xml:space="preserve"> </w:t>
      </w:r>
      <w:r>
        <w:t>53% from</w:t>
      </w:r>
      <w:r>
        <w:rPr>
          <w:spacing w:val="-12"/>
        </w:rPr>
        <w:t xml:space="preserve"> </w:t>
      </w:r>
      <w:r>
        <w:t>anemia.</w:t>
      </w:r>
      <w:r>
        <w:rPr>
          <w:spacing w:val="-4"/>
        </w:rPr>
        <w:t xml:space="preserve"> </w:t>
      </w:r>
      <w:r>
        <w:t>Forty-one</w:t>
      </w:r>
      <w:r>
        <w:rPr>
          <w:spacing w:val="-3"/>
        </w:rPr>
        <w:t xml:space="preserve"> </w:t>
      </w:r>
      <w:r>
        <w:t>percent</w:t>
      </w:r>
      <w:r>
        <w:rPr>
          <w:spacing w:val="-3"/>
        </w:rPr>
        <w:t xml:space="preserve"> </w:t>
      </w:r>
      <w:r>
        <w:t>of</w:t>
      </w:r>
      <w:r>
        <w:rPr>
          <w:spacing w:val="-4"/>
        </w:rPr>
        <w:t xml:space="preserve"> </w:t>
      </w:r>
      <w:r>
        <w:t>women</w:t>
      </w:r>
      <w:r>
        <w:rPr>
          <w:spacing w:val="-4"/>
        </w:rPr>
        <w:t xml:space="preserve"> </w:t>
      </w:r>
      <w:r>
        <w:t>of</w:t>
      </w:r>
      <w:r>
        <w:rPr>
          <w:spacing w:val="-3"/>
        </w:rPr>
        <w:t xml:space="preserve"> </w:t>
      </w:r>
      <w:r>
        <w:t>reproductive</w:t>
      </w:r>
      <w:r>
        <w:rPr>
          <w:spacing w:val="-3"/>
        </w:rPr>
        <w:t xml:space="preserve"> </w:t>
      </w:r>
      <w:r>
        <w:t>age</w:t>
      </w:r>
      <w:r>
        <w:rPr>
          <w:spacing w:val="-3"/>
        </w:rPr>
        <w:t xml:space="preserve"> </w:t>
      </w:r>
      <w:r>
        <w:t>suffer</w:t>
      </w:r>
      <w:r>
        <w:rPr>
          <w:spacing w:val="-8"/>
        </w:rPr>
        <w:t xml:space="preserve"> </w:t>
      </w:r>
      <w:r>
        <w:t>from</w:t>
      </w:r>
      <w:r>
        <w:rPr>
          <w:spacing w:val="-12"/>
        </w:rPr>
        <w:t xml:space="preserve"> </w:t>
      </w:r>
      <w:r>
        <w:t>anemia</w:t>
      </w:r>
      <w:r>
        <w:rPr>
          <w:spacing w:val="-3"/>
        </w:rPr>
        <w:t xml:space="preserve"> </w:t>
      </w:r>
      <w:r>
        <w:t>and</w:t>
      </w:r>
      <w:r>
        <w:rPr>
          <w:spacing w:val="-4"/>
        </w:rPr>
        <w:t xml:space="preserve"> </w:t>
      </w:r>
      <w:r>
        <w:t>17%</w:t>
      </w:r>
      <w:r>
        <w:rPr>
          <w:spacing w:val="-3"/>
        </w:rPr>
        <w:t xml:space="preserve"> </w:t>
      </w:r>
      <w:r>
        <w:t>from long term energy deficiencies. These statistics differ by geographical region and social group. The immediate causes of chronic malnutrition in Nepal include limited diversification of crop production, insufficient nutrient intake, behavior change communication, poor dietary diversification,</w:t>
      </w:r>
      <w:r>
        <w:rPr>
          <w:spacing w:val="-4"/>
        </w:rPr>
        <w:t xml:space="preserve"> </w:t>
      </w:r>
      <w:r>
        <w:t>water</w:t>
      </w:r>
      <w:r>
        <w:rPr>
          <w:spacing w:val="-3"/>
        </w:rPr>
        <w:t xml:space="preserve"> </w:t>
      </w:r>
      <w:r>
        <w:t>sanitation</w:t>
      </w:r>
      <w:r>
        <w:rPr>
          <w:spacing w:val="-6"/>
        </w:rPr>
        <w:t xml:space="preserve"> </w:t>
      </w:r>
      <w:r>
        <w:t>and</w:t>
      </w:r>
      <w:r>
        <w:rPr>
          <w:spacing w:val="-6"/>
        </w:rPr>
        <w:t xml:space="preserve"> </w:t>
      </w:r>
      <w:r>
        <w:t>hygiene,</w:t>
      </w:r>
      <w:r>
        <w:rPr>
          <w:spacing w:val="-4"/>
        </w:rPr>
        <w:t xml:space="preserve"> </w:t>
      </w:r>
      <w:r>
        <w:t>poverty</w:t>
      </w:r>
      <w:r>
        <w:rPr>
          <w:spacing w:val="-9"/>
        </w:rPr>
        <w:t xml:space="preserve"> </w:t>
      </w:r>
      <w:r>
        <w:t>and</w:t>
      </w:r>
      <w:r>
        <w:rPr>
          <w:spacing w:val="-4"/>
        </w:rPr>
        <w:t xml:space="preserve"> </w:t>
      </w:r>
      <w:r>
        <w:t>awareness.</w:t>
      </w:r>
      <w:r>
        <w:rPr>
          <w:spacing w:val="-6"/>
        </w:rPr>
        <w:t xml:space="preserve"> </w:t>
      </w:r>
      <w:r>
        <w:t>Women and</w:t>
      </w:r>
      <w:r>
        <w:rPr>
          <w:spacing w:val="-9"/>
        </w:rPr>
        <w:t xml:space="preserve"> </w:t>
      </w:r>
      <w:r>
        <w:t>children</w:t>
      </w:r>
      <w:r>
        <w:rPr>
          <w:spacing w:val="-4"/>
        </w:rPr>
        <w:t xml:space="preserve"> </w:t>
      </w:r>
      <w:r>
        <w:t>suffer more from malnutrition within the household</w:t>
      </w:r>
      <w:r>
        <w:rPr>
          <w:spacing w:val="-11"/>
        </w:rPr>
        <w:t xml:space="preserve"> </w:t>
      </w:r>
      <w:r>
        <w:t>level.</w:t>
      </w:r>
    </w:p>
    <w:p w:rsidR="009E6B49" w:rsidRDefault="009B35DB">
      <w:pPr>
        <w:pStyle w:val="BodyText"/>
        <w:spacing w:before="123"/>
        <w:ind w:left="849" w:right="257" w:firstLine="1"/>
        <w:jc w:val="both"/>
      </w:pPr>
      <w:r>
        <w:t>Nepal</w:t>
      </w:r>
      <w:r>
        <w:rPr>
          <w:spacing w:val="-3"/>
        </w:rPr>
        <w:t xml:space="preserve"> </w:t>
      </w:r>
      <w:r>
        <w:t>Living</w:t>
      </w:r>
      <w:r>
        <w:rPr>
          <w:spacing w:val="-6"/>
        </w:rPr>
        <w:t xml:space="preserve"> </w:t>
      </w:r>
      <w:r>
        <w:t>Standard</w:t>
      </w:r>
      <w:r>
        <w:rPr>
          <w:spacing w:val="-6"/>
        </w:rPr>
        <w:t xml:space="preserve"> </w:t>
      </w:r>
      <w:r>
        <w:t>Survey</w:t>
      </w:r>
      <w:r>
        <w:rPr>
          <w:spacing w:val="-6"/>
        </w:rPr>
        <w:t xml:space="preserve"> </w:t>
      </w:r>
      <w:r>
        <w:t>2011</w:t>
      </w:r>
      <w:r>
        <w:rPr>
          <w:spacing w:val="-1"/>
        </w:rPr>
        <w:t xml:space="preserve"> </w:t>
      </w:r>
      <w:r>
        <w:t>found</w:t>
      </w:r>
      <w:r>
        <w:rPr>
          <w:spacing w:val="-4"/>
        </w:rPr>
        <w:t xml:space="preserve"> </w:t>
      </w:r>
      <w:r>
        <w:t>that</w:t>
      </w:r>
      <w:r>
        <w:rPr>
          <w:spacing w:val="-3"/>
        </w:rPr>
        <w:t xml:space="preserve"> </w:t>
      </w:r>
      <w:r>
        <w:t>38</w:t>
      </w:r>
      <w:r>
        <w:rPr>
          <w:spacing w:val="-4"/>
        </w:rPr>
        <w:t xml:space="preserve"> </w:t>
      </w:r>
      <w:r>
        <w:t>percent</w:t>
      </w:r>
      <w:r>
        <w:rPr>
          <w:spacing w:val="-3"/>
        </w:rPr>
        <w:t xml:space="preserve"> </w:t>
      </w:r>
      <w:r>
        <w:t>Nepali</w:t>
      </w:r>
      <w:r>
        <w:rPr>
          <w:spacing w:val="-3"/>
        </w:rPr>
        <w:t xml:space="preserve"> </w:t>
      </w:r>
      <w:r>
        <w:t>people</w:t>
      </w:r>
      <w:r>
        <w:rPr>
          <w:spacing w:val="-2"/>
        </w:rPr>
        <w:t xml:space="preserve"> </w:t>
      </w:r>
      <w:r>
        <w:t>are</w:t>
      </w:r>
      <w:r>
        <w:rPr>
          <w:spacing w:val="-3"/>
        </w:rPr>
        <w:t xml:space="preserve"> </w:t>
      </w:r>
      <w:r>
        <w:t>living</w:t>
      </w:r>
      <w:r>
        <w:rPr>
          <w:spacing w:val="-9"/>
        </w:rPr>
        <w:t xml:space="preserve"> </w:t>
      </w:r>
      <w:r>
        <w:t>with</w:t>
      </w:r>
      <w:r>
        <w:rPr>
          <w:spacing w:val="-1"/>
        </w:rPr>
        <w:t xml:space="preserve"> </w:t>
      </w:r>
      <w:r>
        <w:t>less</w:t>
      </w:r>
      <w:r>
        <w:rPr>
          <w:spacing w:val="-6"/>
        </w:rPr>
        <w:t xml:space="preserve"> </w:t>
      </w:r>
      <w:r>
        <w:t xml:space="preserve">than minimum daily requirement of calories required for a healthy life. However significant disparity prevails between ecological zones, development regions and rural-urban divide. Compared to </w:t>
      </w:r>
      <w:r>
        <w:rPr>
          <w:i/>
        </w:rPr>
        <w:t xml:space="preserve">terai </w:t>
      </w:r>
      <w:r>
        <w:t>(24 percent), the population living with insufficient calorie intake is higher in hilly (36 percent) and mountainous (38 percent) areas. Disparity is evident in the extent of incidences of low calorie intake among development regions ranging from 24 percent in Eastern Development region to 36 percent in Mid-western Development region. By development region, the two western</w:t>
      </w:r>
      <w:r>
        <w:rPr>
          <w:spacing w:val="-10"/>
        </w:rPr>
        <w:t xml:space="preserve"> </w:t>
      </w:r>
      <w:r>
        <w:t>(Mid</w:t>
      </w:r>
      <w:r>
        <w:rPr>
          <w:spacing w:val="-10"/>
        </w:rPr>
        <w:t xml:space="preserve"> </w:t>
      </w:r>
      <w:r>
        <w:t>and</w:t>
      </w:r>
      <w:r>
        <w:rPr>
          <w:spacing w:val="-10"/>
        </w:rPr>
        <w:t xml:space="preserve"> </w:t>
      </w:r>
      <w:r>
        <w:t>Far-western)</w:t>
      </w:r>
      <w:r>
        <w:rPr>
          <w:spacing w:val="-8"/>
        </w:rPr>
        <w:t xml:space="preserve"> </w:t>
      </w:r>
      <w:r>
        <w:t>development</w:t>
      </w:r>
      <w:r>
        <w:rPr>
          <w:spacing w:val="-6"/>
        </w:rPr>
        <w:t xml:space="preserve"> </w:t>
      </w:r>
      <w:r>
        <w:t>regions</w:t>
      </w:r>
      <w:r>
        <w:rPr>
          <w:spacing w:val="-7"/>
        </w:rPr>
        <w:t xml:space="preserve"> </w:t>
      </w:r>
      <w:r>
        <w:t>are</w:t>
      </w:r>
      <w:r>
        <w:rPr>
          <w:spacing w:val="-7"/>
        </w:rPr>
        <w:t xml:space="preserve"> </w:t>
      </w:r>
      <w:r>
        <w:t>more</w:t>
      </w:r>
      <w:r>
        <w:rPr>
          <w:spacing w:val="-6"/>
        </w:rPr>
        <w:t xml:space="preserve"> </w:t>
      </w:r>
      <w:r>
        <w:t>calorie</w:t>
      </w:r>
      <w:r>
        <w:rPr>
          <w:spacing w:val="-7"/>
        </w:rPr>
        <w:t xml:space="preserve"> </w:t>
      </w:r>
      <w:r>
        <w:t>deficient</w:t>
      </w:r>
      <w:r>
        <w:rPr>
          <w:spacing w:val="-6"/>
        </w:rPr>
        <w:t xml:space="preserve"> </w:t>
      </w:r>
      <w:r>
        <w:t>compared</w:t>
      </w:r>
      <w:r>
        <w:rPr>
          <w:spacing w:val="-10"/>
        </w:rPr>
        <w:t xml:space="preserve"> </w:t>
      </w:r>
      <w:r>
        <w:t>to</w:t>
      </w:r>
      <w:r>
        <w:rPr>
          <w:spacing w:val="-6"/>
        </w:rPr>
        <w:t xml:space="preserve"> </w:t>
      </w:r>
      <w:r>
        <w:t>three eastern (Eastern, Central and Western) development regions. Thus, hilly and mountainous areas of</w:t>
      </w:r>
      <w:r>
        <w:rPr>
          <w:spacing w:val="-10"/>
        </w:rPr>
        <w:t xml:space="preserve"> </w:t>
      </w:r>
      <w:r>
        <w:t>the</w:t>
      </w:r>
      <w:r>
        <w:rPr>
          <w:spacing w:val="-11"/>
        </w:rPr>
        <w:t xml:space="preserve"> </w:t>
      </w:r>
      <w:r>
        <w:t>Mid-</w:t>
      </w:r>
      <w:r>
        <w:rPr>
          <w:spacing w:val="-14"/>
        </w:rPr>
        <w:t xml:space="preserve"> </w:t>
      </w:r>
      <w:r>
        <w:t>and</w:t>
      </w:r>
      <w:r>
        <w:rPr>
          <w:spacing w:val="-9"/>
        </w:rPr>
        <w:t xml:space="preserve"> </w:t>
      </w:r>
      <w:r>
        <w:t>Far-western</w:t>
      </w:r>
      <w:r>
        <w:rPr>
          <w:spacing w:val="-11"/>
        </w:rPr>
        <w:t xml:space="preserve"> </w:t>
      </w:r>
      <w:r>
        <w:t>development</w:t>
      </w:r>
      <w:r>
        <w:rPr>
          <w:spacing w:val="-7"/>
        </w:rPr>
        <w:t xml:space="preserve"> </w:t>
      </w:r>
      <w:r>
        <w:t>regions</w:t>
      </w:r>
      <w:r>
        <w:rPr>
          <w:spacing w:val="-10"/>
        </w:rPr>
        <w:t xml:space="preserve"> </w:t>
      </w:r>
      <w:r>
        <w:t>are</w:t>
      </w:r>
      <w:r>
        <w:rPr>
          <w:spacing w:val="-8"/>
        </w:rPr>
        <w:t xml:space="preserve"> </w:t>
      </w:r>
      <w:r>
        <w:t>worst</w:t>
      </w:r>
      <w:r>
        <w:rPr>
          <w:spacing w:val="-6"/>
        </w:rPr>
        <w:t xml:space="preserve"> </w:t>
      </w:r>
      <w:r>
        <w:t>hit</w:t>
      </w:r>
      <w:r>
        <w:rPr>
          <w:spacing w:val="-8"/>
        </w:rPr>
        <w:t xml:space="preserve"> </w:t>
      </w:r>
      <w:r>
        <w:t>by</w:t>
      </w:r>
      <w:r>
        <w:rPr>
          <w:spacing w:val="-13"/>
        </w:rPr>
        <w:t xml:space="preserve"> </w:t>
      </w:r>
      <w:r>
        <w:t>food</w:t>
      </w:r>
      <w:r>
        <w:rPr>
          <w:spacing w:val="-10"/>
        </w:rPr>
        <w:t xml:space="preserve"> </w:t>
      </w:r>
      <w:r>
        <w:t>insecurity</w:t>
      </w:r>
      <w:r>
        <w:rPr>
          <w:spacing w:val="-11"/>
        </w:rPr>
        <w:t xml:space="preserve"> </w:t>
      </w:r>
      <w:r>
        <w:t>and</w:t>
      </w:r>
      <w:r>
        <w:rPr>
          <w:spacing w:val="-4"/>
        </w:rPr>
        <w:t xml:space="preserve"> </w:t>
      </w:r>
      <w:r>
        <w:t>insufficient calorie</w:t>
      </w:r>
      <w:r>
        <w:rPr>
          <w:spacing w:val="-3"/>
        </w:rPr>
        <w:t xml:space="preserve"> </w:t>
      </w:r>
      <w:r>
        <w:t>intake.</w:t>
      </w:r>
    </w:p>
    <w:p w:rsidR="009E6B49" w:rsidRDefault="009B35DB">
      <w:pPr>
        <w:pStyle w:val="BodyText"/>
        <w:spacing w:before="121"/>
        <w:ind w:left="849" w:right="266"/>
        <w:jc w:val="both"/>
      </w:pPr>
      <w:r>
        <w:t>The project started on June 2015 and will end in May 2018 with a total volume of 265,350 CHF for the Nepal component.</w:t>
      </w:r>
    </w:p>
    <w:p w:rsidR="009E6B49" w:rsidRDefault="009B35DB">
      <w:pPr>
        <w:pStyle w:val="Heading7"/>
        <w:spacing w:before="127"/>
        <w:ind w:left="849"/>
        <w:jc w:val="both"/>
      </w:pPr>
      <w:r>
        <w:t>Objectives of the project</w:t>
      </w:r>
    </w:p>
    <w:p w:rsidR="009E6B49" w:rsidRDefault="009B35DB">
      <w:pPr>
        <w:pStyle w:val="BodyText"/>
        <w:spacing w:before="114"/>
        <w:ind w:left="849" w:right="258"/>
        <w:jc w:val="both"/>
      </w:pPr>
      <w:r>
        <w:t>The NMA goal is to contribute to improved access to sufficient nutritious food for rural communities in mountain regions through a network of actors facilitating innovation and diversification of proven agro-ecological and other nutrition sensitive practices. The specific objectives are:</w:t>
      </w:r>
    </w:p>
    <w:p w:rsidR="009E6B49" w:rsidRDefault="009B35DB">
      <w:pPr>
        <w:pStyle w:val="BodyText"/>
        <w:spacing w:before="116"/>
        <w:ind w:left="1300" w:right="258" w:hanging="361"/>
        <w:jc w:val="both"/>
      </w:pPr>
      <w:r>
        <w:t xml:space="preserve"> Implementation of nutrition sensitive agriculture at the local level: Farmers - by </w:t>
      </w:r>
      <w:r>
        <w:rPr>
          <w:spacing w:val="-8"/>
        </w:rPr>
        <w:t xml:space="preserve">applying </w:t>
      </w:r>
      <w:r>
        <w:t>agro-ecological practices - processors and traders diversify and intensify production, improve</w:t>
      </w:r>
      <w:r>
        <w:rPr>
          <w:spacing w:val="-8"/>
        </w:rPr>
        <w:t xml:space="preserve"> </w:t>
      </w:r>
      <w:r>
        <w:t>postharvest</w:t>
      </w:r>
      <w:r>
        <w:rPr>
          <w:spacing w:val="-5"/>
        </w:rPr>
        <w:t xml:space="preserve"> </w:t>
      </w:r>
      <w:r>
        <w:t>management</w:t>
      </w:r>
      <w:r>
        <w:rPr>
          <w:spacing w:val="-5"/>
        </w:rPr>
        <w:t xml:space="preserve"> </w:t>
      </w:r>
      <w:r>
        <w:t>and</w:t>
      </w:r>
      <w:r>
        <w:rPr>
          <w:spacing w:val="-9"/>
        </w:rPr>
        <w:t xml:space="preserve"> </w:t>
      </w:r>
      <w:r>
        <w:t>promote</w:t>
      </w:r>
      <w:r>
        <w:rPr>
          <w:spacing w:val="-6"/>
        </w:rPr>
        <w:t xml:space="preserve"> </w:t>
      </w:r>
      <w:r>
        <w:t>a</w:t>
      </w:r>
      <w:r>
        <w:rPr>
          <w:spacing w:val="-7"/>
        </w:rPr>
        <w:t xml:space="preserve"> </w:t>
      </w:r>
      <w:r>
        <w:t>nutritious</w:t>
      </w:r>
      <w:r>
        <w:rPr>
          <w:spacing w:val="-6"/>
        </w:rPr>
        <w:t xml:space="preserve"> </w:t>
      </w:r>
      <w:r>
        <w:t>product</w:t>
      </w:r>
      <w:r>
        <w:rPr>
          <w:spacing w:val="-5"/>
        </w:rPr>
        <w:t xml:space="preserve"> </w:t>
      </w:r>
      <w:r>
        <w:t>range</w:t>
      </w:r>
      <w:r>
        <w:rPr>
          <w:spacing w:val="-8"/>
        </w:rPr>
        <w:t xml:space="preserve"> </w:t>
      </w:r>
      <w:r>
        <w:t>including</w:t>
      </w:r>
      <w:r>
        <w:rPr>
          <w:spacing w:val="-13"/>
        </w:rPr>
        <w:t xml:space="preserve"> </w:t>
      </w:r>
      <w:r>
        <w:t>for</w:t>
      </w:r>
      <w:r>
        <w:rPr>
          <w:spacing w:val="-7"/>
        </w:rPr>
        <w:t xml:space="preserve"> </w:t>
      </w:r>
      <w:r>
        <w:t>self-</w:t>
      </w:r>
    </w:p>
    <w:p w:rsidR="009E6B49" w:rsidRDefault="009E6B49">
      <w:pPr>
        <w:pStyle w:val="BodyText"/>
        <w:rPr>
          <w:sz w:val="20"/>
        </w:rPr>
      </w:pPr>
    </w:p>
    <w:p w:rsidR="009E6B49" w:rsidRDefault="00D20FC6">
      <w:pPr>
        <w:pStyle w:val="BodyText"/>
        <w:spacing w:before="4"/>
        <w:rPr>
          <w:sz w:val="12"/>
        </w:rPr>
      </w:pPr>
      <w:r>
        <w:pict>
          <v:shape id="_x0000_s1222" style="position:absolute;margin-left:42.6pt;margin-top:9.4pt;width:144.05pt;height:.1pt;z-index:-15688704;mso-wrap-distance-left:0;mso-wrap-distance-right:0;mso-position-horizontal-relative:page" coordorigin="852,188" coordsize="2881,0" path="m852,188r2881,e" filled="f" strokeweight=".6pt">
            <v:path arrowok="t"/>
            <w10:wrap type="topAndBottom" anchorx="page"/>
          </v:shape>
        </w:pict>
      </w:r>
    </w:p>
    <w:p w:rsidR="009E6B49" w:rsidRDefault="009B35DB">
      <w:pPr>
        <w:spacing w:before="46"/>
        <w:ind w:left="852"/>
        <w:jc w:val="both"/>
        <w:rPr>
          <w:rFonts w:ascii="Arial"/>
          <w:sz w:val="18"/>
        </w:rPr>
      </w:pPr>
      <w:r>
        <w:rPr>
          <w:rFonts w:ascii="Arial"/>
          <w:position w:val="5"/>
          <w:sz w:val="12"/>
        </w:rPr>
        <w:t xml:space="preserve">7 </w:t>
      </w:r>
      <w:r>
        <w:rPr>
          <w:rFonts w:ascii="Arial"/>
          <w:sz w:val="18"/>
        </w:rPr>
        <w:t xml:space="preserve">Quote from FAO, J. Diouf, </w:t>
      </w:r>
      <w:hyperlink r:id="rId64">
        <w:r>
          <w:rPr>
            <w:rFonts w:ascii="Arial"/>
            <w:sz w:val="18"/>
          </w:rPr>
          <w:t>http://www.fao.org/english/newsroom/news/2002/6763-en.html</w:t>
        </w:r>
      </w:hyperlink>
    </w:p>
    <w:p w:rsidR="009E6B49" w:rsidRDefault="009E6B49">
      <w:pPr>
        <w:jc w:val="both"/>
        <w:rPr>
          <w:rFonts w:ascii="Arial"/>
          <w:sz w:val="18"/>
        </w:rPr>
        <w:sectPr w:rsidR="009E6B49">
          <w:pgSz w:w="10210" w:h="13620"/>
          <w:pgMar w:top="760" w:right="580" w:bottom="820" w:left="0" w:header="0" w:footer="609" w:gutter="0"/>
          <w:cols w:space="720"/>
        </w:sectPr>
      </w:pPr>
    </w:p>
    <w:p w:rsidR="009E6B49" w:rsidRDefault="009B35DB">
      <w:pPr>
        <w:pStyle w:val="BodyText"/>
        <w:spacing w:before="63"/>
        <w:ind w:left="1303" w:right="505"/>
        <w:jc w:val="both"/>
      </w:pPr>
      <w:r>
        <w:lastRenderedPageBreak/>
        <w:t>subsistence and for absorbing the diversified surplus production to respond to demand of sensitized consumers.</w:t>
      </w:r>
    </w:p>
    <w:p w:rsidR="009E6B49" w:rsidRDefault="009B35DB">
      <w:pPr>
        <w:pStyle w:val="BodyText"/>
        <w:ind w:left="1304" w:right="263" w:hanging="361"/>
        <w:jc w:val="both"/>
      </w:pPr>
      <w:r>
        <w:t></w:t>
      </w:r>
      <w:r>
        <w:rPr>
          <w:spacing w:val="40"/>
        </w:rPr>
        <w:t xml:space="preserve"> </w:t>
      </w:r>
      <w:r>
        <w:t>Development</w:t>
      </w:r>
      <w:r>
        <w:rPr>
          <w:spacing w:val="-11"/>
        </w:rPr>
        <w:t xml:space="preserve"> </w:t>
      </w:r>
      <w:r>
        <w:t>of</w:t>
      </w:r>
      <w:r>
        <w:rPr>
          <w:spacing w:val="-8"/>
        </w:rPr>
        <w:t xml:space="preserve"> </w:t>
      </w:r>
      <w:r>
        <w:t>an</w:t>
      </w:r>
      <w:r>
        <w:rPr>
          <w:spacing w:val="-11"/>
        </w:rPr>
        <w:t xml:space="preserve"> </w:t>
      </w:r>
      <w:r>
        <w:t>environment</w:t>
      </w:r>
      <w:r>
        <w:rPr>
          <w:spacing w:val="-8"/>
        </w:rPr>
        <w:t xml:space="preserve"> </w:t>
      </w:r>
      <w:r>
        <w:t>conducive</w:t>
      </w:r>
      <w:r>
        <w:rPr>
          <w:spacing w:val="-11"/>
        </w:rPr>
        <w:t xml:space="preserve"> </w:t>
      </w:r>
      <w:r>
        <w:t>to</w:t>
      </w:r>
      <w:r>
        <w:rPr>
          <w:spacing w:val="-11"/>
        </w:rPr>
        <w:t xml:space="preserve"> </w:t>
      </w:r>
      <w:r>
        <w:t>nutrition</w:t>
      </w:r>
      <w:r>
        <w:rPr>
          <w:spacing w:val="-18"/>
        </w:rPr>
        <w:t xml:space="preserve"> </w:t>
      </w:r>
      <w:r>
        <w:t>sensitive</w:t>
      </w:r>
      <w:r>
        <w:rPr>
          <w:spacing w:val="-8"/>
        </w:rPr>
        <w:t xml:space="preserve"> </w:t>
      </w:r>
      <w:r>
        <w:t>agriculture</w:t>
      </w:r>
      <w:r>
        <w:rPr>
          <w:spacing w:val="-12"/>
        </w:rPr>
        <w:t xml:space="preserve"> </w:t>
      </w:r>
      <w:r>
        <w:t>at</w:t>
      </w:r>
      <w:r>
        <w:rPr>
          <w:spacing w:val="-11"/>
        </w:rPr>
        <w:t xml:space="preserve"> </w:t>
      </w:r>
      <w:r>
        <w:t>national</w:t>
      </w:r>
      <w:r>
        <w:rPr>
          <w:spacing w:val="-10"/>
        </w:rPr>
        <w:t xml:space="preserve"> </w:t>
      </w:r>
      <w:r>
        <w:rPr>
          <w:spacing w:val="-9"/>
        </w:rPr>
        <w:t xml:space="preserve">level: </w:t>
      </w:r>
      <w:r>
        <w:t>National policies and action plans support and stimulate diversified production and consumption.</w:t>
      </w:r>
    </w:p>
    <w:p w:rsidR="009E6B49" w:rsidRDefault="009B35DB">
      <w:pPr>
        <w:pStyle w:val="BodyText"/>
        <w:ind w:left="1304" w:right="255" w:hanging="361"/>
        <w:jc w:val="both"/>
      </w:pPr>
      <w:r>
        <w:t> Advocacy for nutrition sensitive agriculture at the global level: Agro-ecology based diversification is promoted internationally as a feasible and implementable approach to improve nutrition in mountain agro-systems.</w:t>
      </w:r>
    </w:p>
    <w:p w:rsidR="009E6B49" w:rsidRDefault="009B35DB">
      <w:pPr>
        <w:pStyle w:val="Heading7"/>
        <w:spacing w:before="126"/>
        <w:jc w:val="both"/>
      </w:pPr>
      <w:r>
        <w:t>Intervention model, process and activities</w:t>
      </w:r>
    </w:p>
    <w:p w:rsidR="009E6B49" w:rsidRDefault="009B35DB">
      <w:pPr>
        <w:pStyle w:val="BodyText"/>
        <w:spacing w:before="110"/>
        <w:ind w:left="851" w:right="252" w:firstLine="1"/>
        <w:jc w:val="both"/>
      </w:pPr>
      <w:r>
        <w:t>NMA</w:t>
      </w:r>
      <w:r>
        <w:rPr>
          <w:spacing w:val="-10"/>
        </w:rPr>
        <w:t xml:space="preserve"> </w:t>
      </w:r>
      <w:r>
        <w:t>focus</w:t>
      </w:r>
      <w:r>
        <w:rPr>
          <w:spacing w:val="-9"/>
        </w:rPr>
        <w:t xml:space="preserve"> </w:t>
      </w:r>
      <w:r>
        <w:t>on</w:t>
      </w:r>
      <w:r>
        <w:rPr>
          <w:spacing w:val="-10"/>
        </w:rPr>
        <w:t xml:space="preserve"> </w:t>
      </w:r>
      <w:r>
        <w:t>promotion</w:t>
      </w:r>
      <w:r>
        <w:rPr>
          <w:spacing w:val="-6"/>
        </w:rPr>
        <w:t xml:space="preserve"> </w:t>
      </w:r>
      <w:r>
        <w:t>of</w:t>
      </w:r>
      <w:r>
        <w:rPr>
          <w:spacing w:val="-6"/>
        </w:rPr>
        <w:t xml:space="preserve"> </w:t>
      </w:r>
      <w:r>
        <w:t>Nutrition</w:t>
      </w:r>
      <w:r>
        <w:rPr>
          <w:spacing w:val="-10"/>
        </w:rPr>
        <w:t xml:space="preserve"> </w:t>
      </w:r>
      <w:r>
        <w:t>Sensitive</w:t>
      </w:r>
      <w:r>
        <w:rPr>
          <w:spacing w:val="-7"/>
        </w:rPr>
        <w:t xml:space="preserve"> </w:t>
      </w:r>
      <w:r>
        <w:t>Agriculture</w:t>
      </w:r>
      <w:r>
        <w:rPr>
          <w:spacing w:val="-10"/>
        </w:rPr>
        <w:t xml:space="preserve"> </w:t>
      </w:r>
      <w:r>
        <w:t>for</w:t>
      </w:r>
      <w:r>
        <w:rPr>
          <w:spacing w:val="-6"/>
        </w:rPr>
        <w:t xml:space="preserve"> </w:t>
      </w:r>
      <w:r>
        <w:t>diversification</w:t>
      </w:r>
      <w:r>
        <w:rPr>
          <w:spacing w:val="-10"/>
        </w:rPr>
        <w:t xml:space="preserve"> </w:t>
      </w:r>
      <w:r>
        <w:t>of</w:t>
      </w:r>
      <w:r>
        <w:rPr>
          <w:spacing w:val="-8"/>
        </w:rPr>
        <w:t xml:space="preserve"> </w:t>
      </w:r>
      <w:r>
        <w:t>diets</w:t>
      </w:r>
      <w:r>
        <w:rPr>
          <w:spacing w:val="-9"/>
        </w:rPr>
        <w:t xml:space="preserve"> </w:t>
      </w:r>
      <w:r>
        <w:t>to</w:t>
      </w:r>
      <w:r>
        <w:rPr>
          <w:spacing w:val="-12"/>
        </w:rPr>
        <w:t xml:space="preserve"> </w:t>
      </w:r>
      <w:r>
        <w:t>combat stunting of children and malnutrition of adults, particularly of women; and facilitate the Replication and Scaling Up of well tested agro-ecological methods in regard to agricultural and marketing practices. NMA focused two major approaches: Micro Interventions provide the context to implement nutrition sensitive interventions (NSI) at the local level to impact directly the</w:t>
      </w:r>
      <w:r>
        <w:rPr>
          <w:spacing w:val="-9"/>
        </w:rPr>
        <w:t xml:space="preserve"> </w:t>
      </w:r>
      <w:r>
        <w:t>situation</w:t>
      </w:r>
      <w:r>
        <w:rPr>
          <w:spacing w:val="-6"/>
        </w:rPr>
        <w:t xml:space="preserve"> </w:t>
      </w:r>
      <w:r>
        <w:t>of</w:t>
      </w:r>
      <w:r>
        <w:rPr>
          <w:spacing w:val="-3"/>
        </w:rPr>
        <w:t xml:space="preserve"> </w:t>
      </w:r>
      <w:r>
        <w:t>small-scale</w:t>
      </w:r>
      <w:r>
        <w:rPr>
          <w:spacing w:val="-8"/>
        </w:rPr>
        <w:t xml:space="preserve"> </w:t>
      </w:r>
      <w:r>
        <w:t>farmers</w:t>
      </w:r>
      <w:r>
        <w:rPr>
          <w:spacing w:val="-6"/>
        </w:rPr>
        <w:t xml:space="preserve"> </w:t>
      </w:r>
      <w:r>
        <w:t>and</w:t>
      </w:r>
      <w:r>
        <w:rPr>
          <w:spacing w:val="-6"/>
        </w:rPr>
        <w:t xml:space="preserve"> </w:t>
      </w:r>
      <w:r>
        <w:t>households</w:t>
      </w:r>
      <w:r>
        <w:rPr>
          <w:spacing w:val="-9"/>
        </w:rPr>
        <w:t xml:space="preserve"> </w:t>
      </w:r>
      <w:r>
        <w:t>in</w:t>
      </w:r>
      <w:r>
        <w:rPr>
          <w:spacing w:val="-9"/>
        </w:rPr>
        <w:t xml:space="preserve"> </w:t>
      </w:r>
      <w:r>
        <w:t>rural</w:t>
      </w:r>
      <w:r>
        <w:rPr>
          <w:spacing w:val="-5"/>
        </w:rPr>
        <w:t xml:space="preserve"> </w:t>
      </w:r>
      <w:r>
        <w:t>areas.</w:t>
      </w:r>
      <w:r>
        <w:rPr>
          <w:spacing w:val="-6"/>
        </w:rPr>
        <w:t xml:space="preserve"> </w:t>
      </w:r>
      <w:r>
        <w:t>Secondly,</w:t>
      </w:r>
      <w:r>
        <w:rPr>
          <w:spacing w:val="-6"/>
        </w:rPr>
        <w:t xml:space="preserve"> </w:t>
      </w:r>
      <w:r>
        <w:t>they</w:t>
      </w:r>
      <w:r>
        <w:rPr>
          <w:spacing w:val="-11"/>
        </w:rPr>
        <w:t xml:space="preserve"> </w:t>
      </w:r>
      <w:r>
        <w:t>generate</w:t>
      </w:r>
      <w:r>
        <w:rPr>
          <w:spacing w:val="-11"/>
        </w:rPr>
        <w:t xml:space="preserve"> </w:t>
      </w:r>
      <w:r>
        <w:t>insight and knowledge in regard to NSIs. In the latter case, the micro interventions serve as “learning sites” for the NMA project. The rural service providers (RSP), who are involved in NMA’s capacity development activities, implement the micro</w:t>
      </w:r>
      <w:r>
        <w:rPr>
          <w:spacing w:val="-15"/>
        </w:rPr>
        <w:t xml:space="preserve"> </w:t>
      </w:r>
      <w:r>
        <w:t>interventions.</w:t>
      </w:r>
    </w:p>
    <w:p w:rsidR="009E6B49" w:rsidRDefault="00D20FC6">
      <w:pPr>
        <w:pStyle w:val="ListParagraph"/>
        <w:numPr>
          <w:ilvl w:val="0"/>
          <w:numId w:val="7"/>
        </w:numPr>
        <w:tabs>
          <w:tab w:val="left" w:pos="1183"/>
        </w:tabs>
        <w:spacing w:before="120"/>
        <w:ind w:right="252" w:firstLine="0"/>
        <w:jc w:val="both"/>
      </w:pPr>
      <w:r>
        <w:pict>
          <v:group id="_x0000_s1219" style="position:absolute;left:0;text-align:left;margin-left:42.25pt;margin-top:98.8pt;width:201.55pt;height:139.95pt;z-index:-15688192;mso-wrap-distance-left:0;mso-wrap-distance-right:0;mso-position-horizontal-relative:page" coordorigin="845,1976" coordsize="4031,2799">
            <v:rect id="_x0000_s1221" style="position:absolute;left:852;top:1982;width:4016;height:2784" filled="f" strokeweight=".72pt"/>
            <v:shape id="_x0000_s1220" type="#_x0000_t75" alt="þÿ" style="position:absolute;left:1003;top:2062;width:3713;height:2626">
              <v:imagedata r:id="rId65" o:title=""/>
            </v:shape>
            <w10:wrap type="topAndBottom" anchorx="page"/>
          </v:group>
        </w:pict>
      </w:r>
      <w:r>
        <w:pict>
          <v:group id="_x0000_s1216" style="position:absolute;left:0;text-align:left;margin-left:276pt;margin-top:100pt;width:198.4pt;height:134.1pt;z-index:-15687680;mso-wrap-distance-left:0;mso-wrap-distance-right:0;mso-position-horizontal-relative:page" coordorigin="5520,2000" coordsize="3968,2682">
            <v:rect id="_x0000_s1218" style="position:absolute;left:5527;top:2006;width:3953;height:2667" filled="f" strokeweight=".72pt"/>
            <v:shape id="_x0000_s1217" type="#_x0000_t75" alt="þÿ" style="position:absolute;left:5678;top:2085;width:3651;height:2508">
              <v:imagedata r:id="rId66" o:title=""/>
            </v:shape>
            <w10:wrap type="topAndBottom" anchorx="page"/>
          </v:group>
        </w:pict>
      </w:r>
      <w:r w:rsidR="009B35DB">
        <w:rPr>
          <w:b/>
        </w:rPr>
        <w:t>Capacity development of RSP</w:t>
      </w:r>
      <w:r w:rsidR="009B35DB">
        <w:t>- NMA’s effort to involved RSP aims to optimize both the implementation of micro interventions and the individual and shared learning from getting them planned and implemented. In this sense, NMA’s supported in this area refers to tailor-made trainings, planning workshops, individual on the job coaching, and peer review based events to reflect the work implemented by RSPs. RSPs were main instruments to provide extension and training services to local communities in various fields: health, education, nutrition, agriculture, water, sanitation</w:t>
      </w:r>
      <w:r w:rsidR="009B35DB">
        <w:rPr>
          <w:spacing w:val="-6"/>
        </w:rPr>
        <w:t xml:space="preserve"> </w:t>
      </w:r>
      <w:r w:rsidR="009B35DB">
        <w:t>etc.</w:t>
      </w:r>
    </w:p>
    <w:p w:rsidR="009E6B49" w:rsidRDefault="009B35DB">
      <w:pPr>
        <w:tabs>
          <w:tab w:val="left" w:pos="4202"/>
        </w:tabs>
        <w:ind w:right="274"/>
        <w:jc w:val="right"/>
        <w:rPr>
          <w:i/>
          <w:sz w:val="24"/>
        </w:rPr>
      </w:pPr>
      <w:bookmarkStart w:id="94" w:name="Picture_3._Capacity_development_of_RSP_P"/>
      <w:bookmarkEnd w:id="94"/>
      <w:r>
        <w:rPr>
          <w:i/>
          <w:color w:val="1F487C"/>
          <w:sz w:val="24"/>
        </w:rPr>
        <w:t>Picture 3. Capacity development</w:t>
      </w:r>
      <w:r>
        <w:rPr>
          <w:i/>
          <w:color w:val="1F487C"/>
          <w:spacing w:val="-39"/>
          <w:sz w:val="24"/>
        </w:rPr>
        <w:t xml:space="preserve"> </w:t>
      </w:r>
      <w:r>
        <w:rPr>
          <w:i/>
          <w:color w:val="1F487C"/>
          <w:sz w:val="24"/>
        </w:rPr>
        <w:t>of</w:t>
      </w:r>
      <w:r>
        <w:rPr>
          <w:i/>
          <w:color w:val="1F487C"/>
          <w:spacing w:val="-8"/>
          <w:sz w:val="24"/>
        </w:rPr>
        <w:t xml:space="preserve"> </w:t>
      </w:r>
      <w:r>
        <w:rPr>
          <w:i/>
          <w:color w:val="1F487C"/>
          <w:sz w:val="24"/>
        </w:rPr>
        <w:t>RSP</w:t>
      </w:r>
      <w:r>
        <w:rPr>
          <w:i/>
          <w:color w:val="1F487C"/>
          <w:sz w:val="24"/>
        </w:rPr>
        <w:tab/>
        <w:t>Picture 4. Student preparing</w:t>
      </w:r>
      <w:r>
        <w:rPr>
          <w:i/>
          <w:color w:val="1F487C"/>
          <w:spacing w:val="18"/>
          <w:sz w:val="24"/>
        </w:rPr>
        <w:t xml:space="preserve"> </w:t>
      </w:r>
      <w:r>
        <w:rPr>
          <w:i/>
          <w:color w:val="1F487C"/>
          <w:sz w:val="24"/>
        </w:rPr>
        <w:t>schoolnutrition</w:t>
      </w:r>
    </w:p>
    <w:p w:rsidR="009E6B49" w:rsidRDefault="009B35DB">
      <w:pPr>
        <w:ind w:right="284"/>
        <w:jc w:val="right"/>
        <w:rPr>
          <w:i/>
          <w:sz w:val="24"/>
        </w:rPr>
      </w:pPr>
      <w:bookmarkStart w:id="95" w:name="garden_at_Janata_School,_Dailekh_Bazar"/>
      <w:bookmarkEnd w:id="95"/>
      <w:r>
        <w:rPr>
          <w:i/>
          <w:color w:val="1F487C"/>
          <w:sz w:val="24"/>
        </w:rPr>
        <w:t>garden</w:t>
      </w:r>
      <w:r>
        <w:rPr>
          <w:i/>
          <w:color w:val="1F487C"/>
          <w:spacing w:val="-14"/>
          <w:sz w:val="24"/>
        </w:rPr>
        <w:t xml:space="preserve"> </w:t>
      </w:r>
      <w:r>
        <w:rPr>
          <w:i/>
          <w:color w:val="1F487C"/>
          <w:sz w:val="24"/>
        </w:rPr>
        <w:t>at</w:t>
      </w:r>
      <w:r>
        <w:rPr>
          <w:i/>
          <w:color w:val="1F487C"/>
          <w:spacing w:val="-13"/>
          <w:sz w:val="24"/>
        </w:rPr>
        <w:t xml:space="preserve"> </w:t>
      </w:r>
      <w:r>
        <w:rPr>
          <w:i/>
          <w:color w:val="1F487C"/>
          <w:sz w:val="24"/>
        </w:rPr>
        <w:t>Janata</w:t>
      </w:r>
      <w:r>
        <w:rPr>
          <w:i/>
          <w:color w:val="1F487C"/>
          <w:spacing w:val="-12"/>
          <w:sz w:val="24"/>
        </w:rPr>
        <w:t xml:space="preserve"> </w:t>
      </w:r>
      <w:r>
        <w:rPr>
          <w:i/>
          <w:color w:val="1F487C"/>
          <w:sz w:val="24"/>
        </w:rPr>
        <w:t>School,</w:t>
      </w:r>
      <w:r>
        <w:rPr>
          <w:i/>
          <w:color w:val="1F487C"/>
          <w:spacing w:val="-9"/>
          <w:sz w:val="24"/>
        </w:rPr>
        <w:t xml:space="preserve"> </w:t>
      </w:r>
      <w:r>
        <w:rPr>
          <w:i/>
          <w:color w:val="1F487C"/>
          <w:sz w:val="24"/>
        </w:rPr>
        <w:t>Dailekh</w:t>
      </w:r>
      <w:r>
        <w:rPr>
          <w:i/>
          <w:color w:val="1F487C"/>
          <w:spacing w:val="-14"/>
          <w:sz w:val="24"/>
        </w:rPr>
        <w:t xml:space="preserve"> </w:t>
      </w:r>
      <w:r>
        <w:rPr>
          <w:i/>
          <w:color w:val="1F487C"/>
          <w:sz w:val="24"/>
        </w:rPr>
        <w:t>Bazar</w:t>
      </w:r>
    </w:p>
    <w:p w:rsidR="009E6B49" w:rsidRDefault="009B35DB">
      <w:pPr>
        <w:pStyle w:val="ListParagraph"/>
        <w:numPr>
          <w:ilvl w:val="0"/>
          <w:numId w:val="7"/>
        </w:numPr>
        <w:tabs>
          <w:tab w:val="left" w:pos="1234"/>
        </w:tabs>
        <w:spacing w:before="124"/>
        <w:ind w:left="851" w:right="258" w:firstLine="0"/>
        <w:jc w:val="both"/>
      </w:pPr>
      <w:r>
        <w:rPr>
          <w:b/>
        </w:rPr>
        <w:t>Mountain Agro-ecosystem Network (MAAN)-</w:t>
      </w:r>
      <w:r>
        <w:t>MAAN is an internet based functional network that promotes stakeholder interaction regarding nutrition sensitive agricultural and marketing practices. From a conceptual point of view, MAAN is an informal and open network, linking</w:t>
      </w:r>
      <w:r>
        <w:rPr>
          <w:spacing w:val="-13"/>
        </w:rPr>
        <w:t xml:space="preserve"> </w:t>
      </w:r>
      <w:r>
        <w:t>NMA’s</w:t>
      </w:r>
      <w:r>
        <w:rPr>
          <w:spacing w:val="-7"/>
        </w:rPr>
        <w:t xml:space="preserve"> </w:t>
      </w:r>
      <w:r>
        <w:t>activities</w:t>
      </w:r>
      <w:r>
        <w:rPr>
          <w:spacing w:val="-6"/>
        </w:rPr>
        <w:t xml:space="preserve"> </w:t>
      </w:r>
      <w:r>
        <w:t>at</w:t>
      </w:r>
      <w:r>
        <w:rPr>
          <w:spacing w:val="-9"/>
        </w:rPr>
        <w:t xml:space="preserve"> </w:t>
      </w:r>
      <w:r>
        <w:t>the</w:t>
      </w:r>
      <w:r>
        <w:rPr>
          <w:spacing w:val="-8"/>
        </w:rPr>
        <w:t xml:space="preserve"> </w:t>
      </w:r>
      <w:r>
        <w:t>local,</w:t>
      </w:r>
      <w:r>
        <w:rPr>
          <w:spacing w:val="-5"/>
        </w:rPr>
        <w:t xml:space="preserve"> </w:t>
      </w:r>
      <w:r>
        <w:t>national,</w:t>
      </w:r>
      <w:r>
        <w:rPr>
          <w:spacing w:val="-9"/>
        </w:rPr>
        <w:t xml:space="preserve"> </w:t>
      </w:r>
      <w:r>
        <w:t>and</w:t>
      </w:r>
      <w:r>
        <w:rPr>
          <w:spacing w:val="-10"/>
        </w:rPr>
        <w:t xml:space="preserve"> </w:t>
      </w:r>
      <w:r>
        <w:t>international</w:t>
      </w:r>
      <w:r>
        <w:rPr>
          <w:spacing w:val="-5"/>
        </w:rPr>
        <w:t xml:space="preserve"> </w:t>
      </w:r>
      <w:r>
        <w:t>level-</w:t>
      </w:r>
      <w:r>
        <w:rPr>
          <w:spacing w:val="-14"/>
        </w:rPr>
        <w:t xml:space="preserve"> </w:t>
      </w:r>
      <w:r>
        <w:t>thus</w:t>
      </w:r>
      <w:r>
        <w:rPr>
          <w:spacing w:val="-7"/>
        </w:rPr>
        <w:t xml:space="preserve"> </w:t>
      </w:r>
      <w:r>
        <w:t>helping</w:t>
      </w:r>
      <w:r>
        <w:rPr>
          <w:spacing w:val="-13"/>
        </w:rPr>
        <w:t xml:space="preserve"> </w:t>
      </w:r>
      <w:r>
        <w:t>to</w:t>
      </w:r>
      <w:r>
        <w:rPr>
          <w:spacing w:val="-8"/>
        </w:rPr>
        <w:t xml:space="preserve"> </w:t>
      </w:r>
      <w:r>
        <w:t>ensure</w:t>
      </w:r>
      <w:r>
        <w:rPr>
          <w:spacing w:val="-11"/>
        </w:rPr>
        <w:t xml:space="preserve"> </w:t>
      </w:r>
      <w:r>
        <w:t>that</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spacing w:before="63"/>
        <w:ind w:left="851" w:right="256"/>
        <w:jc w:val="both"/>
      </w:pPr>
      <w:r>
        <w:rPr>
          <w:noProof/>
        </w:rPr>
        <w:lastRenderedPageBreak/>
        <w:drawing>
          <wp:anchor distT="0" distB="0" distL="0" distR="0" simplePos="0" relativeHeight="81" behindDoc="0" locked="0" layoutInCell="1" allowOverlap="1">
            <wp:simplePos x="0" y="0"/>
            <wp:positionH relativeFrom="page">
              <wp:posOffset>540386</wp:posOffset>
            </wp:positionH>
            <wp:positionV relativeFrom="paragraph">
              <wp:posOffset>1729226</wp:posOffset>
            </wp:positionV>
            <wp:extent cx="2604643" cy="1773936"/>
            <wp:effectExtent l="0" t="0" r="0" b="0"/>
            <wp:wrapTopAndBottom/>
            <wp:docPr id="33"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2.jpeg"/>
                    <pic:cNvPicPr/>
                  </pic:nvPicPr>
                  <pic:blipFill>
                    <a:blip r:embed="rId67" cstate="print"/>
                    <a:stretch>
                      <a:fillRect/>
                    </a:stretch>
                  </pic:blipFill>
                  <pic:spPr>
                    <a:xfrm>
                      <a:off x="0" y="0"/>
                      <a:ext cx="2604643" cy="1773936"/>
                    </a:xfrm>
                    <a:prstGeom prst="rect">
                      <a:avLst/>
                    </a:prstGeom>
                  </pic:spPr>
                </pic:pic>
              </a:graphicData>
            </a:graphic>
          </wp:anchor>
        </w:drawing>
      </w:r>
      <w:r>
        <w:rPr>
          <w:noProof/>
        </w:rPr>
        <w:drawing>
          <wp:anchor distT="0" distB="0" distL="0" distR="0" simplePos="0" relativeHeight="82" behindDoc="0" locked="0" layoutInCell="1" allowOverlap="1">
            <wp:simplePos x="0" y="0"/>
            <wp:positionH relativeFrom="page">
              <wp:posOffset>3284220</wp:posOffset>
            </wp:positionH>
            <wp:positionV relativeFrom="paragraph">
              <wp:posOffset>1741291</wp:posOffset>
            </wp:positionV>
            <wp:extent cx="2556459" cy="1756028"/>
            <wp:effectExtent l="0" t="0" r="0" b="0"/>
            <wp:wrapTopAndBottom/>
            <wp:docPr id="35"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63.jpeg"/>
                    <pic:cNvPicPr/>
                  </pic:nvPicPr>
                  <pic:blipFill>
                    <a:blip r:embed="rId68" cstate="print"/>
                    <a:stretch>
                      <a:fillRect/>
                    </a:stretch>
                  </pic:blipFill>
                  <pic:spPr>
                    <a:xfrm>
                      <a:off x="0" y="0"/>
                      <a:ext cx="2556459" cy="1756028"/>
                    </a:xfrm>
                    <a:prstGeom prst="rect">
                      <a:avLst/>
                    </a:prstGeom>
                  </pic:spPr>
                </pic:pic>
              </a:graphicData>
            </a:graphic>
          </wp:anchor>
        </w:drawing>
      </w:r>
      <w:r>
        <w:t>learning</w:t>
      </w:r>
      <w:r>
        <w:rPr>
          <w:spacing w:val="-12"/>
        </w:rPr>
        <w:t xml:space="preserve"> </w:t>
      </w:r>
      <w:r>
        <w:t>take</w:t>
      </w:r>
      <w:r>
        <w:rPr>
          <w:spacing w:val="-5"/>
        </w:rPr>
        <w:t xml:space="preserve"> </w:t>
      </w:r>
      <w:r>
        <w:t>place</w:t>
      </w:r>
      <w:r>
        <w:rPr>
          <w:spacing w:val="-7"/>
        </w:rPr>
        <w:t xml:space="preserve"> </w:t>
      </w:r>
      <w:r>
        <w:t>across</w:t>
      </w:r>
      <w:r>
        <w:rPr>
          <w:spacing w:val="-7"/>
        </w:rPr>
        <w:t xml:space="preserve"> </w:t>
      </w:r>
      <w:r>
        <w:t>intervention</w:t>
      </w:r>
      <w:r>
        <w:rPr>
          <w:spacing w:val="-9"/>
        </w:rPr>
        <w:t xml:space="preserve"> </w:t>
      </w:r>
      <w:r>
        <w:t>areas</w:t>
      </w:r>
      <w:r>
        <w:rPr>
          <w:spacing w:val="-7"/>
        </w:rPr>
        <w:t xml:space="preserve"> </w:t>
      </w:r>
      <w:r>
        <w:t>in</w:t>
      </w:r>
      <w:r>
        <w:rPr>
          <w:spacing w:val="-10"/>
        </w:rPr>
        <w:t xml:space="preserve"> </w:t>
      </w:r>
      <w:r>
        <w:t>the</w:t>
      </w:r>
      <w:r>
        <w:rPr>
          <w:spacing w:val="-5"/>
        </w:rPr>
        <w:t xml:space="preserve"> </w:t>
      </w:r>
      <w:r>
        <w:rPr>
          <w:spacing w:val="-2"/>
        </w:rPr>
        <w:t>NMA</w:t>
      </w:r>
      <w:r>
        <w:rPr>
          <w:spacing w:val="-7"/>
        </w:rPr>
        <w:t xml:space="preserve"> </w:t>
      </w:r>
      <w:r>
        <w:t>implementing</w:t>
      </w:r>
      <w:r>
        <w:rPr>
          <w:spacing w:val="-10"/>
        </w:rPr>
        <w:t xml:space="preserve"> </w:t>
      </w:r>
      <w:r>
        <w:t>countries.</w:t>
      </w:r>
      <w:r>
        <w:rPr>
          <w:spacing w:val="-10"/>
        </w:rPr>
        <w:t xml:space="preserve"> </w:t>
      </w:r>
      <w:r>
        <w:t>In</w:t>
      </w:r>
      <w:r>
        <w:rPr>
          <w:spacing w:val="-5"/>
        </w:rPr>
        <w:t xml:space="preserve"> </w:t>
      </w:r>
      <w:r>
        <w:t>other</w:t>
      </w:r>
      <w:r>
        <w:rPr>
          <w:spacing w:val="-3"/>
        </w:rPr>
        <w:t xml:space="preserve"> </w:t>
      </w:r>
      <w:r>
        <w:t>words, MAAN enables a broader sharing of knowledge generated at the local level (through micro interventions) while serving as a “sounding board” to assess the relevance of the generated knowledge</w:t>
      </w:r>
      <w:r>
        <w:rPr>
          <w:spacing w:val="-8"/>
        </w:rPr>
        <w:t xml:space="preserve"> </w:t>
      </w:r>
      <w:r>
        <w:t>in</w:t>
      </w:r>
      <w:r>
        <w:rPr>
          <w:spacing w:val="-12"/>
        </w:rPr>
        <w:t xml:space="preserve"> </w:t>
      </w:r>
      <w:r>
        <w:t>regard</w:t>
      </w:r>
      <w:r>
        <w:rPr>
          <w:spacing w:val="-13"/>
        </w:rPr>
        <w:t xml:space="preserve"> </w:t>
      </w:r>
      <w:r>
        <w:t>to</w:t>
      </w:r>
      <w:r>
        <w:rPr>
          <w:spacing w:val="-12"/>
        </w:rPr>
        <w:t xml:space="preserve"> </w:t>
      </w:r>
      <w:r>
        <w:t>the</w:t>
      </w:r>
      <w:r>
        <w:rPr>
          <w:spacing w:val="-17"/>
        </w:rPr>
        <w:t xml:space="preserve"> </w:t>
      </w:r>
      <w:r>
        <w:t>potential</w:t>
      </w:r>
      <w:r>
        <w:rPr>
          <w:spacing w:val="-12"/>
        </w:rPr>
        <w:t xml:space="preserve"> </w:t>
      </w:r>
      <w:r>
        <w:t>for</w:t>
      </w:r>
      <w:r>
        <w:rPr>
          <w:spacing w:val="-9"/>
        </w:rPr>
        <w:t xml:space="preserve"> </w:t>
      </w:r>
      <w:r>
        <w:t>NSI</w:t>
      </w:r>
      <w:r>
        <w:rPr>
          <w:spacing w:val="-17"/>
        </w:rPr>
        <w:t xml:space="preserve"> </w:t>
      </w:r>
      <w:r>
        <w:t>replications</w:t>
      </w:r>
      <w:r>
        <w:rPr>
          <w:spacing w:val="-7"/>
        </w:rPr>
        <w:t xml:space="preserve"> </w:t>
      </w:r>
      <w:r>
        <w:t>in</w:t>
      </w:r>
      <w:r>
        <w:rPr>
          <w:spacing w:val="-10"/>
        </w:rPr>
        <w:t xml:space="preserve"> </w:t>
      </w:r>
      <w:r>
        <w:t>other</w:t>
      </w:r>
      <w:r>
        <w:rPr>
          <w:spacing w:val="-12"/>
        </w:rPr>
        <w:t xml:space="preserve"> </w:t>
      </w:r>
      <w:r>
        <w:t>context.</w:t>
      </w:r>
      <w:r>
        <w:rPr>
          <w:spacing w:val="-10"/>
        </w:rPr>
        <w:t xml:space="preserve"> </w:t>
      </w:r>
      <w:r>
        <w:t>Also,</w:t>
      </w:r>
      <w:r>
        <w:rPr>
          <w:spacing w:val="-12"/>
        </w:rPr>
        <w:t xml:space="preserve"> </w:t>
      </w:r>
      <w:r>
        <w:t>MAAN</w:t>
      </w:r>
      <w:r>
        <w:rPr>
          <w:spacing w:val="-12"/>
        </w:rPr>
        <w:t xml:space="preserve"> </w:t>
      </w:r>
      <w:r>
        <w:t>is</w:t>
      </w:r>
      <w:r>
        <w:rPr>
          <w:spacing w:val="-7"/>
        </w:rPr>
        <w:t xml:space="preserve"> </w:t>
      </w:r>
      <w:r>
        <w:t>NMA’s main</w:t>
      </w:r>
      <w:r>
        <w:rPr>
          <w:spacing w:val="-7"/>
        </w:rPr>
        <w:t xml:space="preserve"> </w:t>
      </w:r>
      <w:r>
        <w:t>instrument</w:t>
      </w:r>
      <w:r>
        <w:rPr>
          <w:spacing w:val="-4"/>
        </w:rPr>
        <w:t xml:space="preserve"> </w:t>
      </w:r>
      <w:r>
        <w:t>to</w:t>
      </w:r>
      <w:r>
        <w:rPr>
          <w:spacing w:val="-6"/>
        </w:rPr>
        <w:t xml:space="preserve"> </w:t>
      </w:r>
      <w:r>
        <w:t>derive</w:t>
      </w:r>
      <w:r>
        <w:rPr>
          <w:spacing w:val="-7"/>
        </w:rPr>
        <w:t xml:space="preserve"> </w:t>
      </w:r>
      <w:r>
        <w:t>and</w:t>
      </w:r>
      <w:r>
        <w:rPr>
          <w:spacing w:val="-7"/>
        </w:rPr>
        <w:t xml:space="preserve"> </w:t>
      </w:r>
      <w:r>
        <w:t>channel</w:t>
      </w:r>
      <w:r>
        <w:rPr>
          <w:spacing w:val="-5"/>
        </w:rPr>
        <w:t xml:space="preserve"> </w:t>
      </w:r>
      <w:r>
        <w:t>clear</w:t>
      </w:r>
      <w:r>
        <w:rPr>
          <w:spacing w:val="-4"/>
        </w:rPr>
        <w:t xml:space="preserve"> </w:t>
      </w:r>
      <w:r>
        <w:t>messages</w:t>
      </w:r>
      <w:r>
        <w:rPr>
          <w:spacing w:val="-4"/>
        </w:rPr>
        <w:t xml:space="preserve"> </w:t>
      </w:r>
      <w:r>
        <w:t>for</w:t>
      </w:r>
      <w:r>
        <w:rPr>
          <w:spacing w:val="-3"/>
        </w:rPr>
        <w:t xml:space="preserve"> </w:t>
      </w:r>
      <w:r>
        <w:t>policy</w:t>
      </w:r>
      <w:r>
        <w:rPr>
          <w:spacing w:val="-10"/>
        </w:rPr>
        <w:t xml:space="preserve"> </w:t>
      </w:r>
      <w:r>
        <w:t>makers,</w:t>
      </w:r>
      <w:r>
        <w:rPr>
          <w:spacing w:val="-6"/>
        </w:rPr>
        <w:t xml:space="preserve"> </w:t>
      </w:r>
      <w:r>
        <w:t>researchers,</w:t>
      </w:r>
      <w:r>
        <w:rPr>
          <w:spacing w:val="-5"/>
        </w:rPr>
        <w:t xml:space="preserve"> </w:t>
      </w:r>
      <w:r>
        <w:t>consumers, and media etc. In this regard, it also essentially supported the definition and implementation of activities relating to the national nutrition knowledge sharing campaigns and Advocacy at the national and global level. NMA supported in networking of RSPs and establishes technical platform</w:t>
      </w:r>
      <w:r>
        <w:rPr>
          <w:spacing w:val="-18"/>
        </w:rPr>
        <w:t xml:space="preserve"> </w:t>
      </w:r>
      <w:r>
        <w:t>that</w:t>
      </w:r>
      <w:r>
        <w:rPr>
          <w:spacing w:val="-10"/>
        </w:rPr>
        <w:t xml:space="preserve"> </w:t>
      </w:r>
      <w:r>
        <w:t>allows</w:t>
      </w:r>
      <w:r>
        <w:rPr>
          <w:spacing w:val="-11"/>
        </w:rPr>
        <w:t xml:space="preserve"> </w:t>
      </w:r>
      <w:r>
        <w:t>for</w:t>
      </w:r>
      <w:r>
        <w:rPr>
          <w:spacing w:val="-9"/>
        </w:rPr>
        <w:t xml:space="preserve"> </w:t>
      </w:r>
      <w:r>
        <w:t>exchange</w:t>
      </w:r>
      <w:r>
        <w:rPr>
          <w:spacing w:val="-10"/>
        </w:rPr>
        <w:t xml:space="preserve"> </w:t>
      </w:r>
      <w:r>
        <w:t>of</w:t>
      </w:r>
      <w:r>
        <w:rPr>
          <w:spacing w:val="-8"/>
        </w:rPr>
        <w:t xml:space="preserve"> </w:t>
      </w:r>
      <w:r>
        <w:t>knowledge,</w:t>
      </w:r>
      <w:r>
        <w:rPr>
          <w:spacing w:val="-10"/>
        </w:rPr>
        <w:t xml:space="preserve"> </w:t>
      </w:r>
      <w:r>
        <w:t>information</w:t>
      </w:r>
      <w:r>
        <w:rPr>
          <w:spacing w:val="-11"/>
        </w:rPr>
        <w:t xml:space="preserve"> </w:t>
      </w:r>
      <w:r>
        <w:t>and</w:t>
      </w:r>
      <w:r>
        <w:rPr>
          <w:spacing w:val="-9"/>
        </w:rPr>
        <w:t xml:space="preserve"> </w:t>
      </w:r>
      <w:r>
        <w:t>communication.</w:t>
      </w:r>
      <w:r>
        <w:rPr>
          <w:spacing w:val="-11"/>
        </w:rPr>
        <w:t xml:space="preserve"> </w:t>
      </w:r>
      <w:r>
        <w:t>NMA</w:t>
      </w:r>
      <w:r>
        <w:rPr>
          <w:spacing w:val="-13"/>
        </w:rPr>
        <w:t xml:space="preserve"> </w:t>
      </w:r>
      <w:r>
        <w:t>provides RSPs the access to functional knowledge, capacity building and coaching in context of</w:t>
      </w:r>
      <w:r>
        <w:rPr>
          <w:spacing w:val="-45"/>
        </w:rPr>
        <w:t xml:space="preserve"> </w:t>
      </w:r>
      <w:r>
        <w:t>NSIs.</w:t>
      </w:r>
    </w:p>
    <w:p w:rsidR="009E6B49" w:rsidRDefault="009B35DB">
      <w:pPr>
        <w:pStyle w:val="BodyText"/>
        <w:spacing w:before="20"/>
        <w:ind w:left="1931" w:right="487" w:hanging="1080"/>
        <w:jc w:val="both"/>
      </w:pPr>
      <w:r>
        <w:rPr>
          <w:color w:val="538DD3"/>
        </w:rPr>
        <w:t>Picture 5. Left: Rural service providers learning and sharing knowledge on MAAN and Right: farmers in Rara 8, Mugu-discussing about legume promotion</w:t>
      </w:r>
    </w:p>
    <w:p w:rsidR="009E6B49" w:rsidRDefault="009B35DB">
      <w:pPr>
        <w:pStyle w:val="BodyText"/>
        <w:spacing w:before="118"/>
        <w:ind w:left="850" w:right="257"/>
        <w:jc w:val="both"/>
      </w:pPr>
      <w:r>
        <w:t>In order to promote most relevant NSI and innovations, NMA developed with project partners' dialogues and events at the national level. In this regard, the national intervention aims to influence both policy making and consumers’ perception about certain food/crops and practices, raising</w:t>
      </w:r>
      <w:r>
        <w:rPr>
          <w:spacing w:val="-18"/>
        </w:rPr>
        <w:t xml:space="preserve"> </w:t>
      </w:r>
      <w:r>
        <w:t>awareness</w:t>
      </w:r>
      <w:r>
        <w:rPr>
          <w:spacing w:val="-14"/>
        </w:rPr>
        <w:t xml:space="preserve"> </w:t>
      </w:r>
      <w:r>
        <w:t>for</w:t>
      </w:r>
      <w:r>
        <w:rPr>
          <w:spacing w:val="-10"/>
        </w:rPr>
        <w:t xml:space="preserve"> </w:t>
      </w:r>
      <w:r>
        <w:t>nutrition</w:t>
      </w:r>
      <w:r>
        <w:rPr>
          <w:spacing w:val="-11"/>
        </w:rPr>
        <w:t xml:space="preserve"> </w:t>
      </w:r>
      <w:r>
        <w:t>sensitive</w:t>
      </w:r>
      <w:r>
        <w:rPr>
          <w:spacing w:val="-14"/>
        </w:rPr>
        <w:t xml:space="preserve"> </w:t>
      </w:r>
      <w:r>
        <w:t>agricultural</w:t>
      </w:r>
      <w:r>
        <w:rPr>
          <w:spacing w:val="-10"/>
        </w:rPr>
        <w:t xml:space="preserve"> </w:t>
      </w:r>
      <w:r>
        <w:t>production</w:t>
      </w:r>
      <w:r>
        <w:rPr>
          <w:spacing w:val="-14"/>
        </w:rPr>
        <w:t xml:space="preserve"> </w:t>
      </w:r>
      <w:r>
        <w:t>practices</w:t>
      </w:r>
      <w:r>
        <w:rPr>
          <w:spacing w:val="-10"/>
        </w:rPr>
        <w:t xml:space="preserve"> </w:t>
      </w:r>
      <w:r>
        <w:t>and</w:t>
      </w:r>
      <w:r>
        <w:rPr>
          <w:spacing w:val="-13"/>
        </w:rPr>
        <w:t xml:space="preserve"> </w:t>
      </w:r>
      <w:r>
        <w:t>nutrition-improving consumption habits through national nutrition knowledge sharing</w:t>
      </w:r>
      <w:r>
        <w:rPr>
          <w:spacing w:val="-21"/>
        </w:rPr>
        <w:t xml:space="preserve"> </w:t>
      </w:r>
      <w:r>
        <w:t>campaigns.</w:t>
      </w:r>
    </w:p>
    <w:p w:rsidR="009E6B49" w:rsidRDefault="009B35DB">
      <w:pPr>
        <w:pStyle w:val="BodyText"/>
        <w:spacing w:before="119"/>
        <w:ind w:left="850" w:right="255" w:hanging="1"/>
        <w:jc w:val="both"/>
      </w:pPr>
      <w:r>
        <w:t>The</w:t>
      </w:r>
      <w:r>
        <w:rPr>
          <w:spacing w:val="-16"/>
        </w:rPr>
        <w:t xml:space="preserve"> </w:t>
      </w:r>
      <w:r>
        <w:t>service</w:t>
      </w:r>
      <w:r>
        <w:rPr>
          <w:spacing w:val="-13"/>
        </w:rPr>
        <w:t xml:space="preserve"> </w:t>
      </w:r>
      <w:r>
        <w:t>providers</w:t>
      </w:r>
      <w:r>
        <w:rPr>
          <w:spacing w:val="-14"/>
        </w:rPr>
        <w:t xml:space="preserve"> </w:t>
      </w:r>
      <w:r>
        <w:t>who</w:t>
      </w:r>
      <w:r>
        <w:rPr>
          <w:spacing w:val="-13"/>
        </w:rPr>
        <w:t xml:space="preserve"> </w:t>
      </w:r>
      <w:r>
        <w:t>are</w:t>
      </w:r>
      <w:r>
        <w:rPr>
          <w:spacing w:val="-11"/>
        </w:rPr>
        <w:t xml:space="preserve"> </w:t>
      </w:r>
      <w:r>
        <w:t>working</w:t>
      </w:r>
      <w:r>
        <w:rPr>
          <w:spacing w:val="-17"/>
        </w:rPr>
        <w:t xml:space="preserve"> </w:t>
      </w:r>
      <w:r>
        <w:t>in</w:t>
      </w:r>
      <w:r>
        <w:rPr>
          <w:spacing w:val="-13"/>
        </w:rPr>
        <w:t xml:space="preserve"> </w:t>
      </w:r>
      <w:r>
        <w:t>different</w:t>
      </w:r>
      <w:r>
        <w:rPr>
          <w:spacing w:val="-11"/>
        </w:rPr>
        <w:t xml:space="preserve"> </w:t>
      </w:r>
      <w:r>
        <w:t>sectors</w:t>
      </w:r>
      <w:r>
        <w:rPr>
          <w:spacing w:val="-10"/>
        </w:rPr>
        <w:t xml:space="preserve"> </w:t>
      </w:r>
      <w:r>
        <w:t>and</w:t>
      </w:r>
      <w:r>
        <w:rPr>
          <w:spacing w:val="-13"/>
        </w:rPr>
        <w:t xml:space="preserve"> </w:t>
      </w:r>
      <w:r>
        <w:t>initiatives</w:t>
      </w:r>
      <w:r>
        <w:rPr>
          <w:spacing w:val="-14"/>
        </w:rPr>
        <w:t xml:space="preserve"> </w:t>
      </w:r>
      <w:r>
        <w:t>to</w:t>
      </w:r>
      <w:r>
        <w:rPr>
          <w:spacing w:val="-16"/>
        </w:rPr>
        <w:t xml:space="preserve"> </w:t>
      </w:r>
      <w:r>
        <w:t>improve</w:t>
      </w:r>
      <w:r>
        <w:rPr>
          <w:spacing w:val="-10"/>
        </w:rPr>
        <w:t xml:space="preserve"> </w:t>
      </w:r>
      <w:r>
        <w:t>food</w:t>
      </w:r>
      <w:r>
        <w:rPr>
          <w:spacing w:val="-17"/>
        </w:rPr>
        <w:t xml:space="preserve"> </w:t>
      </w:r>
      <w:r>
        <w:t>security and nutrition situation in rural areas reach and interact closely with rural communities, thereby influencing their practice and decision in different aspects of improving livelihood. Connecting them</w:t>
      </w:r>
      <w:r>
        <w:rPr>
          <w:spacing w:val="-12"/>
        </w:rPr>
        <w:t xml:space="preserve"> </w:t>
      </w:r>
      <w:r>
        <w:t>by</w:t>
      </w:r>
      <w:r>
        <w:rPr>
          <w:spacing w:val="-8"/>
        </w:rPr>
        <w:t xml:space="preserve"> </w:t>
      </w:r>
      <w:r>
        <w:t>certain</w:t>
      </w:r>
      <w:r>
        <w:rPr>
          <w:spacing w:val="-3"/>
        </w:rPr>
        <w:t xml:space="preserve"> </w:t>
      </w:r>
      <w:r>
        <w:t>mechanism</w:t>
      </w:r>
      <w:r>
        <w:rPr>
          <w:spacing w:val="-7"/>
        </w:rPr>
        <w:t xml:space="preserve"> </w:t>
      </w:r>
      <w:r>
        <w:t>expects</w:t>
      </w:r>
      <w:r>
        <w:rPr>
          <w:spacing w:val="-5"/>
        </w:rPr>
        <w:t xml:space="preserve"> </w:t>
      </w:r>
      <w:r>
        <w:t>to</w:t>
      </w:r>
      <w:r>
        <w:rPr>
          <w:spacing w:val="-6"/>
        </w:rPr>
        <w:t xml:space="preserve"> </w:t>
      </w:r>
      <w:r>
        <w:t>enhance</w:t>
      </w:r>
      <w:r>
        <w:rPr>
          <w:spacing w:val="-2"/>
        </w:rPr>
        <w:t xml:space="preserve"> </w:t>
      </w:r>
      <w:r>
        <w:t>mutual</w:t>
      </w:r>
      <w:r>
        <w:rPr>
          <w:spacing w:val="-7"/>
        </w:rPr>
        <w:t xml:space="preserve"> </w:t>
      </w:r>
      <w:r>
        <w:t>learning</w:t>
      </w:r>
      <w:r>
        <w:rPr>
          <w:spacing w:val="-8"/>
        </w:rPr>
        <w:t xml:space="preserve"> </w:t>
      </w:r>
      <w:r>
        <w:t>and</w:t>
      </w:r>
      <w:r>
        <w:rPr>
          <w:spacing w:val="-8"/>
        </w:rPr>
        <w:t xml:space="preserve"> </w:t>
      </w:r>
      <w:r>
        <w:t>sharing,</w:t>
      </w:r>
      <w:r>
        <w:rPr>
          <w:spacing w:val="-4"/>
        </w:rPr>
        <w:t xml:space="preserve"> </w:t>
      </w:r>
      <w:r>
        <w:t>and</w:t>
      </w:r>
      <w:r>
        <w:rPr>
          <w:spacing w:val="-5"/>
        </w:rPr>
        <w:t xml:space="preserve"> </w:t>
      </w:r>
      <w:r>
        <w:t>connect</w:t>
      </w:r>
      <w:r>
        <w:rPr>
          <w:spacing w:val="-2"/>
        </w:rPr>
        <w:t xml:space="preserve"> </w:t>
      </w:r>
      <w:r>
        <w:t>the</w:t>
      </w:r>
      <w:r>
        <w:rPr>
          <w:spacing w:val="-2"/>
        </w:rPr>
        <w:t xml:space="preserve"> </w:t>
      </w:r>
      <w:r>
        <w:t>dots to develop multi-sectoral approach. It ultimately broadens the impact and scaling up of nutrition sensitive agriculture (NSA). This mechanism has been initiated and is gradually being beneficial in Nepal. It brings rural service providers (RSPs) working in nutrition and agriculture into a common platform through an action-driven social and internet-based platform, i.e., Mountain Agro-ecosystems Action Network (MAAN). It capacitates them with face-to-face interactions and field-based interventions to facilitate replication and up scaling of sustainable agriculture practices to promote improved nutrition and resilience as mentioned above. An online platform also embeds knowledge bank (library) which is a publicly and freely accessible collection of relevant knowledge.</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ind w:left="852"/>
        <w:rPr>
          <w:sz w:val="20"/>
        </w:rPr>
      </w:pPr>
      <w:r>
        <w:rPr>
          <w:noProof/>
          <w:sz w:val="20"/>
        </w:rPr>
        <w:lastRenderedPageBreak/>
        <w:drawing>
          <wp:inline distT="0" distB="0" distL="0" distR="0">
            <wp:extent cx="5395831" cy="3120390"/>
            <wp:effectExtent l="0" t="0" r="0" b="0"/>
            <wp:docPr id="37"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4.jpeg"/>
                    <pic:cNvPicPr/>
                  </pic:nvPicPr>
                  <pic:blipFill>
                    <a:blip r:embed="rId69" cstate="print"/>
                    <a:stretch>
                      <a:fillRect/>
                    </a:stretch>
                  </pic:blipFill>
                  <pic:spPr>
                    <a:xfrm>
                      <a:off x="0" y="0"/>
                      <a:ext cx="5395831" cy="3120390"/>
                    </a:xfrm>
                    <a:prstGeom prst="rect">
                      <a:avLst/>
                    </a:prstGeom>
                  </pic:spPr>
                </pic:pic>
              </a:graphicData>
            </a:graphic>
          </wp:inline>
        </w:drawing>
      </w:r>
    </w:p>
    <w:p w:rsidR="009E6B49" w:rsidRDefault="009B35DB">
      <w:pPr>
        <w:spacing w:before="74"/>
        <w:ind w:left="852" w:right="256"/>
        <w:jc w:val="both"/>
        <w:rPr>
          <w:i/>
        </w:rPr>
      </w:pPr>
      <w:r>
        <w:rPr>
          <w:noProof/>
        </w:rPr>
        <w:drawing>
          <wp:anchor distT="0" distB="0" distL="0" distR="0" simplePos="0" relativeHeight="83" behindDoc="0" locked="0" layoutInCell="1" allowOverlap="1">
            <wp:simplePos x="0" y="0"/>
            <wp:positionH relativeFrom="page">
              <wp:posOffset>558800</wp:posOffset>
            </wp:positionH>
            <wp:positionV relativeFrom="paragraph">
              <wp:posOffset>453003</wp:posOffset>
            </wp:positionV>
            <wp:extent cx="2516573" cy="2036064"/>
            <wp:effectExtent l="0" t="0" r="0" b="0"/>
            <wp:wrapTopAndBottom/>
            <wp:docPr id="39"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65.jpeg"/>
                    <pic:cNvPicPr/>
                  </pic:nvPicPr>
                  <pic:blipFill>
                    <a:blip r:embed="rId70" cstate="print"/>
                    <a:stretch>
                      <a:fillRect/>
                    </a:stretch>
                  </pic:blipFill>
                  <pic:spPr>
                    <a:xfrm>
                      <a:off x="0" y="0"/>
                      <a:ext cx="2516573" cy="2036064"/>
                    </a:xfrm>
                    <a:prstGeom prst="rect">
                      <a:avLst/>
                    </a:prstGeom>
                  </pic:spPr>
                </pic:pic>
              </a:graphicData>
            </a:graphic>
          </wp:anchor>
        </w:drawing>
      </w:r>
      <w:r>
        <w:rPr>
          <w:noProof/>
        </w:rPr>
        <w:drawing>
          <wp:anchor distT="0" distB="0" distL="0" distR="0" simplePos="0" relativeHeight="84" behindDoc="0" locked="0" layoutInCell="1" allowOverlap="1">
            <wp:simplePos x="0" y="0"/>
            <wp:positionH relativeFrom="page">
              <wp:posOffset>3482340</wp:posOffset>
            </wp:positionH>
            <wp:positionV relativeFrom="paragraph">
              <wp:posOffset>453003</wp:posOffset>
            </wp:positionV>
            <wp:extent cx="2450033" cy="2061972"/>
            <wp:effectExtent l="0" t="0" r="0" b="0"/>
            <wp:wrapTopAndBottom/>
            <wp:docPr id="41"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66.jpeg"/>
                    <pic:cNvPicPr/>
                  </pic:nvPicPr>
                  <pic:blipFill>
                    <a:blip r:embed="rId71" cstate="print"/>
                    <a:stretch>
                      <a:fillRect/>
                    </a:stretch>
                  </pic:blipFill>
                  <pic:spPr>
                    <a:xfrm>
                      <a:off x="0" y="0"/>
                      <a:ext cx="2450033" cy="2061972"/>
                    </a:xfrm>
                    <a:prstGeom prst="rect">
                      <a:avLst/>
                    </a:prstGeom>
                  </pic:spPr>
                </pic:pic>
              </a:graphicData>
            </a:graphic>
          </wp:anchor>
        </w:drawing>
      </w:r>
      <w:r>
        <w:rPr>
          <w:i/>
          <w:color w:val="1F487C"/>
        </w:rPr>
        <w:t>Figure 22. Overview of NMA’s intervention systems and their linkages to impact the local, national and global level</w:t>
      </w:r>
    </w:p>
    <w:p w:rsidR="009E6B49" w:rsidRDefault="009B35DB">
      <w:pPr>
        <w:spacing w:before="18"/>
        <w:ind w:left="1792" w:right="1265" w:hanging="941"/>
        <w:jc w:val="both"/>
        <w:rPr>
          <w:i/>
        </w:rPr>
      </w:pPr>
      <w:r>
        <w:rPr>
          <w:i/>
          <w:color w:val="1F487C"/>
        </w:rPr>
        <w:t>Picture 6. Nursery management practical training at Sipkhana, Kaliko and Food and agri-fair Dailekh</w:t>
      </w:r>
    </w:p>
    <w:p w:rsidR="009E6B49" w:rsidRDefault="009B35DB">
      <w:pPr>
        <w:pStyle w:val="BodyText"/>
        <w:spacing w:before="120"/>
        <w:ind w:left="851" w:right="256"/>
        <w:jc w:val="both"/>
      </w:pPr>
      <w:r>
        <w:t>NMA implemented 30 different micro-interventions in 8 different themes. They are school nutrition garden, homestead garden promotion, promotion of food recipe, promotion of local agricultural crops for improving nutrition through organic manure, honey production and marketing, consumption, processing and marketing of nettle and media for nutrition improvement. The production diversification includes nutrient rich foods like vegetables. Pulses, fruits, honey and chicken are promoting. Nutrient contents local based agricultural products are marketed. Maintaining and improving natural resources based production e.g. vermi-compost is</w:t>
      </w:r>
    </w:p>
    <w:p w:rsidR="009E6B49" w:rsidRDefault="009E6B49">
      <w:pPr>
        <w:jc w:val="both"/>
        <w:sectPr w:rsidR="009E6B49">
          <w:pgSz w:w="10210" w:h="13620"/>
          <w:pgMar w:top="820" w:right="580" w:bottom="820" w:left="0" w:header="0" w:footer="609" w:gutter="0"/>
          <w:cols w:space="720"/>
        </w:sectPr>
      </w:pPr>
    </w:p>
    <w:p w:rsidR="009E6B49" w:rsidRDefault="009B35DB">
      <w:pPr>
        <w:pStyle w:val="BodyText"/>
        <w:spacing w:before="63"/>
        <w:ind w:left="851" w:right="257"/>
        <w:jc w:val="both"/>
      </w:pPr>
      <w:r>
        <w:lastRenderedPageBreak/>
        <w:t>one of the important technology to produce healthy food. NMA has collaboration and coordination</w:t>
      </w:r>
      <w:r>
        <w:rPr>
          <w:spacing w:val="-6"/>
        </w:rPr>
        <w:t xml:space="preserve"> </w:t>
      </w:r>
      <w:r>
        <w:t>with</w:t>
      </w:r>
      <w:r>
        <w:rPr>
          <w:spacing w:val="-5"/>
        </w:rPr>
        <w:t xml:space="preserve"> </w:t>
      </w:r>
      <w:r>
        <w:t>multi-sectoral</w:t>
      </w:r>
      <w:r>
        <w:rPr>
          <w:spacing w:val="-5"/>
        </w:rPr>
        <w:t xml:space="preserve"> </w:t>
      </w:r>
      <w:r>
        <w:t>stakeholders</w:t>
      </w:r>
      <w:r>
        <w:rPr>
          <w:spacing w:val="-4"/>
        </w:rPr>
        <w:t xml:space="preserve"> </w:t>
      </w:r>
      <w:r>
        <w:t>at</w:t>
      </w:r>
      <w:r>
        <w:rPr>
          <w:spacing w:val="-6"/>
        </w:rPr>
        <w:t xml:space="preserve"> </w:t>
      </w:r>
      <w:r>
        <w:t>local</w:t>
      </w:r>
      <w:r>
        <w:rPr>
          <w:spacing w:val="-5"/>
        </w:rPr>
        <w:t xml:space="preserve"> </w:t>
      </w:r>
      <w:r>
        <w:t>and</w:t>
      </w:r>
      <w:r>
        <w:rPr>
          <w:spacing w:val="-5"/>
        </w:rPr>
        <w:t xml:space="preserve"> </w:t>
      </w:r>
      <w:r>
        <w:t>national</w:t>
      </w:r>
      <w:r>
        <w:rPr>
          <w:spacing w:val="-6"/>
        </w:rPr>
        <w:t xml:space="preserve"> </w:t>
      </w:r>
      <w:r>
        <w:t>level.</w:t>
      </w:r>
      <w:r>
        <w:rPr>
          <w:spacing w:val="-13"/>
        </w:rPr>
        <w:t xml:space="preserve"> </w:t>
      </w:r>
      <w:r>
        <w:t>The</w:t>
      </w:r>
      <w:r>
        <w:rPr>
          <w:spacing w:val="-4"/>
        </w:rPr>
        <w:t xml:space="preserve"> </w:t>
      </w:r>
      <w:r>
        <w:t>micro-interventions provided benefits to 2,870 households in mountain regions - out of them around 71% arewomen and</w:t>
      </w:r>
      <w:r>
        <w:rPr>
          <w:spacing w:val="-5"/>
        </w:rPr>
        <w:t xml:space="preserve"> </w:t>
      </w:r>
      <w:r>
        <w:t>68%</w:t>
      </w:r>
      <w:r>
        <w:rPr>
          <w:spacing w:val="-6"/>
        </w:rPr>
        <w:t xml:space="preserve"> </w:t>
      </w:r>
      <w:r>
        <w:t>are</w:t>
      </w:r>
      <w:r>
        <w:rPr>
          <w:spacing w:val="-2"/>
        </w:rPr>
        <w:t xml:space="preserve"> </w:t>
      </w:r>
      <w:r>
        <w:t>disadvantaged.</w:t>
      </w:r>
      <w:r>
        <w:rPr>
          <w:spacing w:val="-6"/>
        </w:rPr>
        <w:t xml:space="preserve"> </w:t>
      </w:r>
      <w:r>
        <w:t>These</w:t>
      </w:r>
      <w:r>
        <w:rPr>
          <w:spacing w:val="-9"/>
        </w:rPr>
        <w:t xml:space="preserve"> </w:t>
      </w:r>
      <w:r>
        <w:t>initiatives</w:t>
      </w:r>
      <w:r>
        <w:rPr>
          <w:spacing w:val="-2"/>
        </w:rPr>
        <w:t xml:space="preserve"> </w:t>
      </w:r>
      <w:r>
        <w:t>supported</w:t>
      </w:r>
      <w:r>
        <w:rPr>
          <w:spacing w:val="-5"/>
        </w:rPr>
        <w:t xml:space="preserve"> </w:t>
      </w:r>
      <w:r>
        <w:t>to</w:t>
      </w:r>
      <w:r>
        <w:rPr>
          <w:spacing w:val="-6"/>
        </w:rPr>
        <w:t xml:space="preserve"> </w:t>
      </w:r>
      <w:r>
        <w:t>promote</w:t>
      </w:r>
      <w:r>
        <w:rPr>
          <w:spacing w:val="-4"/>
        </w:rPr>
        <w:t xml:space="preserve"> </w:t>
      </w:r>
      <w:r>
        <w:t>agro-ecological</w:t>
      </w:r>
      <w:r>
        <w:rPr>
          <w:spacing w:val="-4"/>
        </w:rPr>
        <w:t xml:space="preserve"> </w:t>
      </w:r>
      <w:r>
        <w:t>practices</w:t>
      </w:r>
      <w:r>
        <w:rPr>
          <w:spacing w:val="-2"/>
        </w:rPr>
        <w:t xml:space="preserve"> </w:t>
      </w:r>
      <w:r>
        <w:t>and dietary diversity in terms of both production and consumption. In spite of limited resources, the micro-interventions were effective and efficient in improving food habits and changing behavior of people, and people are practicing the sustainable and resilient farming practices. The issue of nutrition sensitive agriculture and implementation of micro-interventions designed by the RSPs themselves</w:t>
      </w:r>
      <w:r>
        <w:rPr>
          <w:spacing w:val="-16"/>
        </w:rPr>
        <w:t xml:space="preserve"> </w:t>
      </w:r>
      <w:r>
        <w:t>(which</w:t>
      </w:r>
      <w:r>
        <w:rPr>
          <w:spacing w:val="-14"/>
        </w:rPr>
        <w:t xml:space="preserve"> </w:t>
      </w:r>
      <w:r>
        <w:t>were</w:t>
      </w:r>
      <w:r>
        <w:rPr>
          <w:spacing w:val="-14"/>
        </w:rPr>
        <w:t xml:space="preserve"> </w:t>
      </w:r>
      <w:r>
        <w:t>contextual</w:t>
      </w:r>
      <w:r>
        <w:rPr>
          <w:spacing w:val="-15"/>
        </w:rPr>
        <w:t xml:space="preserve"> </w:t>
      </w:r>
      <w:r>
        <w:t>idea)</w:t>
      </w:r>
      <w:r>
        <w:rPr>
          <w:spacing w:val="-16"/>
        </w:rPr>
        <w:t xml:space="preserve"> </w:t>
      </w:r>
      <w:r>
        <w:t>are</w:t>
      </w:r>
      <w:r>
        <w:rPr>
          <w:spacing w:val="-16"/>
        </w:rPr>
        <w:t xml:space="preserve"> </w:t>
      </w:r>
      <w:r>
        <w:t>keys</w:t>
      </w:r>
      <w:r>
        <w:rPr>
          <w:spacing w:val="-14"/>
        </w:rPr>
        <w:t xml:space="preserve"> </w:t>
      </w:r>
      <w:r>
        <w:t>behind</w:t>
      </w:r>
      <w:r>
        <w:rPr>
          <w:spacing w:val="-11"/>
        </w:rPr>
        <w:t xml:space="preserve"> </w:t>
      </w:r>
      <w:r>
        <w:t>the</w:t>
      </w:r>
      <w:r>
        <w:rPr>
          <w:spacing w:val="-12"/>
        </w:rPr>
        <w:t xml:space="preserve"> </w:t>
      </w:r>
      <w:r>
        <w:t>motivation</w:t>
      </w:r>
      <w:r>
        <w:rPr>
          <w:spacing w:val="-17"/>
        </w:rPr>
        <w:t xml:space="preserve"> </w:t>
      </w:r>
      <w:r>
        <w:t>and</w:t>
      </w:r>
      <w:r>
        <w:rPr>
          <w:spacing w:val="-12"/>
        </w:rPr>
        <w:t xml:space="preserve"> </w:t>
      </w:r>
      <w:r>
        <w:t>mobilization</w:t>
      </w:r>
      <w:r>
        <w:rPr>
          <w:spacing w:val="-12"/>
        </w:rPr>
        <w:t xml:space="preserve"> </w:t>
      </w:r>
      <w:r>
        <w:t>of</w:t>
      </w:r>
      <w:r>
        <w:rPr>
          <w:spacing w:val="-12"/>
        </w:rPr>
        <w:t xml:space="preserve"> </w:t>
      </w:r>
      <w:r>
        <w:t>RSPs to promote nutrition sensitive agriculture despite the limited time for</w:t>
      </w:r>
      <w:r>
        <w:rPr>
          <w:spacing w:val="-27"/>
        </w:rPr>
        <w:t xml:space="preserve"> </w:t>
      </w:r>
      <w:r>
        <w:t>interventions.</w:t>
      </w:r>
    </w:p>
    <w:p w:rsidR="009E6B49" w:rsidRDefault="009B35DB">
      <w:pPr>
        <w:pStyle w:val="BodyText"/>
        <w:spacing w:before="119"/>
        <w:ind w:left="852" w:right="250"/>
        <w:jc w:val="both"/>
      </w:pPr>
      <w:r>
        <w:t>Media acted as effective instruments to disseminate knowledge and information about agro- ecological practices and nutrition sensitive agriculture, particularly to non-course participants including</w:t>
      </w:r>
      <w:r>
        <w:rPr>
          <w:spacing w:val="-16"/>
        </w:rPr>
        <w:t xml:space="preserve"> </w:t>
      </w:r>
      <w:r>
        <w:t>those</w:t>
      </w:r>
      <w:r>
        <w:rPr>
          <w:spacing w:val="-10"/>
        </w:rPr>
        <w:t xml:space="preserve"> </w:t>
      </w:r>
      <w:r>
        <w:t>who</w:t>
      </w:r>
      <w:r>
        <w:rPr>
          <w:spacing w:val="-10"/>
        </w:rPr>
        <w:t xml:space="preserve"> </w:t>
      </w:r>
      <w:r>
        <w:t>don’t</w:t>
      </w:r>
      <w:r>
        <w:rPr>
          <w:spacing w:val="-10"/>
        </w:rPr>
        <w:t xml:space="preserve"> </w:t>
      </w:r>
      <w:r>
        <w:t>have</w:t>
      </w:r>
      <w:r>
        <w:rPr>
          <w:spacing w:val="-8"/>
        </w:rPr>
        <w:t xml:space="preserve"> </w:t>
      </w:r>
      <w:r>
        <w:t>knowledge</w:t>
      </w:r>
      <w:r>
        <w:rPr>
          <w:spacing w:val="-10"/>
        </w:rPr>
        <w:t xml:space="preserve"> </w:t>
      </w:r>
      <w:r>
        <w:t>and</w:t>
      </w:r>
      <w:r>
        <w:rPr>
          <w:spacing w:val="-10"/>
        </w:rPr>
        <w:t xml:space="preserve"> </w:t>
      </w:r>
      <w:r>
        <w:t>access</w:t>
      </w:r>
      <w:r>
        <w:rPr>
          <w:spacing w:val="-13"/>
        </w:rPr>
        <w:t xml:space="preserve"> </w:t>
      </w:r>
      <w:r>
        <w:t>to</w:t>
      </w:r>
      <w:r>
        <w:rPr>
          <w:spacing w:val="-11"/>
        </w:rPr>
        <w:t xml:space="preserve"> </w:t>
      </w:r>
      <w:r>
        <w:t>computer</w:t>
      </w:r>
      <w:r>
        <w:rPr>
          <w:spacing w:val="-9"/>
        </w:rPr>
        <w:t xml:space="preserve"> </w:t>
      </w:r>
      <w:r>
        <w:t>and</w:t>
      </w:r>
      <w:r>
        <w:rPr>
          <w:spacing w:val="-16"/>
        </w:rPr>
        <w:t xml:space="preserve"> </w:t>
      </w:r>
      <w:r>
        <w:t>internet.</w:t>
      </w:r>
      <w:r>
        <w:rPr>
          <w:spacing w:val="-11"/>
        </w:rPr>
        <w:t xml:space="preserve"> </w:t>
      </w:r>
      <w:r>
        <w:t>In</w:t>
      </w:r>
      <w:r>
        <w:rPr>
          <w:spacing w:val="-10"/>
        </w:rPr>
        <w:t xml:space="preserve"> </w:t>
      </w:r>
      <w:r>
        <w:t>this</w:t>
      </w:r>
      <w:r>
        <w:rPr>
          <w:spacing w:val="-10"/>
        </w:rPr>
        <w:t xml:space="preserve"> </w:t>
      </w:r>
      <w:r>
        <w:t>case,</w:t>
      </w:r>
      <w:r>
        <w:rPr>
          <w:spacing w:val="-11"/>
        </w:rPr>
        <w:t xml:space="preserve"> </w:t>
      </w:r>
      <w:r>
        <w:t>other ways of face-to-face interface are also being followed, for instance, quarterly learning-sharing among RSPs, cross micro-intervention and district visit, documented 15 case stories from different micro interventions and RSP’s own experience and success. More than 80 articles published in national daily and local newspaper, news related to nutrition sensitive interventions where</w:t>
      </w:r>
      <w:r>
        <w:rPr>
          <w:spacing w:val="-11"/>
        </w:rPr>
        <w:t xml:space="preserve"> </w:t>
      </w:r>
      <w:r>
        <w:t>20</w:t>
      </w:r>
      <w:r>
        <w:rPr>
          <w:spacing w:val="-13"/>
        </w:rPr>
        <w:t xml:space="preserve"> </w:t>
      </w:r>
      <w:r>
        <w:t>editorial</w:t>
      </w:r>
      <w:r>
        <w:rPr>
          <w:spacing w:val="-9"/>
        </w:rPr>
        <w:t xml:space="preserve"> </w:t>
      </w:r>
      <w:r>
        <w:t>pages</w:t>
      </w:r>
      <w:r>
        <w:rPr>
          <w:spacing w:val="-8"/>
        </w:rPr>
        <w:t xml:space="preserve"> </w:t>
      </w:r>
      <w:r>
        <w:t>were</w:t>
      </w:r>
      <w:r>
        <w:rPr>
          <w:spacing w:val="-11"/>
        </w:rPr>
        <w:t xml:space="preserve"> </w:t>
      </w:r>
      <w:r>
        <w:t>included.</w:t>
      </w:r>
      <w:r>
        <w:rPr>
          <w:spacing w:val="-11"/>
        </w:rPr>
        <w:t xml:space="preserve"> </w:t>
      </w:r>
      <w:r>
        <w:t>As</w:t>
      </w:r>
      <w:r>
        <w:rPr>
          <w:spacing w:val="-14"/>
        </w:rPr>
        <w:t xml:space="preserve"> </w:t>
      </w:r>
      <w:r>
        <w:t>of</w:t>
      </w:r>
      <w:r>
        <w:rPr>
          <w:spacing w:val="-8"/>
        </w:rPr>
        <w:t xml:space="preserve"> </w:t>
      </w:r>
      <w:r>
        <w:t>part</w:t>
      </w:r>
      <w:r>
        <w:rPr>
          <w:spacing w:val="-11"/>
        </w:rPr>
        <w:t xml:space="preserve"> </w:t>
      </w:r>
      <w:r>
        <w:t>of</w:t>
      </w:r>
      <w:r>
        <w:rPr>
          <w:spacing w:val="-10"/>
        </w:rPr>
        <w:t xml:space="preserve"> </w:t>
      </w:r>
      <w:r>
        <w:t>knowledge</w:t>
      </w:r>
      <w:r>
        <w:rPr>
          <w:spacing w:val="-9"/>
        </w:rPr>
        <w:t xml:space="preserve"> </w:t>
      </w:r>
      <w:r>
        <w:t>management</w:t>
      </w:r>
      <w:r>
        <w:rPr>
          <w:spacing w:val="-8"/>
        </w:rPr>
        <w:t xml:space="preserve"> </w:t>
      </w:r>
      <w:r>
        <w:t>policy</w:t>
      </w:r>
      <w:r>
        <w:rPr>
          <w:spacing w:val="-16"/>
        </w:rPr>
        <w:t xml:space="preserve"> </w:t>
      </w:r>
      <w:r>
        <w:t>brief</w:t>
      </w:r>
      <w:r>
        <w:rPr>
          <w:spacing w:val="-9"/>
        </w:rPr>
        <w:t xml:space="preserve"> </w:t>
      </w:r>
      <w:r>
        <w:t>papers, leaflets, brochures, posters were prepared and shared to different</w:t>
      </w:r>
      <w:r>
        <w:rPr>
          <w:spacing w:val="-27"/>
        </w:rPr>
        <w:t xml:space="preserve"> </w:t>
      </w:r>
      <w:r>
        <w:t>stakeholders.</w:t>
      </w:r>
    </w:p>
    <w:p w:rsidR="009E6B49" w:rsidRDefault="009B35DB">
      <w:pPr>
        <w:pStyle w:val="Heading7"/>
        <w:spacing w:before="128"/>
        <w:ind w:left="853"/>
        <w:jc w:val="both"/>
      </w:pPr>
      <w:r>
        <w:t>Major outcomes/findings</w:t>
      </w:r>
    </w:p>
    <w:p w:rsidR="009E6B49" w:rsidRDefault="009B35DB">
      <w:pPr>
        <w:pStyle w:val="ListParagraph"/>
        <w:numPr>
          <w:ilvl w:val="1"/>
          <w:numId w:val="7"/>
        </w:numPr>
        <w:tabs>
          <w:tab w:val="left" w:pos="1306"/>
        </w:tabs>
        <w:spacing w:before="108"/>
        <w:ind w:right="258"/>
        <w:jc w:val="both"/>
      </w:pPr>
      <w:r>
        <w:t>Different micro projects had interventions successfully completed in 8 districts of far-west and Midwest of Nepal through Rural Service Providers. All the micro projects were complementary to each other to promote nutrition sensitive interventions. Government policy implemented by the effort of some RSPs, for e.g., integration of NSA in school level curriculum at Mugu and Dailekh</w:t>
      </w:r>
      <w:r>
        <w:rPr>
          <w:spacing w:val="-10"/>
        </w:rPr>
        <w:t xml:space="preserve"> </w:t>
      </w:r>
      <w:r>
        <w:t>districts.</w:t>
      </w:r>
    </w:p>
    <w:p w:rsidR="009E6B49" w:rsidRDefault="009B35DB">
      <w:pPr>
        <w:pStyle w:val="ListParagraph"/>
        <w:numPr>
          <w:ilvl w:val="1"/>
          <w:numId w:val="7"/>
        </w:numPr>
        <w:tabs>
          <w:tab w:val="left" w:pos="1306"/>
        </w:tabs>
        <w:ind w:right="254"/>
        <w:jc w:val="both"/>
      </w:pPr>
      <w:r>
        <w:t>Via different awareness programs, nettle, a local highly nutritious vegetable has become prioritized food in the area and all social class has started to consume it in different forms. However, farmers still need more training on nettle harvesting and processing methods for producing quality product for commercial purpose. Now nettle, honey and local beans are connected to the</w:t>
      </w:r>
      <w:r>
        <w:rPr>
          <w:spacing w:val="-11"/>
        </w:rPr>
        <w:t xml:space="preserve"> </w:t>
      </w:r>
      <w:r>
        <w:t>market.</w:t>
      </w:r>
    </w:p>
    <w:p w:rsidR="009E6B49" w:rsidRDefault="009B35DB">
      <w:pPr>
        <w:pStyle w:val="ListParagraph"/>
        <w:numPr>
          <w:ilvl w:val="1"/>
          <w:numId w:val="7"/>
        </w:numPr>
        <w:tabs>
          <w:tab w:val="left" w:pos="1306"/>
        </w:tabs>
        <w:ind w:right="260"/>
        <w:jc w:val="both"/>
      </w:pPr>
      <w:r>
        <w:t>Local authorities allocated the budget to promote school nutrition garden in Mugu and promote local beans and nettle in Mugu and Dailekh district and honey processing and marketing at Nalagadh municipality, Jajarkot district. In this regards substantial level of support received from local bodies provides a convincing indicator of</w:t>
      </w:r>
      <w:r>
        <w:rPr>
          <w:spacing w:val="-43"/>
        </w:rPr>
        <w:t xml:space="preserve"> </w:t>
      </w:r>
      <w:r>
        <w:t>sustainability.</w:t>
      </w:r>
    </w:p>
    <w:p w:rsidR="009E6B49" w:rsidRDefault="009B35DB">
      <w:pPr>
        <w:pStyle w:val="ListParagraph"/>
        <w:numPr>
          <w:ilvl w:val="1"/>
          <w:numId w:val="7"/>
        </w:numPr>
        <w:tabs>
          <w:tab w:val="left" w:pos="1306"/>
        </w:tabs>
        <w:ind w:right="282"/>
        <w:jc w:val="both"/>
      </w:pPr>
      <w:r>
        <w:t>A</w:t>
      </w:r>
      <w:r>
        <w:rPr>
          <w:spacing w:val="-8"/>
        </w:rPr>
        <w:t xml:space="preserve"> </w:t>
      </w:r>
      <w:r>
        <w:t>campaign</w:t>
      </w:r>
      <w:r>
        <w:rPr>
          <w:spacing w:val="-1"/>
        </w:rPr>
        <w:t xml:space="preserve"> </w:t>
      </w:r>
      <w:r>
        <w:t>'one</w:t>
      </w:r>
      <w:r>
        <w:rPr>
          <w:spacing w:val="-3"/>
        </w:rPr>
        <w:t xml:space="preserve"> </w:t>
      </w:r>
      <w:r>
        <w:t>school,</w:t>
      </w:r>
      <w:r>
        <w:rPr>
          <w:spacing w:val="-6"/>
        </w:rPr>
        <w:t xml:space="preserve"> </w:t>
      </w:r>
      <w:r>
        <w:t>one</w:t>
      </w:r>
      <w:r>
        <w:rPr>
          <w:spacing w:val="-3"/>
        </w:rPr>
        <w:t xml:space="preserve"> </w:t>
      </w:r>
      <w:r>
        <w:t>nutrition</w:t>
      </w:r>
      <w:r>
        <w:rPr>
          <w:spacing w:val="-9"/>
        </w:rPr>
        <w:t xml:space="preserve"> </w:t>
      </w:r>
      <w:r>
        <w:t>farm’</w:t>
      </w:r>
      <w:r>
        <w:rPr>
          <w:spacing w:val="-3"/>
        </w:rPr>
        <w:t xml:space="preserve"> </w:t>
      </w:r>
      <w:r>
        <w:t>and</w:t>
      </w:r>
      <w:r>
        <w:rPr>
          <w:spacing w:val="-4"/>
        </w:rPr>
        <w:t xml:space="preserve"> </w:t>
      </w:r>
      <w:r>
        <w:t>'one</w:t>
      </w:r>
      <w:r>
        <w:rPr>
          <w:spacing w:val="-3"/>
        </w:rPr>
        <w:t xml:space="preserve"> </w:t>
      </w:r>
      <w:r>
        <w:t>house,</w:t>
      </w:r>
      <w:r>
        <w:rPr>
          <w:spacing w:val="-6"/>
        </w:rPr>
        <w:t xml:space="preserve"> </w:t>
      </w:r>
      <w:r>
        <w:t>one</w:t>
      </w:r>
      <w:r>
        <w:rPr>
          <w:spacing w:val="-3"/>
        </w:rPr>
        <w:t xml:space="preserve"> </w:t>
      </w:r>
      <w:r>
        <w:t>kitchen</w:t>
      </w:r>
      <w:r>
        <w:rPr>
          <w:spacing w:val="-4"/>
        </w:rPr>
        <w:t xml:space="preserve"> </w:t>
      </w:r>
      <w:r>
        <w:t>garden’</w:t>
      </w:r>
      <w:r>
        <w:rPr>
          <w:spacing w:val="-6"/>
        </w:rPr>
        <w:t xml:space="preserve"> </w:t>
      </w:r>
      <w:r>
        <w:t>is</w:t>
      </w:r>
      <w:r>
        <w:rPr>
          <w:spacing w:val="-8"/>
        </w:rPr>
        <w:t xml:space="preserve"> </w:t>
      </w:r>
      <w:r>
        <w:t>initiated and upscale in other</w:t>
      </w:r>
      <w:r>
        <w:rPr>
          <w:spacing w:val="-3"/>
        </w:rPr>
        <w:t xml:space="preserve"> </w:t>
      </w:r>
      <w:r>
        <w:t>districts.</w:t>
      </w:r>
    </w:p>
    <w:p w:rsidR="009E6B49" w:rsidRDefault="009B35DB">
      <w:pPr>
        <w:pStyle w:val="ListParagraph"/>
        <w:numPr>
          <w:ilvl w:val="1"/>
          <w:numId w:val="7"/>
        </w:numPr>
        <w:tabs>
          <w:tab w:val="left" w:pos="1306"/>
        </w:tabs>
        <w:ind w:right="256" w:hanging="360"/>
        <w:jc w:val="both"/>
      </w:pPr>
      <w:r>
        <w:t>All the package of NSI, practicing agro- ecological farming system in each working district delivered promising and context - specific nutrition message. Knowledge is disseminated and practiced in field by promoting of dietary diversification in terms of production and utilization behavior. Among the NSI package, media is an important means to disseminate information in remote</w:t>
      </w:r>
      <w:r>
        <w:rPr>
          <w:spacing w:val="-14"/>
        </w:rPr>
        <w:t xml:space="preserve"> </w:t>
      </w:r>
      <w:r>
        <w:t>community.</w:t>
      </w:r>
    </w:p>
    <w:p w:rsidR="009E6B49" w:rsidRDefault="009B35DB">
      <w:pPr>
        <w:pStyle w:val="ListParagraph"/>
        <w:numPr>
          <w:ilvl w:val="1"/>
          <w:numId w:val="7"/>
        </w:numPr>
        <w:tabs>
          <w:tab w:val="left" w:pos="1306"/>
        </w:tabs>
        <w:spacing w:line="267" w:lineRule="exact"/>
        <w:jc w:val="both"/>
      </w:pPr>
      <w:r>
        <w:t>Network synergy and collaboration: Local and national level</w:t>
      </w:r>
      <w:r>
        <w:rPr>
          <w:spacing w:val="-21"/>
        </w:rPr>
        <w:t xml:space="preserve"> </w:t>
      </w:r>
      <w:r>
        <w:t>stakeholders</w:t>
      </w:r>
    </w:p>
    <w:p w:rsidR="009E6B49" w:rsidRDefault="009E6B49">
      <w:pPr>
        <w:spacing w:line="267" w:lineRule="exact"/>
        <w:jc w:val="both"/>
        <w:sectPr w:rsidR="009E6B49">
          <w:pgSz w:w="10210" w:h="13620"/>
          <w:pgMar w:top="760" w:right="580" w:bottom="820" w:left="0" w:header="0" w:footer="609" w:gutter="0"/>
          <w:cols w:space="720"/>
        </w:sectPr>
      </w:pPr>
    </w:p>
    <w:p w:rsidR="009E6B49" w:rsidRDefault="009B35DB">
      <w:pPr>
        <w:pStyle w:val="ListParagraph"/>
        <w:numPr>
          <w:ilvl w:val="1"/>
          <w:numId w:val="7"/>
        </w:numPr>
        <w:tabs>
          <w:tab w:val="left" w:pos="1304"/>
        </w:tabs>
        <w:spacing w:before="82"/>
        <w:ind w:left="1303" w:right="251"/>
        <w:jc w:val="both"/>
      </w:pPr>
      <w:r>
        <w:lastRenderedPageBreak/>
        <w:t>Bring Civil Society: Scaling of Nutrition (SUN) representative to advocacy on Nutrition Sensitive</w:t>
      </w:r>
      <w:r>
        <w:rPr>
          <w:spacing w:val="-8"/>
        </w:rPr>
        <w:t xml:space="preserve"> </w:t>
      </w:r>
      <w:r>
        <w:t>Agriculture</w:t>
      </w:r>
      <w:r>
        <w:rPr>
          <w:spacing w:val="-13"/>
        </w:rPr>
        <w:t xml:space="preserve"> </w:t>
      </w:r>
      <w:r>
        <w:t>(NSA).</w:t>
      </w:r>
      <w:r>
        <w:rPr>
          <w:spacing w:val="-11"/>
        </w:rPr>
        <w:t xml:space="preserve"> </w:t>
      </w:r>
      <w:r>
        <w:t>It</w:t>
      </w:r>
      <w:r>
        <w:rPr>
          <w:spacing w:val="-7"/>
        </w:rPr>
        <w:t xml:space="preserve"> </w:t>
      </w:r>
      <w:r>
        <w:t>helps</w:t>
      </w:r>
      <w:r>
        <w:rPr>
          <w:spacing w:val="-10"/>
        </w:rPr>
        <w:t xml:space="preserve"> </w:t>
      </w:r>
      <w:r>
        <w:t>to</w:t>
      </w:r>
      <w:r>
        <w:rPr>
          <w:spacing w:val="-8"/>
        </w:rPr>
        <w:t xml:space="preserve"> </w:t>
      </w:r>
      <w:r>
        <w:t>involved</w:t>
      </w:r>
      <w:r>
        <w:rPr>
          <w:spacing w:val="-9"/>
        </w:rPr>
        <w:t xml:space="preserve"> </w:t>
      </w:r>
      <w:r>
        <w:t>civil</w:t>
      </w:r>
      <w:r>
        <w:rPr>
          <w:spacing w:val="-7"/>
        </w:rPr>
        <w:t xml:space="preserve"> </w:t>
      </w:r>
      <w:r>
        <w:t>society</w:t>
      </w:r>
      <w:r>
        <w:rPr>
          <w:spacing w:val="-16"/>
        </w:rPr>
        <w:t xml:space="preserve"> </w:t>
      </w:r>
      <w:r>
        <w:t>network</w:t>
      </w:r>
      <w:r>
        <w:rPr>
          <w:spacing w:val="-16"/>
        </w:rPr>
        <w:t xml:space="preserve"> </w:t>
      </w:r>
      <w:r>
        <w:t>and</w:t>
      </w:r>
      <w:r>
        <w:rPr>
          <w:spacing w:val="-10"/>
        </w:rPr>
        <w:t xml:space="preserve"> </w:t>
      </w:r>
      <w:r>
        <w:t>its</w:t>
      </w:r>
      <w:r>
        <w:rPr>
          <w:spacing w:val="-8"/>
        </w:rPr>
        <w:t xml:space="preserve"> </w:t>
      </w:r>
      <w:r>
        <w:t>alliances</w:t>
      </w:r>
      <w:r>
        <w:rPr>
          <w:spacing w:val="-11"/>
        </w:rPr>
        <w:t xml:space="preserve"> </w:t>
      </w:r>
      <w:r>
        <w:t>from local to national</w:t>
      </w:r>
      <w:r>
        <w:rPr>
          <w:spacing w:val="-4"/>
        </w:rPr>
        <w:t xml:space="preserve"> </w:t>
      </w:r>
      <w:r>
        <w:t>level.</w:t>
      </w:r>
    </w:p>
    <w:p w:rsidR="009E6B49" w:rsidRDefault="009B35DB">
      <w:pPr>
        <w:spacing w:before="116"/>
        <w:ind w:left="852" w:right="256"/>
        <w:jc w:val="both"/>
      </w:pPr>
      <w:r>
        <w:rPr>
          <w:i/>
        </w:rPr>
        <w:t xml:space="preserve">‘’I have learned about nutrition and its importance for good health and a productive life. I have changed the way that I eat: I used to drink Horlick’s: now I eat barley flour and honey. At my house I started a nutrition garden and now I raise honeybees and ducks. – Ms. Chetana Malla, Mugu. </w:t>
      </w:r>
      <w:r>
        <w:t>Project had not only changed RSPs professional activities, but had also influenced their personal lives as they learned the importance of good nutrition.</w:t>
      </w:r>
    </w:p>
    <w:p w:rsidR="009E6B49" w:rsidRDefault="009B35DB">
      <w:pPr>
        <w:pStyle w:val="Heading7"/>
        <w:spacing w:before="132"/>
        <w:jc w:val="both"/>
      </w:pPr>
      <w:bookmarkStart w:id="96" w:name="Lesson_learned,_challenges_and_way_forwa"/>
      <w:bookmarkStart w:id="97" w:name="Key_learnings"/>
      <w:bookmarkEnd w:id="96"/>
      <w:bookmarkEnd w:id="97"/>
      <w:r>
        <w:t>Lesson learned, challenges and way forward</w:t>
      </w:r>
    </w:p>
    <w:p w:rsidR="009E6B49" w:rsidRDefault="009B35DB">
      <w:pPr>
        <w:pStyle w:val="Heading8"/>
        <w:spacing w:before="119"/>
        <w:jc w:val="both"/>
      </w:pPr>
      <w:r>
        <w:t>Key learnings</w:t>
      </w:r>
    </w:p>
    <w:p w:rsidR="009E6B49" w:rsidRDefault="009B35DB">
      <w:pPr>
        <w:pStyle w:val="ListParagraph"/>
        <w:numPr>
          <w:ilvl w:val="1"/>
          <w:numId w:val="7"/>
        </w:numPr>
        <w:tabs>
          <w:tab w:val="left" w:pos="1304"/>
        </w:tabs>
        <w:spacing w:before="110"/>
        <w:ind w:left="1303" w:right="256"/>
        <w:jc w:val="both"/>
      </w:pPr>
      <w:r>
        <w:t>Internet-based platform itself is a pioneer and real time learning-sharing platform in terms of NSA and has potential in technology era. The platform is used in local language and organized systematically through separate pages for discussions, news, blog, calendar and others. The subpages are interlinked to the main pages in order to avoid massive number of pages.</w:t>
      </w:r>
    </w:p>
    <w:p w:rsidR="009E6B49" w:rsidRDefault="009B35DB">
      <w:pPr>
        <w:pStyle w:val="ListParagraph"/>
        <w:numPr>
          <w:ilvl w:val="1"/>
          <w:numId w:val="7"/>
        </w:numPr>
        <w:tabs>
          <w:tab w:val="left" w:pos="1304"/>
        </w:tabs>
        <w:ind w:left="1303" w:right="547"/>
        <w:jc w:val="both"/>
      </w:pPr>
      <w:r>
        <w:t>The issues of NSA itself is the factor behind motivation for RSPs to keep themselves engaging in spite of limited allocated time for them (which is 55 days per RSP</w:t>
      </w:r>
      <w:r>
        <w:rPr>
          <w:spacing w:val="-17"/>
        </w:rPr>
        <w:t xml:space="preserve"> </w:t>
      </w:r>
      <w:r>
        <w:rPr>
          <w:spacing w:val="2"/>
        </w:rPr>
        <w:t>peryear).</w:t>
      </w:r>
    </w:p>
    <w:p w:rsidR="009E6B49" w:rsidRDefault="009B35DB">
      <w:pPr>
        <w:pStyle w:val="ListParagraph"/>
        <w:numPr>
          <w:ilvl w:val="1"/>
          <w:numId w:val="7"/>
        </w:numPr>
        <w:tabs>
          <w:tab w:val="left" w:pos="1304"/>
        </w:tabs>
        <w:ind w:left="1303" w:right="262"/>
        <w:jc w:val="both"/>
      </w:pPr>
      <w:r>
        <w:t>Implementation of micro-intervention designed by RSPs themselves is also key factor behind their motivation to promote the issues of NSA and effectiveness (in terms of cost) behind their mobilization (contextual concept of</w:t>
      </w:r>
      <w:r>
        <w:rPr>
          <w:spacing w:val="-13"/>
        </w:rPr>
        <w:t xml:space="preserve"> </w:t>
      </w:r>
      <w:r>
        <w:t>micro-interventions).</w:t>
      </w:r>
    </w:p>
    <w:p w:rsidR="009E6B49" w:rsidRDefault="009B35DB">
      <w:pPr>
        <w:pStyle w:val="ListParagraph"/>
        <w:numPr>
          <w:ilvl w:val="1"/>
          <w:numId w:val="7"/>
        </w:numPr>
        <w:tabs>
          <w:tab w:val="left" w:pos="1304"/>
        </w:tabs>
        <w:ind w:left="1303" w:right="377"/>
        <w:jc w:val="both"/>
      </w:pPr>
      <w:r>
        <w:t>Blend of various background, disciplines and expertise of RSPs compliments one another; they can influence different</w:t>
      </w:r>
      <w:r>
        <w:rPr>
          <w:spacing w:val="-17"/>
        </w:rPr>
        <w:t xml:space="preserve"> </w:t>
      </w:r>
      <w:r>
        <w:t>people.</w:t>
      </w:r>
    </w:p>
    <w:p w:rsidR="009E6B49" w:rsidRDefault="009B35DB">
      <w:pPr>
        <w:pStyle w:val="Heading8"/>
        <w:spacing w:before="122"/>
      </w:pPr>
      <w:r>
        <w:t>Challenges</w:t>
      </w:r>
    </w:p>
    <w:p w:rsidR="009E6B49" w:rsidRDefault="009B35DB">
      <w:pPr>
        <w:pStyle w:val="ListParagraph"/>
        <w:numPr>
          <w:ilvl w:val="1"/>
          <w:numId w:val="7"/>
        </w:numPr>
        <w:tabs>
          <w:tab w:val="left" w:pos="1303"/>
          <w:tab w:val="left" w:pos="1304"/>
        </w:tabs>
        <w:spacing w:before="110"/>
        <w:ind w:left="1303"/>
      </w:pPr>
      <w:r>
        <w:t>Limited resources foe wider coverage of the</w:t>
      </w:r>
      <w:r>
        <w:rPr>
          <w:spacing w:val="-3"/>
        </w:rPr>
        <w:t xml:space="preserve"> </w:t>
      </w:r>
      <w:r>
        <w:t>project</w:t>
      </w:r>
    </w:p>
    <w:p w:rsidR="009E6B49" w:rsidRDefault="009B35DB">
      <w:pPr>
        <w:pStyle w:val="ListParagraph"/>
        <w:numPr>
          <w:ilvl w:val="1"/>
          <w:numId w:val="7"/>
        </w:numPr>
        <w:tabs>
          <w:tab w:val="left" w:pos="1304"/>
          <w:tab w:val="left" w:pos="1305"/>
        </w:tabs>
        <w:spacing w:before="2" w:line="269" w:lineRule="exact"/>
        <w:ind w:left="1304"/>
      </w:pPr>
      <w:r>
        <w:t>Geographic</w:t>
      </w:r>
      <w:r>
        <w:rPr>
          <w:spacing w:val="-8"/>
        </w:rPr>
        <w:t xml:space="preserve"> </w:t>
      </w:r>
      <w:r>
        <w:t>challenges</w:t>
      </w:r>
    </w:p>
    <w:p w:rsidR="009E6B49" w:rsidRDefault="009B35DB">
      <w:pPr>
        <w:pStyle w:val="ListParagraph"/>
        <w:numPr>
          <w:ilvl w:val="1"/>
          <w:numId w:val="7"/>
        </w:numPr>
        <w:tabs>
          <w:tab w:val="left" w:pos="1304"/>
          <w:tab w:val="left" w:pos="1305"/>
        </w:tabs>
        <w:spacing w:line="269" w:lineRule="exact"/>
        <w:ind w:left="1304"/>
      </w:pPr>
      <w:r>
        <w:t>Scattered</w:t>
      </w:r>
      <w:r>
        <w:rPr>
          <w:spacing w:val="-18"/>
        </w:rPr>
        <w:t xml:space="preserve"> </w:t>
      </w:r>
      <w:r>
        <w:t>interventions</w:t>
      </w:r>
    </w:p>
    <w:p w:rsidR="009E6B49" w:rsidRDefault="009B35DB">
      <w:pPr>
        <w:pStyle w:val="ListParagraph"/>
        <w:numPr>
          <w:ilvl w:val="1"/>
          <w:numId w:val="7"/>
        </w:numPr>
        <w:tabs>
          <w:tab w:val="left" w:pos="1304"/>
          <w:tab w:val="left" w:pos="1305"/>
        </w:tabs>
        <w:spacing w:line="269" w:lineRule="exact"/>
        <w:ind w:left="1304"/>
      </w:pPr>
      <w:r>
        <w:t>Limited access and knowledge on</w:t>
      </w:r>
      <w:r>
        <w:rPr>
          <w:spacing w:val="-7"/>
        </w:rPr>
        <w:t xml:space="preserve"> </w:t>
      </w:r>
      <w:r>
        <w:t>internet</w:t>
      </w:r>
    </w:p>
    <w:p w:rsidR="009E6B49" w:rsidRDefault="009B35DB">
      <w:pPr>
        <w:pStyle w:val="Heading8"/>
        <w:spacing w:before="128"/>
        <w:ind w:left="853"/>
      </w:pPr>
      <w:bookmarkStart w:id="98" w:name="Way_forward_and_recommendation"/>
      <w:bookmarkEnd w:id="98"/>
      <w:r>
        <w:t>Way forward and recommendation</w:t>
      </w:r>
    </w:p>
    <w:p w:rsidR="009E6B49" w:rsidRDefault="009B35DB">
      <w:pPr>
        <w:pStyle w:val="ListParagraph"/>
        <w:numPr>
          <w:ilvl w:val="1"/>
          <w:numId w:val="7"/>
        </w:numPr>
        <w:tabs>
          <w:tab w:val="left" w:pos="1304"/>
          <w:tab w:val="left" w:pos="1305"/>
        </w:tabs>
        <w:spacing w:before="110" w:line="269" w:lineRule="exact"/>
        <w:ind w:left="1304"/>
      </w:pPr>
      <w:r>
        <w:t>Geographical focused and increase field coverage and (human, financial)</w:t>
      </w:r>
      <w:r>
        <w:rPr>
          <w:spacing w:val="-39"/>
        </w:rPr>
        <w:t xml:space="preserve"> </w:t>
      </w:r>
      <w:r>
        <w:t>resource</w:t>
      </w:r>
    </w:p>
    <w:p w:rsidR="009E6B49" w:rsidRDefault="009B35DB">
      <w:pPr>
        <w:pStyle w:val="ListParagraph"/>
        <w:numPr>
          <w:ilvl w:val="1"/>
          <w:numId w:val="7"/>
        </w:numPr>
        <w:tabs>
          <w:tab w:val="left" w:pos="1304"/>
          <w:tab w:val="left" w:pos="1305"/>
        </w:tabs>
        <w:spacing w:line="268" w:lineRule="exact"/>
        <w:ind w:left="1304"/>
      </w:pPr>
      <w:r>
        <w:t>Coordinate with local and national bodies - public, private</w:t>
      </w:r>
      <w:r>
        <w:rPr>
          <w:spacing w:val="-14"/>
        </w:rPr>
        <w:t xml:space="preserve"> </w:t>
      </w:r>
      <w:r>
        <w:t>partnership</w:t>
      </w:r>
    </w:p>
    <w:p w:rsidR="009E6B49" w:rsidRDefault="009B35DB">
      <w:pPr>
        <w:pStyle w:val="ListParagraph"/>
        <w:numPr>
          <w:ilvl w:val="1"/>
          <w:numId w:val="7"/>
        </w:numPr>
        <w:tabs>
          <w:tab w:val="left" w:pos="1307"/>
          <w:tab w:val="left" w:pos="1308"/>
        </w:tabs>
        <w:ind w:left="1307" w:right="409" w:hanging="363"/>
      </w:pPr>
      <w:r>
        <w:t>Continue involvement of Scaling Up Nutrition (SUN): Focal Point of the government and civil</w:t>
      </w:r>
      <w:r>
        <w:rPr>
          <w:spacing w:val="1"/>
        </w:rPr>
        <w:t xml:space="preserve"> </w:t>
      </w:r>
      <w:r>
        <w:t>society</w:t>
      </w:r>
    </w:p>
    <w:p w:rsidR="009E6B49" w:rsidRDefault="009B35DB">
      <w:pPr>
        <w:pStyle w:val="ListParagraph"/>
        <w:numPr>
          <w:ilvl w:val="1"/>
          <w:numId w:val="7"/>
        </w:numPr>
        <w:tabs>
          <w:tab w:val="left" w:pos="1307"/>
          <w:tab w:val="left" w:pos="1308"/>
        </w:tabs>
        <w:spacing w:before="2" w:line="268" w:lineRule="exact"/>
        <w:ind w:left="1307" w:hanging="363"/>
      </w:pPr>
      <w:r>
        <w:t>Emphasize on utilization of the knowledge posted in MAAN</w:t>
      </w:r>
      <w:r>
        <w:rPr>
          <w:spacing w:val="-16"/>
        </w:rPr>
        <w:t xml:space="preserve"> </w:t>
      </w:r>
      <w:r>
        <w:t>platform</w:t>
      </w:r>
    </w:p>
    <w:p w:rsidR="009E6B49" w:rsidRDefault="009B35DB">
      <w:pPr>
        <w:pStyle w:val="ListParagraph"/>
        <w:numPr>
          <w:ilvl w:val="1"/>
          <w:numId w:val="7"/>
        </w:numPr>
        <w:tabs>
          <w:tab w:val="left" w:pos="1307"/>
          <w:tab w:val="left" w:pos="1308"/>
        </w:tabs>
        <w:ind w:left="1308" w:right="287" w:hanging="364"/>
      </w:pPr>
      <w:r>
        <w:t>Focus</w:t>
      </w:r>
      <w:r>
        <w:rPr>
          <w:spacing w:val="-14"/>
        </w:rPr>
        <w:t xml:space="preserve"> </w:t>
      </w:r>
      <w:r>
        <w:t>on</w:t>
      </w:r>
      <w:r>
        <w:rPr>
          <w:spacing w:val="-13"/>
        </w:rPr>
        <w:t xml:space="preserve"> </w:t>
      </w:r>
      <w:r>
        <w:t>advocacy,</w:t>
      </w:r>
      <w:r>
        <w:rPr>
          <w:spacing w:val="-13"/>
        </w:rPr>
        <w:t xml:space="preserve"> </w:t>
      </w:r>
      <w:r>
        <w:t>particularly</w:t>
      </w:r>
      <w:r>
        <w:rPr>
          <w:spacing w:val="-15"/>
        </w:rPr>
        <w:t xml:space="preserve"> </w:t>
      </w:r>
      <w:r>
        <w:t>at</w:t>
      </w:r>
      <w:r>
        <w:rPr>
          <w:spacing w:val="-15"/>
        </w:rPr>
        <w:t xml:space="preserve"> </w:t>
      </w:r>
      <w:r>
        <w:t>local</w:t>
      </w:r>
      <w:r>
        <w:rPr>
          <w:spacing w:val="-12"/>
        </w:rPr>
        <w:t xml:space="preserve"> </w:t>
      </w:r>
      <w:r>
        <w:t>level;</w:t>
      </w:r>
      <w:r>
        <w:rPr>
          <w:spacing w:val="-13"/>
        </w:rPr>
        <w:t xml:space="preserve"> </w:t>
      </w:r>
      <w:r>
        <w:t>take</w:t>
      </w:r>
      <w:r>
        <w:rPr>
          <w:spacing w:val="-10"/>
        </w:rPr>
        <w:t xml:space="preserve"> </w:t>
      </w:r>
      <w:r>
        <w:t>advantage</w:t>
      </w:r>
      <w:r>
        <w:rPr>
          <w:spacing w:val="-13"/>
        </w:rPr>
        <w:t xml:space="preserve"> </w:t>
      </w:r>
      <w:r>
        <w:t>of</w:t>
      </w:r>
      <w:r>
        <w:rPr>
          <w:spacing w:val="-10"/>
        </w:rPr>
        <w:t xml:space="preserve"> </w:t>
      </w:r>
      <w:r>
        <w:t>“window”</w:t>
      </w:r>
      <w:r>
        <w:rPr>
          <w:spacing w:val="-13"/>
        </w:rPr>
        <w:t xml:space="preserve"> </w:t>
      </w:r>
      <w:r>
        <w:t>offered</w:t>
      </w:r>
      <w:r>
        <w:rPr>
          <w:spacing w:val="-13"/>
        </w:rPr>
        <w:t xml:space="preserve"> </w:t>
      </w:r>
      <w:r>
        <w:t>by</w:t>
      </w:r>
      <w:r>
        <w:rPr>
          <w:spacing w:val="-16"/>
        </w:rPr>
        <w:t xml:space="preserve"> </w:t>
      </w:r>
      <w:r>
        <w:t>recent local elected</w:t>
      </w:r>
      <w:r>
        <w:rPr>
          <w:spacing w:val="-3"/>
        </w:rPr>
        <w:t xml:space="preserve"> </w:t>
      </w:r>
      <w:r>
        <w:t>bodies</w:t>
      </w:r>
    </w:p>
    <w:p w:rsidR="009E6B49" w:rsidRDefault="009B35DB">
      <w:pPr>
        <w:pStyle w:val="ListParagraph"/>
        <w:numPr>
          <w:ilvl w:val="1"/>
          <w:numId w:val="7"/>
        </w:numPr>
        <w:tabs>
          <w:tab w:val="left" w:pos="1308"/>
          <w:tab w:val="left" w:pos="1309"/>
        </w:tabs>
        <w:ind w:left="1308" w:right="452" w:hanging="363"/>
      </w:pPr>
      <w:r>
        <w:t>Face-to-face training and bilateral conversations are the most important routes to keeping RSPs</w:t>
      </w:r>
      <w:r>
        <w:rPr>
          <w:spacing w:val="-1"/>
        </w:rPr>
        <w:t xml:space="preserve"> </w:t>
      </w:r>
      <w:r>
        <w:t>engage</w:t>
      </w:r>
    </w:p>
    <w:p w:rsidR="009E6B49" w:rsidRDefault="009B35DB">
      <w:pPr>
        <w:pStyle w:val="ListParagraph"/>
        <w:numPr>
          <w:ilvl w:val="1"/>
          <w:numId w:val="7"/>
        </w:numPr>
        <w:tabs>
          <w:tab w:val="left" w:pos="1308"/>
          <w:tab w:val="left" w:pos="1309"/>
        </w:tabs>
        <w:ind w:left="1308" w:hanging="363"/>
      </w:pPr>
      <w:r>
        <w:t>Promote gender friendly technology and nutrition sensitive value</w:t>
      </w:r>
      <w:r>
        <w:rPr>
          <w:spacing w:val="-20"/>
        </w:rPr>
        <w:t xml:space="preserve"> </w:t>
      </w:r>
      <w:r>
        <w:t>chain</w:t>
      </w:r>
    </w:p>
    <w:p w:rsidR="009E6B49" w:rsidRDefault="009E6B49">
      <w:pPr>
        <w:sectPr w:rsidR="009E6B49">
          <w:pgSz w:w="10210" w:h="13620"/>
          <w:pgMar w:top="740" w:right="580" w:bottom="820" w:left="0" w:header="0" w:footer="609" w:gutter="0"/>
          <w:cols w:space="720"/>
        </w:sectPr>
      </w:pPr>
    </w:p>
    <w:p w:rsidR="009E6B49" w:rsidRDefault="009B35DB">
      <w:pPr>
        <w:pStyle w:val="ListParagraph"/>
        <w:numPr>
          <w:ilvl w:val="1"/>
          <w:numId w:val="7"/>
        </w:numPr>
        <w:tabs>
          <w:tab w:val="left" w:pos="1304"/>
        </w:tabs>
        <w:spacing w:before="82"/>
        <w:ind w:left="1302" w:right="262" w:hanging="360"/>
        <w:jc w:val="both"/>
      </w:pPr>
      <w:r>
        <w:lastRenderedPageBreak/>
        <w:t>Local</w:t>
      </w:r>
      <w:r>
        <w:rPr>
          <w:spacing w:val="-8"/>
        </w:rPr>
        <w:t xml:space="preserve"> </w:t>
      </w:r>
      <w:r>
        <w:t>level</w:t>
      </w:r>
      <w:r>
        <w:rPr>
          <w:spacing w:val="-8"/>
        </w:rPr>
        <w:t xml:space="preserve"> </w:t>
      </w:r>
      <w:r>
        <w:t>(Rural</w:t>
      </w:r>
      <w:r>
        <w:rPr>
          <w:spacing w:val="-6"/>
        </w:rPr>
        <w:t xml:space="preserve"> </w:t>
      </w:r>
      <w:r>
        <w:t>Service</w:t>
      </w:r>
      <w:r>
        <w:rPr>
          <w:spacing w:val="-6"/>
        </w:rPr>
        <w:t xml:space="preserve"> </w:t>
      </w:r>
      <w:r>
        <w:t>Providers,</w:t>
      </w:r>
      <w:r>
        <w:rPr>
          <w:spacing w:val="-6"/>
        </w:rPr>
        <w:t xml:space="preserve"> </w:t>
      </w:r>
      <w:r>
        <w:t>Municipalities):</w:t>
      </w:r>
      <w:r>
        <w:rPr>
          <w:spacing w:val="-8"/>
        </w:rPr>
        <w:t xml:space="preserve"> </w:t>
      </w:r>
      <w:r>
        <w:t>Raise</w:t>
      </w:r>
      <w:r>
        <w:rPr>
          <w:spacing w:val="-8"/>
        </w:rPr>
        <w:t xml:space="preserve"> </w:t>
      </w:r>
      <w:r>
        <w:t>awareness</w:t>
      </w:r>
      <w:r>
        <w:rPr>
          <w:spacing w:val="-6"/>
        </w:rPr>
        <w:t xml:space="preserve"> </w:t>
      </w:r>
      <w:r>
        <w:t>on</w:t>
      </w:r>
      <w:r>
        <w:rPr>
          <w:spacing w:val="-6"/>
        </w:rPr>
        <w:t xml:space="preserve"> </w:t>
      </w:r>
      <w:r>
        <w:t>the</w:t>
      </w:r>
      <w:r>
        <w:rPr>
          <w:spacing w:val="-6"/>
        </w:rPr>
        <w:t xml:space="preserve"> </w:t>
      </w:r>
      <w:r>
        <w:t>importance</w:t>
      </w:r>
      <w:r>
        <w:rPr>
          <w:spacing w:val="-6"/>
        </w:rPr>
        <w:t xml:space="preserve"> </w:t>
      </w:r>
      <w:r>
        <w:rPr>
          <w:spacing w:val="-5"/>
        </w:rPr>
        <w:t xml:space="preserve">of </w:t>
      </w:r>
      <w:r>
        <w:t>dietary diversity, support farmers and entrepreneurs to engage in nutrition sensitive agriculture</w:t>
      </w:r>
    </w:p>
    <w:p w:rsidR="009E6B49" w:rsidRDefault="009B35DB">
      <w:pPr>
        <w:pStyle w:val="ListParagraph"/>
        <w:numPr>
          <w:ilvl w:val="1"/>
          <w:numId w:val="7"/>
        </w:numPr>
        <w:tabs>
          <w:tab w:val="left" w:pos="1303"/>
        </w:tabs>
        <w:ind w:left="1302" w:right="298"/>
        <w:jc w:val="both"/>
      </w:pPr>
      <w:r>
        <w:t>National level (policy makers, civil society organizations): Integrate nutrition sensitive agriculture</w:t>
      </w:r>
      <w:r>
        <w:rPr>
          <w:spacing w:val="-4"/>
        </w:rPr>
        <w:t xml:space="preserve"> </w:t>
      </w:r>
      <w:r>
        <w:t>in</w:t>
      </w:r>
      <w:r>
        <w:rPr>
          <w:spacing w:val="-1"/>
        </w:rPr>
        <w:t xml:space="preserve"> </w:t>
      </w:r>
      <w:r>
        <w:t>various</w:t>
      </w:r>
      <w:r>
        <w:rPr>
          <w:spacing w:val="-1"/>
        </w:rPr>
        <w:t xml:space="preserve"> </w:t>
      </w:r>
      <w:r>
        <w:t>national strategies,</w:t>
      </w:r>
      <w:r>
        <w:rPr>
          <w:spacing w:val="-2"/>
        </w:rPr>
        <w:t xml:space="preserve"> </w:t>
      </w:r>
      <w:r>
        <w:t>work</w:t>
      </w:r>
      <w:r>
        <w:rPr>
          <w:spacing w:val="-4"/>
        </w:rPr>
        <w:t xml:space="preserve"> </w:t>
      </w:r>
      <w:r>
        <w:t>for an</w:t>
      </w:r>
      <w:r>
        <w:rPr>
          <w:spacing w:val="-4"/>
        </w:rPr>
        <w:t xml:space="preserve"> </w:t>
      </w:r>
      <w:r>
        <w:t>enabling</w:t>
      </w:r>
      <w:r>
        <w:rPr>
          <w:spacing w:val="-4"/>
        </w:rPr>
        <w:t xml:space="preserve"> </w:t>
      </w:r>
      <w:r>
        <w:t>policy</w:t>
      </w:r>
      <w:r>
        <w:rPr>
          <w:spacing w:val="-4"/>
        </w:rPr>
        <w:t xml:space="preserve"> </w:t>
      </w:r>
      <w:r>
        <w:t>environment</w:t>
      </w:r>
      <w:r>
        <w:rPr>
          <w:spacing w:val="-4"/>
        </w:rPr>
        <w:t xml:space="preserve"> </w:t>
      </w:r>
      <w:r>
        <w:t>for</w:t>
      </w:r>
      <w:r>
        <w:rPr>
          <w:spacing w:val="-34"/>
        </w:rPr>
        <w:t xml:space="preserve"> </w:t>
      </w:r>
      <w:r>
        <w:t>NSA</w:t>
      </w:r>
    </w:p>
    <w:p w:rsidR="009E6B49" w:rsidRDefault="009B35DB">
      <w:pPr>
        <w:pStyle w:val="ListParagraph"/>
        <w:numPr>
          <w:ilvl w:val="1"/>
          <w:numId w:val="7"/>
        </w:numPr>
        <w:tabs>
          <w:tab w:val="left" w:pos="1304"/>
        </w:tabs>
        <w:ind w:left="1303" w:right="257"/>
        <w:jc w:val="both"/>
      </w:pPr>
      <w:r>
        <w:t>Global level (UN, donors, networks, think tanks, etc.): Integrate field-level evidence in nutrition strategies, support local and national efforts to strengthen nutrition sensitive agriculture</w:t>
      </w:r>
    </w:p>
    <w:p w:rsidR="009E6B49" w:rsidRDefault="009B35DB">
      <w:pPr>
        <w:pStyle w:val="ListParagraph"/>
        <w:numPr>
          <w:ilvl w:val="1"/>
          <w:numId w:val="18"/>
        </w:numPr>
        <w:tabs>
          <w:tab w:val="left" w:pos="1409"/>
        </w:tabs>
        <w:spacing w:before="116"/>
        <w:ind w:left="1408" w:hanging="557"/>
        <w:rPr>
          <w:rFonts w:ascii="Arial"/>
          <w:b/>
          <w:sz w:val="25"/>
        </w:rPr>
      </w:pPr>
      <w:r>
        <w:rPr>
          <w:rFonts w:ascii="Arial"/>
          <w:b/>
          <w:sz w:val="25"/>
        </w:rPr>
        <w:t xml:space="preserve">Promoting Agriculture, Health and Alternative Livelihoods </w:t>
      </w:r>
      <w:r>
        <w:rPr>
          <w:rFonts w:ascii="Arial"/>
          <w:b/>
          <w:spacing w:val="-8"/>
          <w:sz w:val="25"/>
        </w:rPr>
        <w:t>PAHAL</w:t>
      </w:r>
    </w:p>
    <w:p w:rsidR="009E6B49" w:rsidRDefault="009B35DB">
      <w:pPr>
        <w:pStyle w:val="BodyText"/>
        <w:spacing w:before="119"/>
        <w:ind w:left="851" w:right="260"/>
        <w:jc w:val="both"/>
      </w:pPr>
      <w:r>
        <w:t>PAHAL</w:t>
      </w:r>
      <w:r>
        <w:rPr>
          <w:spacing w:val="-9"/>
        </w:rPr>
        <w:t xml:space="preserve"> </w:t>
      </w:r>
      <w:r>
        <w:t>is</w:t>
      </w:r>
      <w:r>
        <w:rPr>
          <w:spacing w:val="-8"/>
        </w:rPr>
        <w:t xml:space="preserve"> </w:t>
      </w:r>
      <w:r>
        <w:t>a</w:t>
      </w:r>
      <w:r>
        <w:rPr>
          <w:spacing w:val="-8"/>
        </w:rPr>
        <w:t xml:space="preserve"> </w:t>
      </w:r>
      <w:r>
        <w:t>USAID</w:t>
      </w:r>
      <w:r>
        <w:rPr>
          <w:spacing w:val="-9"/>
        </w:rPr>
        <w:t xml:space="preserve"> </w:t>
      </w:r>
      <w:r>
        <w:t>funded</w:t>
      </w:r>
      <w:r>
        <w:rPr>
          <w:spacing w:val="-13"/>
        </w:rPr>
        <w:t xml:space="preserve"> </w:t>
      </w:r>
      <w:r>
        <w:t>5</w:t>
      </w:r>
      <w:r>
        <w:rPr>
          <w:spacing w:val="-9"/>
        </w:rPr>
        <w:t xml:space="preserve"> </w:t>
      </w:r>
      <w:r>
        <w:t>years</w:t>
      </w:r>
      <w:r>
        <w:rPr>
          <w:spacing w:val="-11"/>
        </w:rPr>
        <w:t xml:space="preserve"> </w:t>
      </w:r>
      <w:r>
        <w:t>(October</w:t>
      </w:r>
      <w:r>
        <w:rPr>
          <w:spacing w:val="-8"/>
        </w:rPr>
        <w:t xml:space="preserve"> </w:t>
      </w:r>
      <w:r>
        <w:t>2014-September</w:t>
      </w:r>
      <w:r>
        <w:rPr>
          <w:spacing w:val="-8"/>
        </w:rPr>
        <w:t xml:space="preserve"> </w:t>
      </w:r>
      <w:r>
        <w:t>19)</w:t>
      </w:r>
      <w:r>
        <w:rPr>
          <w:spacing w:val="-8"/>
        </w:rPr>
        <w:t xml:space="preserve"> </w:t>
      </w:r>
      <w:r>
        <w:t>food</w:t>
      </w:r>
      <w:r>
        <w:rPr>
          <w:spacing w:val="-11"/>
        </w:rPr>
        <w:t xml:space="preserve"> </w:t>
      </w:r>
      <w:r>
        <w:t>security</w:t>
      </w:r>
      <w:r>
        <w:rPr>
          <w:spacing w:val="-13"/>
        </w:rPr>
        <w:t xml:space="preserve"> </w:t>
      </w:r>
      <w:r>
        <w:t>project.</w:t>
      </w:r>
      <w:r>
        <w:rPr>
          <w:spacing w:val="-13"/>
        </w:rPr>
        <w:t xml:space="preserve"> </w:t>
      </w:r>
      <w:r>
        <w:t>The</w:t>
      </w:r>
      <w:r>
        <w:rPr>
          <w:spacing w:val="-8"/>
        </w:rPr>
        <w:t xml:space="preserve"> </w:t>
      </w:r>
      <w:r>
        <w:t>goal of the project is “Vulnerable populations in the middle and high hills of Mid and Far Western Nepal are food secure</w:t>
      </w:r>
      <w:r>
        <w:rPr>
          <w:b/>
        </w:rPr>
        <w:t xml:space="preserve">”. </w:t>
      </w:r>
      <w:r>
        <w:t>It has three main purposes as</w:t>
      </w:r>
      <w:r>
        <w:rPr>
          <w:spacing w:val="-18"/>
        </w:rPr>
        <w:t xml:space="preserve"> </w:t>
      </w:r>
      <w:r>
        <w:t>below:</w:t>
      </w:r>
    </w:p>
    <w:p w:rsidR="009E6B49" w:rsidRDefault="009B35DB">
      <w:pPr>
        <w:pStyle w:val="BodyText"/>
        <w:spacing w:before="121"/>
        <w:ind w:left="1302" w:right="330" w:hanging="361"/>
        <w:jc w:val="both"/>
      </w:pPr>
      <w:r>
        <w:t> Improved health and nutrition status for vulnerable households, despite exposure to shocks and stresses</w:t>
      </w:r>
    </w:p>
    <w:p w:rsidR="009E6B49" w:rsidRDefault="009B35DB">
      <w:pPr>
        <w:pStyle w:val="BodyText"/>
        <w:spacing w:before="15" w:line="252" w:lineRule="exact"/>
        <w:ind w:left="942"/>
        <w:jc w:val="both"/>
      </w:pPr>
      <w:r>
        <w:t> Increased income for vulnerable households, despite exposure to shocks and stresses</w:t>
      </w:r>
    </w:p>
    <w:p w:rsidR="009E6B49" w:rsidRDefault="009B35DB">
      <w:pPr>
        <w:pStyle w:val="BodyText"/>
        <w:ind w:left="1303" w:right="311" w:hanging="361"/>
        <w:jc w:val="both"/>
      </w:pPr>
      <w:r>
        <w:t> Increased food availability among vulnerable communities, despite exposure to shocks and stresses</w:t>
      </w:r>
    </w:p>
    <w:p w:rsidR="009E6B49" w:rsidRDefault="009B35DB">
      <w:pPr>
        <w:pStyle w:val="Heading7"/>
        <w:spacing w:before="130"/>
        <w:jc w:val="both"/>
      </w:pPr>
      <w:bookmarkStart w:id="99" w:name="Working_area"/>
      <w:bookmarkEnd w:id="99"/>
      <w:r>
        <w:t>Working area</w:t>
      </w:r>
    </w:p>
    <w:p w:rsidR="009E6B49" w:rsidRDefault="009B35DB">
      <w:pPr>
        <w:pStyle w:val="BodyText"/>
        <w:spacing w:before="111"/>
        <w:ind w:left="852" w:right="256"/>
        <w:jc w:val="both"/>
      </w:pPr>
      <w:r>
        <w:t>In the current government structure, PAHAL works in 15 districts on Nepal, 14 Municipality, 30 Rural Municipality and 136 wards. The working districts of PAHAL are Doti, Dadeldhura, Darchula, Baitadi, Bajhang, Bajura, Surkhet, Salyan, Dailekh, Rukum East, Rukum West,</w:t>
      </w:r>
      <w:bookmarkStart w:id="100" w:name="Thematic_area"/>
      <w:bookmarkEnd w:id="100"/>
      <w:r>
        <w:t xml:space="preserve"> Jajarkot, Rolpa and Pyuthan.</w:t>
      </w:r>
    </w:p>
    <w:p w:rsidR="009E6B49" w:rsidRDefault="009B35DB">
      <w:pPr>
        <w:pStyle w:val="Heading7"/>
        <w:spacing w:before="126"/>
        <w:jc w:val="both"/>
      </w:pPr>
      <w:r>
        <w:t>Thematic area</w:t>
      </w:r>
    </w:p>
    <w:p w:rsidR="009E6B49" w:rsidRDefault="009B35DB">
      <w:pPr>
        <w:pStyle w:val="BodyText"/>
        <w:spacing w:before="114"/>
        <w:ind w:left="852" w:right="257"/>
        <w:jc w:val="both"/>
      </w:pPr>
      <w:r>
        <w:t>PAHAL works in 9 thematic areas among which 7 are core components (Agriculture, WASH, Nutrition, Financial Service, Alternative Livelihood, Natural Resource Management, Disaster Risk Reduction) and two are cross component (GESI and Governance).</w:t>
      </w:r>
    </w:p>
    <w:p w:rsidR="009E6B49" w:rsidRDefault="009B35DB">
      <w:pPr>
        <w:pStyle w:val="Heading7"/>
        <w:jc w:val="both"/>
      </w:pPr>
      <w:bookmarkStart w:id="101" w:name="Nutrition_in_PAHAL"/>
      <w:bookmarkEnd w:id="101"/>
      <w:r>
        <w:t>Nutrition in PAHAL</w:t>
      </w:r>
    </w:p>
    <w:p w:rsidR="009E6B49" w:rsidRDefault="009B35DB">
      <w:pPr>
        <w:pStyle w:val="BodyText"/>
        <w:spacing w:before="109"/>
        <w:ind w:left="851" w:right="255"/>
        <w:jc w:val="both"/>
      </w:pPr>
      <w:r>
        <w:t>Among 7 of the core components of PAHAL, Nutrition is one of the core components. Although being</w:t>
      </w:r>
      <w:r>
        <w:rPr>
          <w:spacing w:val="-11"/>
        </w:rPr>
        <w:t xml:space="preserve"> </w:t>
      </w:r>
      <w:r>
        <w:t>a</w:t>
      </w:r>
      <w:r>
        <w:rPr>
          <w:spacing w:val="-2"/>
        </w:rPr>
        <w:t xml:space="preserve"> </w:t>
      </w:r>
      <w:r>
        <w:t>core</w:t>
      </w:r>
      <w:r>
        <w:rPr>
          <w:spacing w:val="-7"/>
        </w:rPr>
        <w:t xml:space="preserve"> </w:t>
      </w:r>
      <w:r>
        <w:t>component</w:t>
      </w:r>
      <w:r>
        <w:rPr>
          <w:spacing w:val="-7"/>
        </w:rPr>
        <w:t xml:space="preserve"> </w:t>
      </w:r>
      <w:r>
        <w:t>it</w:t>
      </w:r>
      <w:r>
        <w:rPr>
          <w:spacing w:val="-6"/>
        </w:rPr>
        <w:t xml:space="preserve"> </w:t>
      </w:r>
      <w:r>
        <w:t>works</w:t>
      </w:r>
      <w:r>
        <w:rPr>
          <w:spacing w:val="-2"/>
        </w:rPr>
        <w:t xml:space="preserve"> </w:t>
      </w:r>
      <w:r>
        <w:t>as</w:t>
      </w:r>
      <w:r>
        <w:rPr>
          <w:spacing w:val="-6"/>
        </w:rPr>
        <w:t xml:space="preserve"> </w:t>
      </w:r>
      <w:r>
        <w:t>the</w:t>
      </w:r>
      <w:r>
        <w:rPr>
          <w:spacing w:val="-5"/>
        </w:rPr>
        <w:t xml:space="preserve"> </w:t>
      </w:r>
      <w:r>
        <w:t>cross</w:t>
      </w:r>
      <w:r>
        <w:rPr>
          <w:spacing w:val="-4"/>
        </w:rPr>
        <w:t xml:space="preserve"> </w:t>
      </w:r>
      <w:r>
        <w:t>cutting</w:t>
      </w:r>
      <w:r>
        <w:rPr>
          <w:spacing w:val="-10"/>
        </w:rPr>
        <w:t xml:space="preserve"> </w:t>
      </w:r>
      <w:r>
        <w:t>component</w:t>
      </w:r>
      <w:r>
        <w:rPr>
          <w:spacing w:val="-2"/>
        </w:rPr>
        <w:t xml:space="preserve"> </w:t>
      </w:r>
      <w:r>
        <w:t>in</w:t>
      </w:r>
      <w:r>
        <w:rPr>
          <w:spacing w:val="-3"/>
        </w:rPr>
        <w:t xml:space="preserve"> </w:t>
      </w:r>
      <w:r>
        <w:t>PAHAL.</w:t>
      </w:r>
      <w:r>
        <w:rPr>
          <w:spacing w:val="-5"/>
        </w:rPr>
        <w:t xml:space="preserve"> </w:t>
      </w:r>
      <w:r>
        <w:t>PAHAL</w:t>
      </w:r>
      <w:r>
        <w:rPr>
          <w:spacing w:val="-6"/>
        </w:rPr>
        <w:t xml:space="preserve"> </w:t>
      </w:r>
      <w:r>
        <w:t>adopted</w:t>
      </w:r>
      <w:r>
        <w:rPr>
          <w:spacing w:val="-8"/>
        </w:rPr>
        <w:t xml:space="preserve"> </w:t>
      </w:r>
      <w:r>
        <w:rPr>
          <w:spacing w:val="-3"/>
        </w:rPr>
        <w:t xml:space="preserve">the </w:t>
      </w:r>
      <w:r>
        <w:t>nutrition messages that are being promoted by Nepal Government and also nutrition focused USAID program named Suaahara. The government led MIYCN (Maternal Infant and Young Child</w:t>
      </w:r>
      <w:r>
        <w:rPr>
          <w:spacing w:val="-4"/>
        </w:rPr>
        <w:t xml:space="preserve"> </w:t>
      </w:r>
      <w:r>
        <w:t>Nutrition)</w:t>
      </w:r>
      <w:r>
        <w:rPr>
          <w:spacing w:val="-5"/>
        </w:rPr>
        <w:t xml:space="preserve"> </w:t>
      </w:r>
      <w:r>
        <w:t>training</w:t>
      </w:r>
      <w:r>
        <w:rPr>
          <w:spacing w:val="-9"/>
        </w:rPr>
        <w:t xml:space="preserve"> </w:t>
      </w:r>
      <w:r>
        <w:t>manual</w:t>
      </w:r>
      <w:r>
        <w:rPr>
          <w:spacing w:val="-5"/>
        </w:rPr>
        <w:t xml:space="preserve"> </w:t>
      </w:r>
      <w:r>
        <w:t>is</w:t>
      </w:r>
      <w:r>
        <w:rPr>
          <w:spacing w:val="-6"/>
        </w:rPr>
        <w:t xml:space="preserve"> </w:t>
      </w:r>
      <w:r>
        <w:t>the</w:t>
      </w:r>
      <w:r>
        <w:rPr>
          <w:spacing w:val="-3"/>
        </w:rPr>
        <w:t xml:space="preserve"> </w:t>
      </w:r>
      <w:r>
        <w:t>basis</w:t>
      </w:r>
      <w:r>
        <w:rPr>
          <w:spacing w:val="-3"/>
        </w:rPr>
        <w:t xml:space="preserve"> </w:t>
      </w:r>
      <w:r>
        <w:t>for</w:t>
      </w:r>
      <w:r>
        <w:rPr>
          <w:spacing w:val="-3"/>
        </w:rPr>
        <w:t xml:space="preserve"> </w:t>
      </w:r>
      <w:r>
        <w:t>nutrition</w:t>
      </w:r>
      <w:r>
        <w:rPr>
          <w:spacing w:val="-3"/>
        </w:rPr>
        <w:t xml:space="preserve"> </w:t>
      </w:r>
      <w:r>
        <w:t>messaging.</w:t>
      </w:r>
      <w:r>
        <w:rPr>
          <w:spacing w:val="-4"/>
        </w:rPr>
        <w:t xml:space="preserve"> </w:t>
      </w:r>
      <w:r>
        <w:t>Hence,</w:t>
      </w:r>
      <w:r>
        <w:rPr>
          <w:spacing w:val="-4"/>
        </w:rPr>
        <w:t xml:space="preserve"> </w:t>
      </w:r>
      <w:r>
        <w:t>the</w:t>
      </w:r>
      <w:r>
        <w:rPr>
          <w:spacing w:val="-3"/>
        </w:rPr>
        <w:t xml:space="preserve"> </w:t>
      </w:r>
      <w:r>
        <w:t>key</w:t>
      </w:r>
      <w:r>
        <w:rPr>
          <w:spacing w:val="1"/>
        </w:rPr>
        <w:t xml:space="preserve"> </w:t>
      </w:r>
      <w:r>
        <w:t>messages</w:t>
      </w:r>
      <w:r>
        <w:rPr>
          <w:spacing w:val="-3"/>
        </w:rPr>
        <w:t xml:space="preserve"> </w:t>
      </w:r>
      <w:r>
        <w:t>of nutrition are disseminated during training and orientation program of other sectors such as agriculture, WASH, financial service, etc. Hence, different types of community groups such as farmers groups, saving and credit groups, school child clubs, forest user groups, etc. are reached with basic nutrition messages. Following are some of the key approaches that we are applying under nutrition</w:t>
      </w:r>
      <w:r>
        <w:rPr>
          <w:spacing w:val="-6"/>
        </w:rPr>
        <w:t xml:space="preserve"> </w:t>
      </w:r>
      <w:r>
        <w:t>component:</w:t>
      </w:r>
    </w:p>
    <w:p w:rsidR="009E6B49" w:rsidRDefault="009B35DB">
      <w:pPr>
        <w:pStyle w:val="BodyText"/>
        <w:spacing w:before="120" w:line="273" w:lineRule="auto"/>
        <w:ind w:left="1302" w:right="698" w:hanging="361"/>
        <w:jc w:val="both"/>
      </w:pPr>
      <w:r>
        <w:t> Work in close coordination with health related stakeholders including SUAAHARA at regional, districts and field level.</w:t>
      </w:r>
    </w:p>
    <w:p w:rsidR="009E6B49" w:rsidRDefault="009E6B49">
      <w:pPr>
        <w:spacing w:line="273" w:lineRule="auto"/>
        <w:jc w:val="both"/>
        <w:sectPr w:rsidR="009E6B49">
          <w:pgSz w:w="10210" w:h="13620"/>
          <w:pgMar w:top="740" w:right="580" w:bottom="820" w:left="0" w:header="0" w:footer="609" w:gutter="0"/>
          <w:cols w:space="720"/>
        </w:sectPr>
      </w:pPr>
    </w:p>
    <w:p w:rsidR="009E6B49" w:rsidRDefault="009B35DB">
      <w:pPr>
        <w:pStyle w:val="BodyText"/>
        <w:spacing w:before="81"/>
        <w:ind w:left="943"/>
      </w:pPr>
      <w:r>
        <w:lastRenderedPageBreak/>
        <w:t> Nutrition as one of the pillar of food security (Food Utilization)</w:t>
      </w:r>
    </w:p>
    <w:p w:rsidR="009E6B49" w:rsidRDefault="009B35DB">
      <w:pPr>
        <w:pStyle w:val="BodyText"/>
        <w:spacing w:before="37" w:line="271" w:lineRule="auto"/>
        <w:ind w:left="1303" w:hanging="361"/>
      </w:pPr>
      <w:r>
        <w:t> It works as a cross cutting component in PAHAL and integrates nutrition messages in other component interventions.</w:t>
      </w:r>
    </w:p>
    <w:p w:rsidR="009E6B49" w:rsidRDefault="009B35DB">
      <w:pPr>
        <w:pStyle w:val="BodyText"/>
        <w:tabs>
          <w:tab w:val="left" w:pos="2256"/>
          <w:tab w:val="left" w:pos="3221"/>
          <w:tab w:val="left" w:pos="4392"/>
          <w:tab w:val="left" w:pos="4915"/>
          <w:tab w:val="left" w:pos="5902"/>
          <w:tab w:val="left" w:pos="6792"/>
          <w:tab w:val="left" w:pos="7757"/>
          <w:tab w:val="left" w:pos="8731"/>
        </w:tabs>
        <w:spacing w:before="4" w:line="273" w:lineRule="auto"/>
        <w:ind w:left="1303" w:right="271" w:hanging="361"/>
      </w:pPr>
      <w:r>
        <w:t xml:space="preserve">  </w:t>
      </w:r>
      <w:r>
        <w:rPr>
          <w:spacing w:val="35"/>
        </w:rPr>
        <w:t xml:space="preserve"> </w:t>
      </w:r>
      <w:r>
        <w:t>Promote</w:t>
      </w:r>
      <w:r>
        <w:tab/>
        <w:t>nutrition</w:t>
      </w:r>
      <w:r>
        <w:tab/>
        <w:t>knowledge</w:t>
      </w:r>
      <w:r>
        <w:tab/>
        <w:t>and</w:t>
      </w:r>
      <w:r>
        <w:tab/>
        <w:t>practices</w:t>
      </w:r>
      <w:r>
        <w:tab/>
        <w:t>through</w:t>
      </w:r>
      <w:r>
        <w:tab/>
        <w:t>different</w:t>
      </w:r>
      <w:r>
        <w:tab/>
        <w:t>behavior</w:t>
      </w:r>
      <w:r>
        <w:tab/>
      </w:r>
      <w:r>
        <w:rPr>
          <w:spacing w:val="-4"/>
        </w:rPr>
        <w:t xml:space="preserve">change </w:t>
      </w:r>
      <w:r>
        <w:t>communication (BCC) means and</w:t>
      </w:r>
      <w:r>
        <w:rPr>
          <w:spacing w:val="-3"/>
        </w:rPr>
        <w:t xml:space="preserve"> </w:t>
      </w:r>
      <w:r>
        <w:t>media.</w:t>
      </w:r>
    </w:p>
    <w:p w:rsidR="009E6B49" w:rsidRDefault="009B35DB">
      <w:pPr>
        <w:pStyle w:val="BodyText"/>
        <w:spacing w:before="2" w:line="271" w:lineRule="auto"/>
        <w:ind w:left="1304" w:right="521" w:hanging="361"/>
      </w:pPr>
      <w:r>
        <w:t> Organize, capacitate and mobilize school child clubs to promote WASH and Nutrition messages and practice at school, household and community level.</w:t>
      </w:r>
    </w:p>
    <w:p w:rsidR="009E6B49" w:rsidRDefault="009B35DB">
      <w:pPr>
        <w:pStyle w:val="BodyText"/>
        <w:spacing w:before="4"/>
        <w:ind w:left="944"/>
      </w:pPr>
      <w:r>
        <w:t> Promote message on child nutrition grant maximize its utilization pattern.</w:t>
      </w:r>
    </w:p>
    <w:p w:rsidR="009E6B49" w:rsidRDefault="009B35DB">
      <w:pPr>
        <w:pStyle w:val="BodyText"/>
        <w:spacing w:before="37"/>
        <w:ind w:left="944"/>
      </w:pPr>
      <w:r>
        <w:t> Promotion of GESI specific nutritional messages and practices.</w:t>
      </w:r>
    </w:p>
    <w:p w:rsidR="009E6B49" w:rsidRDefault="009B35DB">
      <w:pPr>
        <w:pStyle w:val="BodyText"/>
        <w:spacing w:before="40" w:line="271" w:lineRule="auto"/>
        <w:ind w:left="1304" w:hanging="360"/>
      </w:pPr>
      <w:r>
        <w:t> Organize different nutrition related campaigns, days celebration, media mobilization etc., to sensitize community people.</w:t>
      </w:r>
    </w:p>
    <w:p w:rsidR="009E6B49" w:rsidRDefault="009B35DB">
      <w:pPr>
        <w:pStyle w:val="BodyText"/>
        <w:spacing w:before="4" w:line="273" w:lineRule="auto"/>
        <w:ind w:left="1304" w:right="247" w:hanging="361"/>
      </w:pPr>
      <w:r>
        <w:t> Promote nutrition message during kitchen garden training, financial literacy training, child club training.</w:t>
      </w:r>
    </w:p>
    <w:p w:rsidR="009E6B49" w:rsidRDefault="009B35DB">
      <w:pPr>
        <w:pStyle w:val="Heading7"/>
        <w:spacing w:before="131"/>
        <w:ind w:left="853"/>
      </w:pPr>
      <w:bookmarkStart w:id="102" w:name="Key_achievement_in_FY_2017"/>
      <w:bookmarkEnd w:id="102"/>
      <w:r>
        <w:t>Key achievement in FY 2017</w:t>
      </w:r>
    </w:p>
    <w:p w:rsidR="009E6B49" w:rsidRDefault="009B35DB">
      <w:pPr>
        <w:pStyle w:val="BodyText"/>
        <w:spacing w:before="110" w:line="278" w:lineRule="auto"/>
        <w:ind w:left="1304" w:right="247" w:hanging="361"/>
      </w:pPr>
      <w:r>
        <w:t> 26,348 individuals (80% F, 21.8% Dalit and 16.6% Janajati) received nutrition messages in line with SUAAHARA’s best practices</w:t>
      </w:r>
    </w:p>
    <w:p w:rsidR="009E6B49" w:rsidRDefault="009B35DB">
      <w:pPr>
        <w:pStyle w:val="BodyText"/>
        <w:spacing w:line="273" w:lineRule="auto"/>
        <w:ind w:left="1304" w:right="521" w:hanging="361"/>
      </w:pPr>
      <w:r>
        <w:t> 82 outreach activities with 2,241 gatekeepers (traditional healers, faith healers, HH key decision makers) on food consumption norms</w:t>
      </w:r>
    </w:p>
    <w:p w:rsidR="009E6B49" w:rsidRDefault="009B35DB">
      <w:pPr>
        <w:pStyle w:val="BodyText"/>
        <w:ind w:left="944"/>
      </w:pPr>
      <w:r>
        <w:t> 72 outreach events on government nutrition grants reached 1,602 individuals</w:t>
      </w:r>
    </w:p>
    <w:p w:rsidR="009E6B49" w:rsidRDefault="009B35DB">
      <w:pPr>
        <w:pStyle w:val="BodyText"/>
        <w:spacing w:before="11"/>
        <w:rPr>
          <w:sz w:val="10"/>
        </w:rPr>
      </w:pPr>
      <w:r>
        <w:rPr>
          <w:noProof/>
        </w:rPr>
        <w:drawing>
          <wp:anchor distT="0" distB="0" distL="0" distR="0" simplePos="0" relativeHeight="85" behindDoc="0" locked="0" layoutInCell="1" allowOverlap="1">
            <wp:simplePos x="0" y="0"/>
            <wp:positionH relativeFrom="page">
              <wp:posOffset>540386</wp:posOffset>
            </wp:positionH>
            <wp:positionV relativeFrom="paragraph">
              <wp:posOffset>104933</wp:posOffset>
            </wp:positionV>
            <wp:extent cx="5327261" cy="2200656"/>
            <wp:effectExtent l="0" t="0" r="0" b="0"/>
            <wp:wrapTopAndBottom/>
            <wp:docPr id="43"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67.png"/>
                    <pic:cNvPicPr/>
                  </pic:nvPicPr>
                  <pic:blipFill>
                    <a:blip r:embed="rId72" cstate="print"/>
                    <a:stretch>
                      <a:fillRect/>
                    </a:stretch>
                  </pic:blipFill>
                  <pic:spPr>
                    <a:xfrm>
                      <a:off x="0" y="0"/>
                      <a:ext cx="5327261" cy="2200656"/>
                    </a:xfrm>
                    <a:prstGeom prst="rect">
                      <a:avLst/>
                    </a:prstGeom>
                  </pic:spPr>
                </pic:pic>
              </a:graphicData>
            </a:graphic>
          </wp:anchor>
        </w:drawing>
      </w:r>
    </w:p>
    <w:p w:rsidR="009E6B49" w:rsidRDefault="009B35DB">
      <w:pPr>
        <w:spacing w:before="53"/>
        <w:ind w:left="852"/>
        <w:rPr>
          <w:i/>
        </w:rPr>
      </w:pPr>
      <w:r>
        <w:rPr>
          <w:i/>
          <w:color w:val="1F487C"/>
        </w:rPr>
        <w:t>Picture 7. Community people receiving nutrition training and kitchen garden at household</w:t>
      </w:r>
    </w:p>
    <w:p w:rsidR="009E6B49" w:rsidRDefault="009E6B49">
      <w:pPr>
        <w:sectPr w:rsidR="009E6B49">
          <w:pgSz w:w="10210" w:h="13620"/>
          <w:pgMar w:top="740" w:right="580" w:bottom="820" w:left="0" w:header="0" w:footer="609" w:gutter="0"/>
          <w:cols w:space="720"/>
        </w:sectPr>
      </w:pPr>
    </w:p>
    <w:p w:rsidR="009E6B49" w:rsidRDefault="009B35DB">
      <w:pPr>
        <w:pStyle w:val="ListParagraph"/>
        <w:numPr>
          <w:ilvl w:val="1"/>
          <w:numId w:val="18"/>
        </w:numPr>
        <w:tabs>
          <w:tab w:val="left" w:pos="1428"/>
        </w:tabs>
        <w:spacing w:before="68"/>
        <w:ind w:left="1428" w:hanging="576"/>
        <w:rPr>
          <w:rFonts w:ascii="Arial"/>
          <w:b/>
          <w:color w:val="231F20"/>
          <w:sz w:val="26"/>
        </w:rPr>
      </w:pPr>
      <w:bookmarkStart w:id="103" w:name="2.11_Feed_the_Future"/>
      <w:bookmarkEnd w:id="103"/>
      <w:r>
        <w:rPr>
          <w:rFonts w:ascii="Arial"/>
          <w:b/>
          <w:color w:val="231F20"/>
          <w:sz w:val="26"/>
        </w:rPr>
        <w:lastRenderedPageBreak/>
        <w:t>Feed the Future</w:t>
      </w:r>
    </w:p>
    <w:p w:rsidR="009E6B49" w:rsidRDefault="009B35DB">
      <w:pPr>
        <w:pStyle w:val="Heading7"/>
        <w:spacing w:before="115"/>
        <w:jc w:val="both"/>
        <w:rPr>
          <w:rFonts w:ascii="Arial"/>
        </w:rPr>
      </w:pPr>
      <w:bookmarkStart w:id="104" w:name="Nepal_Knowledge-based_Integrated_Sustain"/>
      <w:bookmarkEnd w:id="104"/>
      <w:r>
        <w:rPr>
          <w:rFonts w:ascii="Arial"/>
          <w:color w:val="231F20"/>
        </w:rPr>
        <w:t>Nepal Knowledge-based Integrated Sustainable Agriculture in Nepal (KISAN-II)</w:t>
      </w:r>
    </w:p>
    <w:p w:rsidR="009E6B49" w:rsidRDefault="009B35DB">
      <w:pPr>
        <w:pStyle w:val="BodyText"/>
        <w:spacing w:before="120"/>
        <w:ind w:left="851" w:right="263"/>
        <w:jc w:val="both"/>
      </w:pPr>
      <w:r>
        <w:rPr>
          <w:noProof/>
        </w:rPr>
        <w:drawing>
          <wp:anchor distT="0" distB="0" distL="0" distR="0" simplePos="0" relativeHeight="485138944" behindDoc="1" locked="0" layoutInCell="1" allowOverlap="1">
            <wp:simplePos x="0" y="0"/>
            <wp:positionH relativeFrom="page">
              <wp:posOffset>3034029</wp:posOffset>
            </wp:positionH>
            <wp:positionV relativeFrom="paragraph">
              <wp:posOffset>673190</wp:posOffset>
            </wp:positionV>
            <wp:extent cx="2918460" cy="1681480"/>
            <wp:effectExtent l="0" t="0" r="0" b="0"/>
            <wp:wrapNone/>
            <wp:docPr id="45"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68.jpeg"/>
                    <pic:cNvPicPr/>
                  </pic:nvPicPr>
                  <pic:blipFill>
                    <a:blip r:embed="rId73" cstate="print"/>
                    <a:stretch>
                      <a:fillRect/>
                    </a:stretch>
                  </pic:blipFill>
                  <pic:spPr>
                    <a:xfrm>
                      <a:off x="0" y="0"/>
                      <a:ext cx="2918460" cy="1681480"/>
                    </a:xfrm>
                    <a:prstGeom prst="rect">
                      <a:avLst/>
                    </a:prstGeom>
                  </pic:spPr>
                </pic:pic>
              </a:graphicData>
            </a:graphic>
          </wp:anchor>
        </w:drawing>
      </w:r>
      <w:r>
        <w:rPr>
          <w:color w:val="48484A"/>
        </w:rPr>
        <w:t>Feed</w:t>
      </w:r>
      <w:r>
        <w:rPr>
          <w:color w:val="48484A"/>
          <w:spacing w:val="-11"/>
        </w:rPr>
        <w:t xml:space="preserve"> </w:t>
      </w:r>
      <w:r>
        <w:rPr>
          <w:color w:val="48484A"/>
        </w:rPr>
        <w:t>the</w:t>
      </w:r>
      <w:r>
        <w:rPr>
          <w:color w:val="48484A"/>
          <w:spacing w:val="-9"/>
        </w:rPr>
        <w:t xml:space="preserve"> </w:t>
      </w:r>
      <w:r>
        <w:rPr>
          <w:color w:val="48484A"/>
        </w:rPr>
        <w:t>Future</w:t>
      </w:r>
      <w:r>
        <w:rPr>
          <w:color w:val="48484A"/>
          <w:spacing w:val="-10"/>
        </w:rPr>
        <w:t xml:space="preserve"> </w:t>
      </w:r>
      <w:r>
        <w:rPr>
          <w:color w:val="48484A"/>
        </w:rPr>
        <w:t>Nepal</w:t>
      </w:r>
      <w:r>
        <w:rPr>
          <w:color w:val="48484A"/>
          <w:spacing w:val="-11"/>
        </w:rPr>
        <w:t xml:space="preserve"> </w:t>
      </w:r>
      <w:r>
        <w:rPr>
          <w:color w:val="48484A"/>
        </w:rPr>
        <w:t>Knowledge-based</w:t>
      </w:r>
      <w:r>
        <w:rPr>
          <w:color w:val="48484A"/>
          <w:spacing w:val="-5"/>
        </w:rPr>
        <w:t xml:space="preserve"> </w:t>
      </w:r>
      <w:r>
        <w:rPr>
          <w:color w:val="48484A"/>
        </w:rPr>
        <w:t>Integrated</w:t>
      </w:r>
      <w:r>
        <w:rPr>
          <w:color w:val="48484A"/>
          <w:spacing w:val="-11"/>
        </w:rPr>
        <w:t xml:space="preserve"> </w:t>
      </w:r>
      <w:r>
        <w:rPr>
          <w:color w:val="48484A"/>
        </w:rPr>
        <w:t>Sustainable</w:t>
      </w:r>
      <w:r>
        <w:rPr>
          <w:color w:val="48484A"/>
          <w:spacing w:val="-7"/>
        </w:rPr>
        <w:t xml:space="preserve"> </w:t>
      </w:r>
      <w:r>
        <w:rPr>
          <w:color w:val="48484A"/>
        </w:rPr>
        <w:t>Agriculture</w:t>
      </w:r>
      <w:r>
        <w:rPr>
          <w:color w:val="48484A"/>
          <w:spacing w:val="-10"/>
        </w:rPr>
        <w:t xml:space="preserve"> </w:t>
      </w:r>
      <w:r>
        <w:rPr>
          <w:color w:val="48484A"/>
        </w:rPr>
        <w:t>in</w:t>
      </w:r>
      <w:r>
        <w:rPr>
          <w:color w:val="48484A"/>
          <w:spacing w:val="-10"/>
        </w:rPr>
        <w:t xml:space="preserve"> </w:t>
      </w:r>
      <w:r>
        <w:rPr>
          <w:color w:val="48484A"/>
        </w:rPr>
        <w:t>Nepal</w:t>
      </w:r>
      <w:r>
        <w:rPr>
          <w:color w:val="48484A"/>
          <w:spacing w:val="-9"/>
        </w:rPr>
        <w:t xml:space="preserve"> </w:t>
      </w:r>
      <w:r>
        <w:rPr>
          <w:color w:val="48484A"/>
        </w:rPr>
        <w:t>(KISAN)</w:t>
      </w:r>
      <w:r>
        <w:rPr>
          <w:color w:val="48484A"/>
          <w:spacing w:val="-2"/>
        </w:rPr>
        <w:t xml:space="preserve"> </w:t>
      </w:r>
      <w:r>
        <w:rPr>
          <w:color w:val="48484A"/>
        </w:rPr>
        <w:t>II Project is to contribute to Agriculture Development Strategy of Government of Nepal and is funded</w:t>
      </w:r>
      <w:r>
        <w:rPr>
          <w:color w:val="48484A"/>
          <w:spacing w:val="-9"/>
        </w:rPr>
        <w:t xml:space="preserve"> </w:t>
      </w:r>
      <w:r>
        <w:rPr>
          <w:color w:val="48484A"/>
        </w:rPr>
        <w:t>by</w:t>
      </w:r>
      <w:r>
        <w:rPr>
          <w:color w:val="48484A"/>
          <w:spacing w:val="-11"/>
        </w:rPr>
        <w:t xml:space="preserve"> </w:t>
      </w:r>
      <w:r>
        <w:rPr>
          <w:color w:val="231F20"/>
        </w:rPr>
        <w:t>USAID.</w:t>
      </w:r>
      <w:r>
        <w:rPr>
          <w:color w:val="231F20"/>
          <w:spacing w:val="-3"/>
        </w:rPr>
        <w:t xml:space="preserve"> </w:t>
      </w:r>
      <w:r>
        <w:rPr>
          <w:color w:val="231F20"/>
        </w:rPr>
        <w:t>Winrock</w:t>
      </w:r>
      <w:r>
        <w:rPr>
          <w:color w:val="231F20"/>
          <w:spacing w:val="-6"/>
        </w:rPr>
        <w:t xml:space="preserve"> </w:t>
      </w:r>
      <w:r>
        <w:rPr>
          <w:color w:val="231F20"/>
        </w:rPr>
        <w:t>International</w:t>
      </w:r>
      <w:r>
        <w:rPr>
          <w:color w:val="231F20"/>
          <w:spacing w:val="-3"/>
        </w:rPr>
        <w:t xml:space="preserve"> </w:t>
      </w:r>
      <w:r>
        <w:rPr>
          <w:color w:val="231F20"/>
        </w:rPr>
        <w:t>is</w:t>
      </w:r>
      <w:r>
        <w:rPr>
          <w:color w:val="231F20"/>
          <w:spacing w:val="-8"/>
        </w:rPr>
        <w:t xml:space="preserve"> </w:t>
      </w:r>
      <w:r>
        <w:rPr>
          <w:color w:val="231F20"/>
        </w:rPr>
        <w:t>the</w:t>
      </w:r>
      <w:r>
        <w:rPr>
          <w:color w:val="231F20"/>
          <w:spacing w:val="-8"/>
        </w:rPr>
        <w:t xml:space="preserve"> </w:t>
      </w:r>
      <w:r>
        <w:rPr>
          <w:color w:val="231F20"/>
        </w:rPr>
        <w:t>prime</w:t>
      </w:r>
      <w:r>
        <w:rPr>
          <w:color w:val="231F20"/>
          <w:spacing w:val="-1"/>
        </w:rPr>
        <w:t xml:space="preserve"> </w:t>
      </w:r>
      <w:r>
        <w:rPr>
          <w:color w:val="231F20"/>
        </w:rPr>
        <w:t>to</w:t>
      </w:r>
      <w:r>
        <w:rPr>
          <w:color w:val="231F20"/>
          <w:spacing w:val="-6"/>
        </w:rPr>
        <w:t xml:space="preserve"> </w:t>
      </w:r>
      <w:r>
        <w:rPr>
          <w:color w:val="231F20"/>
        </w:rPr>
        <w:t>implement</w:t>
      </w:r>
      <w:r>
        <w:rPr>
          <w:color w:val="231F20"/>
          <w:spacing w:val="-3"/>
        </w:rPr>
        <w:t xml:space="preserve"> </w:t>
      </w:r>
      <w:r>
        <w:rPr>
          <w:color w:val="231F20"/>
        </w:rPr>
        <w:t>the</w:t>
      </w:r>
      <w:r>
        <w:rPr>
          <w:color w:val="231F20"/>
          <w:spacing w:val="-11"/>
        </w:rPr>
        <w:t xml:space="preserve"> </w:t>
      </w:r>
      <w:r>
        <w:rPr>
          <w:color w:val="231F20"/>
        </w:rPr>
        <w:t>KISAN</w:t>
      </w:r>
      <w:r>
        <w:rPr>
          <w:color w:val="231F20"/>
          <w:spacing w:val="-2"/>
        </w:rPr>
        <w:t xml:space="preserve"> </w:t>
      </w:r>
      <w:r>
        <w:rPr>
          <w:color w:val="231F20"/>
        </w:rPr>
        <w:t>II</w:t>
      </w:r>
      <w:r>
        <w:rPr>
          <w:color w:val="231F20"/>
          <w:spacing w:val="-3"/>
        </w:rPr>
        <w:t xml:space="preserve"> </w:t>
      </w:r>
      <w:r>
        <w:rPr>
          <w:color w:val="231F20"/>
        </w:rPr>
        <w:t>Project,</w:t>
      </w:r>
      <w:r>
        <w:rPr>
          <w:color w:val="231F20"/>
          <w:spacing w:val="-6"/>
        </w:rPr>
        <w:t xml:space="preserve"> </w:t>
      </w:r>
      <w:r>
        <w:rPr>
          <w:color w:val="231F20"/>
        </w:rPr>
        <w:t>which aims to increase resilience,</w:t>
      </w:r>
      <w:r>
        <w:rPr>
          <w:color w:val="231F20"/>
          <w:spacing w:val="30"/>
        </w:rPr>
        <w:t xml:space="preserve"> </w:t>
      </w:r>
      <w:r>
        <w:rPr>
          <w:color w:val="231F20"/>
        </w:rPr>
        <w:t>inclusiveness</w:t>
      </w:r>
    </w:p>
    <w:p w:rsidR="009E6B49" w:rsidRDefault="009B35DB">
      <w:pPr>
        <w:pStyle w:val="BodyText"/>
        <w:spacing w:before="1"/>
        <w:ind w:left="851" w:right="5058"/>
        <w:jc w:val="both"/>
      </w:pPr>
      <w:r>
        <w:rPr>
          <w:color w:val="231F20"/>
        </w:rPr>
        <w:t>and sustainability of income growth in the Feed the Future Zone of Influence.</w:t>
      </w:r>
    </w:p>
    <w:p w:rsidR="009E6B49" w:rsidRDefault="009B35DB">
      <w:pPr>
        <w:pStyle w:val="BodyText"/>
        <w:spacing w:before="115"/>
        <w:ind w:left="850" w:right="5066"/>
        <w:jc w:val="both"/>
      </w:pPr>
      <w:r>
        <w:rPr>
          <w:color w:val="231F20"/>
        </w:rPr>
        <w:t>Agriculture employs 78 percent of the economically active population in Nepal, and contributes 34 percent to the Gross Domestic Product. At the same time, Nepal</w:t>
      </w:r>
      <w:r>
        <w:rPr>
          <w:color w:val="231F20"/>
          <w:spacing w:val="-8"/>
        </w:rPr>
        <w:t xml:space="preserve"> </w:t>
      </w:r>
      <w:r>
        <w:rPr>
          <w:color w:val="231F20"/>
        </w:rPr>
        <w:t>is</w:t>
      </w:r>
      <w:r>
        <w:rPr>
          <w:color w:val="231F20"/>
          <w:spacing w:val="-8"/>
        </w:rPr>
        <w:t xml:space="preserve"> </w:t>
      </w:r>
      <w:r>
        <w:rPr>
          <w:color w:val="231F20"/>
        </w:rPr>
        <w:t>food</w:t>
      </w:r>
      <w:r>
        <w:rPr>
          <w:color w:val="231F20"/>
          <w:spacing w:val="-9"/>
        </w:rPr>
        <w:t xml:space="preserve"> </w:t>
      </w:r>
      <w:r>
        <w:rPr>
          <w:color w:val="231F20"/>
        </w:rPr>
        <w:t>insecure</w:t>
      </w:r>
      <w:r>
        <w:rPr>
          <w:color w:val="231F20"/>
          <w:spacing w:val="-7"/>
        </w:rPr>
        <w:t xml:space="preserve"> </w:t>
      </w:r>
      <w:r>
        <w:rPr>
          <w:color w:val="231F20"/>
        </w:rPr>
        <w:t>and</w:t>
      </w:r>
      <w:r>
        <w:rPr>
          <w:color w:val="231F20"/>
          <w:spacing w:val="-9"/>
        </w:rPr>
        <w:t xml:space="preserve"> </w:t>
      </w:r>
      <w:r>
        <w:rPr>
          <w:color w:val="231F20"/>
        </w:rPr>
        <w:t>the</w:t>
      </w:r>
      <w:r>
        <w:rPr>
          <w:color w:val="231F20"/>
          <w:spacing w:val="-6"/>
        </w:rPr>
        <w:t xml:space="preserve"> </w:t>
      </w:r>
      <w:r>
        <w:rPr>
          <w:color w:val="231F20"/>
        </w:rPr>
        <w:t>agricultural sector faces persistent challenges, including limited irrigation,</w:t>
      </w:r>
      <w:r>
        <w:rPr>
          <w:color w:val="231F20"/>
          <w:spacing w:val="20"/>
        </w:rPr>
        <w:t xml:space="preserve"> </w:t>
      </w:r>
      <w:r>
        <w:rPr>
          <w:color w:val="231F20"/>
        </w:rPr>
        <w:t>increasingly</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ind w:left="850"/>
        <w:jc w:val="both"/>
      </w:pPr>
      <w:r>
        <w:rPr>
          <w:color w:val="231F20"/>
        </w:rPr>
        <w:t>extreme and erratic weather, and insufficient</w:t>
      </w:r>
      <w:r>
        <w:rPr>
          <w:color w:val="231F20"/>
          <w:spacing w:val="-12"/>
        </w:rPr>
        <w:t xml:space="preserve"> </w:t>
      </w:r>
      <w:r>
        <w:rPr>
          <w:color w:val="231F20"/>
        </w:rPr>
        <w:t>access</w:t>
      </w:r>
      <w:r>
        <w:rPr>
          <w:color w:val="231F20"/>
          <w:spacing w:val="-10"/>
        </w:rPr>
        <w:t xml:space="preserve"> </w:t>
      </w:r>
      <w:r>
        <w:rPr>
          <w:color w:val="231F20"/>
        </w:rPr>
        <w:t>to</w:t>
      </w:r>
      <w:r>
        <w:rPr>
          <w:color w:val="231F20"/>
          <w:spacing w:val="-11"/>
        </w:rPr>
        <w:t xml:space="preserve"> </w:t>
      </w:r>
      <w:r>
        <w:rPr>
          <w:color w:val="231F20"/>
        </w:rPr>
        <w:t>quality</w:t>
      </w:r>
      <w:r>
        <w:rPr>
          <w:color w:val="231F20"/>
          <w:spacing w:val="-15"/>
        </w:rPr>
        <w:t xml:space="preserve"> </w:t>
      </w:r>
      <w:r>
        <w:rPr>
          <w:color w:val="231F20"/>
        </w:rPr>
        <w:t>inputs.</w:t>
      </w:r>
      <w:r>
        <w:rPr>
          <w:color w:val="231F20"/>
          <w:spacing w:val="-9"/>
        </w:rPr>
        <w:t xml:space="preserve"> </w:t>
      </w:r>
      <w:r>
        <w:rPr>
          <w:color w:val="231F20"/>
        </w:rPr>
        <w:t xml:space="preserve">Given the obstacles, there is an opportunity </w:t>
      </w:r>
      <w:r>
        <w:rPr>
          <w:color w:val="231F20"/>
          <w:spacing w:val="-7"/>
        </w:rPr>
        <w:t xml:space="preserve">to </w:t>
      </w:r>
      <w:r>
        <w:rPr>
          <w:color w:val="231F20"/>
        </w:rPr>
        <w:t>support sustainable agricultural growth for Nepal’s transition into a more food secure</w:t>
      </w:r>
      <w:r>
        <w:rPr>
          <w:color w:val="231F20"/>
          <w:spacing w:val="-1"/>
        </w:rPr>
        <w:t xml:space="preserve"> </w:t>
      </w:r>
      <w:r>
        <w:rPr>
          <w:color w:val="231F20"/>
        </w:rPr>
        <w:t>country.</w:t>
      </w:r>
    </w:p>
    <w:p w:rsidR="009E6B49" w:rsidRDefault="009B35DB">
      <w:pPr>
        <w:spacing w:before="114" w:line="276" w:lineRule="auto"/>
        <w:ind w:left="411" w:right="479"/>
        <w:jc w:val="both"/>
        <w:rPr>
          <w:rFonts w:ascii="Trebuchet MS" w:hAnsi="Trebuchet MS"/>
          <w:i/>
          <w:sz w:val="16"/>
        </w:rPr>
      </w:pPr>
      <w:r>
        <w:br w:type="column"/>
      </w:r>
      <w:r>
        <w:rPr>
          <w:rFonts w:ascii="Trebuchet MS" w:hAnsi="Trebuchet MS"/>
          <w:i/>
          <w:color w:val="231F20"/>
          <w:w w:val="95"/>
          <w:sz w:val="16"/>
        </w:rPr>
        <w:t>Arbind</w:t>
      </w:r>
      <w:r>
        <w:rPr>
          <w:rFonts w:ascii="Trebuchet MS" w:hAnsi="Trebuchet MS"/>
          <w:i/>
          <w:color w:val="231F20"/>
          <w:spacing w:val="-25"/>
          <w:w w:val="95"/>
          <w:sz w:val="16"/>
        </w:rPr>
        <w:t xml:space="preserve"> </w:t>
      </w:r>
      <w:r>
        <w:rPr>
          <w:rFonts w:ascii="Trebuchet MS" w:hAnsi="Trebuchet MS"/>
          <w:i/>
          <w:color w:val="231F20"/>
          <w:w w:val="95"/>
          <w:sz w:val="16"/>
        </w:rPr>
        <w:t>Kumar</w:t>
      </w:r>
      <w:r>
        <w:rPr>
          <w:rFonts w:ascii="Trebuchet MS" w:hAnsi="Trebuchet MS"/>
          <w:i/>
          <w:color w:val="231F20"/>
          <w:spacing w:val="-23"/>
          <w:w w:val="95"/>
          <w:sz w:val="16"/>
        </w:rPr>
        <w:t xml:space="preserve"> </w:t>
      </w:r>
      <w:r>
        <w:rPr>
          <w:rFonts w:ascii="Trebuchet MS" w:hAnsi="Trebuchet MS"/>
          <w:i/>
          <w:color w:val="231F20"/>
          <w:w w:val="95"/>
          <w:sz w:val="16"/>
        </w:rPr>
        <w:t>Shah</w:t>
      </w:r>
      <w:r>
        <w:rPr>
          <w:rFonts w:ascii="Trebuchet MS" w:hAnsi="Trebuchet MS"/>
          <w:i/>
          <w:color w:val="231F20"/>
          <w:spacing w:val="-23"/>
          <w:w w:val="95"/>
          <w:sz w:val="16"/>
        </w:rPr>
        <w:t xml:space="preserve"> </w:t>
      </w:r>
      <w:r>
        <w:rPr>
          <w:rFonts w:ascii="Trebuchet MS" w:hAnsi="Trebuchet MS"/>
          <w:i/>
          <w:color w:val="231F20"/>
          <w:w w:val="95"/>
          <w:sz w:val="16"/>
        </w:rPr>
        <w:t>of</w:t>
      </w:r>
      <w:r>
        <w:rPr>
          <w:rFonts w:ascii="Trebuchet MS" w:hAnsi="Trebuchet MS"/>
          <w:i/>
          <w:color w:val="231F20"/>
          <w:spacing w:val="-23"/>
          <w:w w:val="95"/>
          <w:sz w:val="16"/>
        </w:rPr>
        <w:t xml:space="preserve"> </w:t>
      </w:r>
      <w:r>
        <w:rPr>
          <w:rFonts w:ascii="Trebuchet MS" w:hAnsi="Trebuchet MS"/>
          <w:i/>
          <w:color w:val="231F20"/>
          <w:w w:val="95"/>
          <w:sz w:val="16"/>
        </w:rPr>
        <w:t>Dev</w:t>
      </w:r>
      <w:r>
        <w:rPr>
          <w:rFonts w:ascii="Trebuchet MS" w:hAnsi="Trebuchet MS"/>
          <w:i/>
          <w:color w:val="231F20"/>
          <w:spacing w:val="-23"/>
          <w:w w:val="95"/>
          <w:sz w:val="16"/>
        </w:rPr>
        <w:t xml:space="preserve"> </w:t>
      </w:r>
      <w:r>
        <w:rPr>
          <w:rFonts w:ascii="Trebuchet MS" w:hAnsi="Trebuchet MS"/>
          <w:i/>
          <w:color w:val="231F20"/>
          <w:w w:val="95"/>
          <w:sz w:val="16"/>
        </w:rPr>
        <w:t>Bhar</w:t>
      </w:r>
      <w:r>
        <w:rPr>
          <w:rFonts w:ascii="Trebuchet MS" w:hAnsi="Trebuchet MS"/>
          <w:i/>
          <w:color w:val="231F20"/>
          <w:spacing w:val="-22"/>
          <w:w w:val="95"/>
          <w:sz w:val="16"/>
        </w:rPr>
        <w:t xml:space="preserve"> </w:t>
      </w:r>
      <w:r>
        <w:rPr>
          <w:rFonts w:ascii="Trebuchet MS" w:hAnsi="Trebuchet MS"/>
          <w:i/>
          <w:color w:val="231F20"/>
          <w:w w:val="95"/>
          <w:sz w:val="16"/>
        </w:rPr>
        <w:t>Rice</w:t>
      </w:r>
      <w:r>
        <w:rPr>
          <w:rFonts w:ascii="Trebuchet MS" w:hAnsi="Trebuchet MS"/>
          <w:i/>
          <w:color w:val="231F20"/>
          <w:spacing w:val="-24"/>
          <w:w w:val="95"/>
          <w:sz w:val="16"/>
        </w:rPr>
        <w:t xml:space="preserve"> </w:t>
      </w:r>
      <w:r>
        <w:rPr>
          <w:rFonts w:ascii="Trebuchet MS" w:hAnsi="Trebuchet MS"/>
          <w:i/>
          <w:color w:val="231F20"/>
          <w:w w:val="95"/>
          <w:sz w:val="16"/>
        </w:rPr>
        <w:t>Mill</w:t>
      </w:r>
      <w:r>
        <w:rPr>
          <w:rFonts w:ascii="Trebuchet MS" w:hAnsi="Trebuchet MS"/>
          <w:i/>
          <w:color w:val="231F20"/>
          <w:spacing w:val="-23"/>
          <w:w w:val="95"/>
          <w:sz w:val="16"/>
        </w:rPr>
        <w:t xml:space="preserve"> </w:t>
      </w:r>
      <w:r>
        <w:rPr>
          <w:rFonts w:ascii="Trebuchet MS" w:hAnsi="Trebuchet MS"/>
          <w:i/>
          <w:color w:val="231F20"/>
          <w:w w:val="95"/>
          <w:sz w:val="16"/>
        </w:rPr>
        <w:t>in</w:t>
      </w:r>
      <w:r>
        <w:rPr>
          <w:rFonts w:ascii="Trebuchet MS" w:hAnsi="Trebuchet MS"/>
          <w:i/>
          <w:color w:val="231F20"/>
          <w:spacing w:val="-25"/>
          <w:w w:val="95"/>
          <w:sz w:val="16"/>
        </w:rPr>
        <w:t xml:space="preserve"> </w:t>
      </w:r>
      <w:r>
        <w:rPr>
          <w:rFonts w:ascii="Trebuchet MS" w:hAnsi="Trebuchet MS"/>
          <w:i/>
          <w:color w:val="231F20"/>
          <w:w w:val="95"/>
          <w:sz w:val="16"/>
        </w:rPr>
        <w:t>Nepalgunj</w:t>
      </w:r>
      <w:r>
        <w:rPr>
          <w:rFonts w:ascii="Trebuchet MS" w:hAnsi="Trebuchet MS"/>
          <w:i/>
          <w:color w:val="231F20"/>
          <w:spacing w:val="-24"/>
          <w:w w:val="95"/>
          <w:sz w:val="16"/>
        </w:rPr>
        <w:t xml:space="preserve"> </w:t>
      </w:r>
      <w:r>
        <w:rPr>
          <w:rFonts w:ascii="Trebuchet MS" w:hAnsi="Trebuchet MS"/>
          <w:i/>
          <w:color w:val="231F20"/>
          <w:w w:val="95"/>
          <w:sz w:val="16"/>
        </w:rPr>
        <w:t xml:space="preserve">provided </w:t>
      </w:r>
      <w:r>
        <w:rPr>
          <w:rFonts w:ascii="Trebuchet MS" w:hAnsi="Trebuchet MS"/>
          <w:i/>
          <w:color w:val="231F20"/>
          <w:w w:val="85"/>
          <w:sz w:val="16"/>
        </w:rPr>
        <w:t>agriculture</w:t>
      </w:r>
      <w:r>
        <w:rPr>
          <w:rFonts w:ascii="Trebuchet MS" w:hAnsi="Trebuchet MS"/>
          <w:i/>
          <w:color w:val="231F20"/>
          <w:spacing w:val="-29"/>
          <w:w w:val="85"/>
          <w:sz w:val="16"/>
        </w:rPr>
        <w:t xml:space="preserve"> </w:t>
      </w:r>
      <w:r>
        <w:rPr>
          <w:rFonts w:ascii="Trebuchet MS" w:hAnsi="Trebuchet MS"/>
          <w:i/>
          <w:color w:val="231F20"/>
          <w:w w:val="85"/>
          <w:sz w:val="16"/>
        </w:rPr>
        <w:t>trainings</w:t>
      </w:r>
      <w:r>
        <w:rPr>
          <w:rFonts w:ascii="Trebuchet MS" w:hAnsi="Trebuchet MS"/>
          <w:i/>
          <w:color w:val="231F20"/>
          <w:spacing w:val="-27"/>
          <w:w w:val="85"/>
          <w:sz w:val="16"/>
        </w:rPr>
        <w:t xml:space="preserve"> </w:t>
      </w:r>
      <w:r>
        <w:rPr>
          <w:rFonts w:ascii="Trebuchet MS" w:hAnsi="Trebuchet MS"/>
          <w:i/>
          <w:color w:val="231F20"/>
          <w:w w:val="85"/>
          <w:sz w:val="16"/>
        </w:rPr>
        <w:t>and</w:t>
      </w:r>
      <w:r>
        <w:rPr>
          <w:rFonts w:ascii="Trebuchet MS" w:hAnsi="Trebuchet MS"/>
          <w:i/>
          <w:color w:val="231F20"/>
          <w:spacing w:val="-27"/>
          <w:w w:val="85"/>
          <w:sz w:val="16"/>
        </w:rPr>
        <w:t xml:space="preserve"> </w:t>
      </w:r>
      <w:r>
        <w:rPr>
          <w:rFonts w:ascii="Trebuchet MS" w:hAnsi="Trebuchet MS"/>
          <w:i/>
          <w:color w:val="231F20"/>
          <w:w w:val="85"/>
          <w:sz w:val="16"/>
        </w:rPr>
        <w:t>introduced</w:t>
      </w:r>
      <w:r>
        <w:rPr>
          <w:rFonts w:ascii="Trebuchet MS" w:hAnsi="Trebuchet MS"/>
          <w:i/>
          <w:color w:val="231F20"/>
          <w:spacing w:val="-28"/>
          <w:w w:val="85"/>
          <w:sz w:val="16"/>
        </w:rPr>
        <w:t xml:space="preserve"> </w:t>
      </w:r>
      <w:r>
        <w:rPr>
          <w:rFonts w:ascii="Trebuchet MS" w:hAnsi="Trebuchet MS"/>
          <w:i/>
          <w:color w:val="231F20"/>
          <w:w w:val="85"/>
          <w:sz w:val="16"/>
        </w:rPr>
        <w:t>improved</w:t>
      </w:r>
      <w:r>
        <w:rPr>
          <w:rFonts w:ascii="Trebuchet MS" w:hAnsi="Trebuchet MS"/>
          <w:i/>
          <w:color w:val="231F20"/>
          <w:spacing w:val="-27"/>
          <w:w w:val="85"/>
          <w:sz w:val="16"/>
        </w:rPr>
        <w:t xml:space="preserve"> </w:t>
      </w:r>
      <w:r>
        <w:rPr>
          <w:rFonts w:ascii="Trebuchet MS" w:hAnsi="Trebuchet MS"/>
          <w:i/>
          <w:color w:val="231F20"/>
          <w:w w:val="85"/>
          <w:sz w:val="16"/>
        </w:rPr>
        <w:t>production</w:t>
      </w:r>
      <w:r>
        <w:rPr>
          <w:rFonts w:ascii="Trebuchet MS" w:hAnsi="Trebuchet MS"/>
          <w:i/>
          <w:color w:val="231F20"/>
          <w:spacing w:val="-28"/>
          <w:w w:val="85"/>
          <w:sz w:val="16"/>
        </w:rPr>
        <w:t xml:space="preserve"> </w:t>
      </w:r>
      <w:r>
        <w:rPr>
          <w:rFonts w:ascii="Trebuchet MS" w:hAnsi="Trebuchet MS"/>
          <w:i/>
          <w:color w:val="231F20"/>
          <w:w w:val="85"/>
          <w:sz w:val="16"/>
        </w:rPr>
        <w:t xml:space="preserve">techniques </w:t>
      </w:r>
      <w:r>
        <w:rPr>
          <w:rFonts w:ascii="Trebuchet MS" w:hAnsi="Trebuchet MS"/>
          <w:i/>
          <w:color w:val="231F20"/>
          <w:w w:val="90"/>
          <w:sz w:val="16"/>
        </w:rPr>
        <w:t>for</w:t>
      </w:r>
      <w:r>
        <w:rPr>
          <w:rFonts w:ascii="Trebuchet MS" w:hAnsi="Trebuchet MS"/>
          <w:i/>
          <w:color w:val="231F20"/>
          <w:spacing w:val="-27"/>
          <w:w w:val="90"/>
          <w:sz w:val="16"/>
        </w:rPr>
        <w:t xml:space="preserve"> </w:t>
      </w:r>
      <w:r>
        <w:rPr>
          <w:rFonts w:ascii="Trebuchet MS" w:hAnsi="Trebuchet MS"/>
          <w:i/>
          <w:color w:val="231F20"/>
          <w:w w:val="90"/>
          <w:sz w:val="16"/>
        </w:rPr>
        <w:t>1000</w:t>
      </w:r>
      <w:r>
        <w:rPr>
          <w:rFonts w:ascii="Trebuchet MS" w:hAnsi="Trebuchet MS"/>
          <w:i/>
          <w:color w:val="231F20"/>
          <w:spacing w:val="-25"/>
          <w:w w:val="90"/>
          <w:sz w:val="16"/>
        </w:rPr>
        <w:t xml:space="preserve"> </w:t>
      </w:r>
      <w:r>
        <w:rPr>
          <w:rFonts w:ascii="Trebuchet MS" w:hAnsi="Trebuchet MS"/>
          <w:i/>
          <w:color w:val="231F20"/>
          <w:w w:val="90"/>
          <w:sz w:val="16"/>
        </w:rPr>
        <w:t>farmers</w:t>
      </w:r>
      <w:r>
        <w:rPr>
          <w:rFonts w:ascii="Trebuchet MS" w:hAnsi="Trebuchet MS"/>
          <w:i/>
          <w:color w:val="231F20"/>
          <w:spacing w:val="-25"/>
          <w:w w:val="90"/>
          <w:sz w:val="16"/>
        </w:rPr>
        <w:t xml:space="preserve"> </w:t>
      </w:r>
      <w:r>
        <w:rPr>
          <w:rFonts w:ascii="Trebuchet MS" w:hAnsi="Trebuchet MS"/>
          <w:i/>
          <w:color w:val="231F20"/>
          <w:w w:val="90"/>
          <w:sz w:val="16"/>
        </w:rPr>
        <w:t>with</w:t>
      </w:r>
      <w:r>
        <w:rPr>
          <w:rFonts w:ascii="Trebuchet MS" w:hAnsi="Trebuchet MS"/>
          <w:i/>
          <w:color w:val="231F20"/>
          <w:spacing w:val="-25"/>
          <w:w w:val="90"/>
          <w:sz w:val="16"/>
        </w:rPr>
        <w:t xml:space="preserve"> </w:t>
      </w:r>
      <w:r>
        <w:rPr>
          <w:rFonts w:ascii="Trebuchet MS" w:hAnsi="Trebuchet MS"/>
          <w:i/>
          <w:color w:val="231F20"/>
          <w:w w:val="90"/>
          <w:sz w:val="16"/>
        </w:rPr>
        <w:t>support</w:t>
      </w:r>
      <w:r>
        <w:rPr>
          <w:rFonts w:ascii="Trebuchet MS" w:hAnsi="Trebuchet MS"/>
          <w:i/>
          <w:color w:val="231F20"/>
          <w:spacing w:val="-25"/>
          <w:w w:val="90"/>
          <w:sz w:val="16"/>
        </w:rPr>
        <w:t xml:space="preserve"> </w:t>
      </w:r>
      <w:r>
        <w:rPr>
          <w:rFonts w:ascii="Trebuchet MS" w:hAnsi="Trebuchet MS"/>
          <w:i/>
          <w:color w:val="231F20"/>
          <w:w w:val="90"/>
          <w:sz w:val="16"/>
        </w:rPr>
        <w:t>from</w:t>
      </w:r>
      <w:r>
        <w:rPr>
          <w:rFonts w:ascii="Trebuchet MS" w:hAnsi="Trebuchet MS"/>
          <w:i/>
          <w:color w:val="231F20"/>
          <w:spacing w:val="-24"/>
          <w:w w:val="90"/>
          <w:sz w:val="16"/>
        </w:rPr>
        <w:t xml:space="preserve"> </w:t>
      </w:r>
      <w:r>
        <w:rPr>
          <w:rFonts w:ascii="Trebuchet MS" w:hAnsi="Trebuchet MS"/>
          <w:i/>
          <w:color w:val="231F20"/>
          <w:w w:val="90"/>
          <w:sz w:val="16"/>
        </w:rPr>
        <w:t>USAID’s</w:t>
      </w:r>
      <w:r>
        <w:rPr>
          <w:rFonts w:ascii="Trebuchet MS" w:hAnsi="Trebuchet MS"/>
          <w:i/>
          <w:color w:val="231F20"/>
          <w:spacing w:val="-24"/>
          <w:w w:val="90"/>
          <w:sz w:val="16"/>
        </w:rPr>
        <w:t xml:space="preserve"> </w:t>
      </w:r>
      <w:r>
        <w:rPr>
          <w:rFonts w:ascii="Trebuchet MS" w:hAnsi="Trebuchet MS"/>
          <w:i/>
          <w:color w:val="231F20"/>
          <w:w w:val="90"/>
          <w:sz w:val="16"/>
        </w:rPr>
        <w:t>KISAN</w:t>
      </w:r>
      <w:r>
        <w:rPr>
          <w:rFonts w:ascii="Trebuchet MS" w:hAnsi="Trebuchet MS"/>
          <w:i/>
          <w:color w:val="231F20"/>
          <w:spacing w:val="-25"/>
          <w:w w:val="90"/>
          <w:sz w:val="16"/>
        </w:rPr>
        <w:t xml:space="preserve"> </w:t>
      </w:r>
      <w:r>
        <w:rPr>
          <w:rFonts w:ascii="Trebuchet MS" w:hAnsi="Trebuchet MS"/>
          <w:i/>
          <w:color w:val="231F20"/>
          <w:w w:val="90"/>
          <w:sz w:val="16"/>
        </w:rPr>
        <w:t>project.</w:t>
      </w:r>
      <w:r>
        <w:rPr>
          <w:rFonts w:ascii="Trebuchet MS" w:hAnsi="Trebuchet MS"/>
          <w:i/>
          <w:color w:val="231F20"/>
          <w:spacing w:val="-22"/>
          <w:w w:val="90"/>
          <w:sz w:val="16"/>
        </w:rPr>
        <w:t xml:space="preserve"> </w:t>
      </w:r>
      <w:r>
        <w:rPr>
          <w:rFonts w:ascii="Trebuchet MS" w:hAnsi="Trebuchet MS"/>
          <w:i/>
          <w:color w:val="231F20"/>
          <w:w w:val="90"/>
          <w:sz w:val="16"/>
        </w:rPr>
        <w:t>Shah</w:t>
      </w:r>
      <w:r>
        <w:rPr>
          <w:rFonts w:ascii="Trebuchet MS" w:hAnsi="Trebuchet MS"/>
          <w:i/>
          <w:color w:val="231F20"/>
          <w:spacing w:val="-25"/>
          <w:w w:val="90"/>
          <w:sz w:val="16"/>
        </w:rPr>
        <w:t xml:space="preserve"> </w:t>
      </w:r>
      <w:r>
        <w:rPr>
          <w:rFonts w:ascii="Trebuchet MS" w:hAnsi="Trebuchet MS"/>
          <w:i/>
          <w:color w:val="231F20"/>
          <w:w w:val="90"/>
          <w:sz w:val="16"/>
        </w:rPr>
        <w:t xml:space="preserve">is </w:t>
      </w:r>
      <w:r>
        <w:rPr>
          <w:rFonts w:ascii="Trebuchet MS" w:hAnsi="Trebuchet MS"/>
          <w:i/>
          <w:color w:val="231F20"/>
          <w:w w:val="85"/>
          <w:sz w:val="16"/>
        </w:rPr>
        <w:t>willing</w:t>
      </w:r>
      <w:r>
        <w:rPr>
          <w:rFonts w:ascii="Trebuchet MS" w:hAnsi="Trebuchet MS"/>
          <w:i/>
          <w:color w:val="231F20"/>
          <w:spacing w:val="-23"/>
          <w:w w:val="85"/>
          <w:sz w:val="16"/>
        </w:rPr>
        <w:t xml:space="preserve"> </w:t>
      </w:r>
      <w:r>
        <w:rPr>
          <w:rFonts w:ascii="Trebuchet MS" w:hAnsi="Trebuchet MS"/>
          <w:i/>
          <w:color w:val="231F20"/>
          <w:w w:val="85"/>
          <w:sz w:val="16"/>
        </w:rPr>
        <w:t>to</w:t>
      </w:r>
      <w:r>
        <w:rPr>
          <w:rFonts w:ascii="Trebuchet MS" w:hAnsi="Trebuchet MS"/>
          <w:i/>
          <w:color w:val="231F20"/>
          <w:spacing w:val="-23"/>
          <w:w w:val="85"/>
          <w:sz w:val="16"/>
        </w:rPr>
        <w:t xml:space="preserve"> </w:t>
      </w:r>
      <w:r>
        <w:rPr>
          <w:rFonts w:ascii="Trebuchet MS" w:hAnsi="Trebuchet MS"/>
          <w:i/>
          <w:color w:val="231F20"/>
          <w:w w:val="85"/>
          <w:sz w:val="16"/>
        </w:rPr>
        <w:t>make</w:t>
      </w:r>
      <w:r>
        <w:rPr>
          <w:rFonts w:ascii="Trebuchet MS" w:hAnsi="Trebuchet MS"/>
          <w:i/>
          <w:color w:val="231F20"/>
          <w:spacing w:val="-24"/>
          <w:w w:val="85"/>
          <w:sz w:val="16"/>
        </w:rPr>
        <w:t xml:space="preserve"> </w:t>
      </w:r>
      <w:r>
        <w:rPr>
          <w:rFonts w:ascii="Trebuchet MS" w:hAnsi="Trebuchet MS"/>
          <w:i/>
          <w:color w:val="231F20"/>
          <w:w w:val="85"/>
          <w:sz w:val="16"/>
        </w:rPr>
        <w:t>further</w:t>
      </w:r>
      <w:r>
        <w:rPr>
          <w:rFonts w:ascii="Trebuchet MS" w:hAnsi="Trebuchet MS"/>
          <w:i/>
          <w:color w:val="231F20"/>
          <w:spacing w:val="-21"/>
          <w:w w:val="85"/>
          <w:sz w:val="16"/>
        </w:rPr>
        <w:t xml:space="preserve"> </w:t>
      </w:r>
      <w:r>
        <w:rPr>
          <w:rFonts w:ascii="Trebuchet MS" w:hAnsi="Trebuchet MS"/>
          <w:i/>
          <w:color w:val="231F20"/>
          <w:w w:val="85"/>
          <w:sz w:val="16"/>
        </w:rPr>
        <w:t>investments</w:t>
      </w:r>
      <w:r>
        <w:rPr>
          <w:rFonts w:ascii="Trebuchet MS" w:hAnsi="Trebuchet MS"/>
          <w:i/>
          <w:color w:val="231F20"/>
          <w:spacing w:val="-22"/>
          <w:w w:val="85"/>
          <w:sz w:val="16"/>
        </w:rPr>
        <w:t xml:space="preserve"> </w:t>
      </w:r>
      <w:r>
        <w:rPr>
          <w:rFonts w:ascii="Trebuchet MS" w:hAnsi="Trebuchet MS"/>
          <w:i/>
          <w:color w:val="231F20"/>
          <w:w w:val="85"/>
          <w:sz w:val="16"/>
        </w:rPr>
        <w:t>in</w:t>
      </w:r>
      <w:r>
        <w:rPr>
          <w:rFonts w:ascii="Trebuchet MS" w:hAnsi="Trebuchet MS"/>
          <w:i/>
          <w:color w:val="231F20"/>
          <w:spacing w:val="-23"/>
          <w:w w:val="85"/>
          <w:sz w:val="16"/>
        </w:rPr>
        <w:t xml:space="preserve"> </w:t>
      </w:r>
      <w:r>
        <w:rPr>
          <w:rFonts w:ascii="Trebuchet MS" w:hAnsi="Trebuchet MS"/>
          <w:i/>
          <w:color w:val="231F20"/>
          <w:w w:val="85"/>
          <w:sz w:val="16"/>
        </w:rPr>
        <w:t>local</w:t>
      </w:r>
      <w:r>
        <w:rPr>
          <w:rFonts w:ascii="Trebuchet MS" w:hAnsi="Trebuchet MS"/>
          <w:i/>
          <w:color w:val="231F20"/>
          <w:spacing w:val="-22"/>
          <w:w w:val="85"/>
          <w:sz w:val="16"/>
        </w:rPr>
        <w:t xml:space="preserve"> </w:t>
      </w:r>
      <w:r>
        <w:rPr>
          <w:rFonts w:ascii="Trebuchet MS" w:hAnsi="Trebuchet MS"/>
          <w:i/>
          <w:color w:val="231F20"/>
          <w:w w:val="85"/>
          <w:sz w:val="16"/>
        </w:rPr>
        <w:t>farmers</w:t>
      </w:r>
      <w:r>
        <w:rPr>
          <w:rFonts w:ascii="Trebuchet MS" w:hAnsi="Trebuchet MS"/>
          <w:i/>
          <w:color w:val="231F20"/>
          <w:spacing w:val="-22"/>
          <w:w w:val="85"/>
          <w:sz w:val="16"/>
        </w:rPr>
        <w:t xml:space="preserve"> </w:t>
      </w:r>
      <w:r>
        <w:rPr>
          <w:rFonts w:ascii="Trebuchet MS" w:hAnsi="Trebuchet MS"/>
          <w:i/>
          <w:color w:val="231F20"/>
          <w:w w:val="85"/>
          <w:sz w:val="16"/>
        </w:rPr>
        <w:t>to</w:t>
      </w:r>
      <w:r>
        <w:rPr>
          <w:rFonts w:ascii="Trebuchet MS" w:hAnsi="Trebuchet MS"/>
          <w:i/>
          <w:color w:val="231F20"/>
          <w:spacing w:val="-22"/>
          <w:w w:val="85"/>
          <w:sz w:val="16"/>
        </w:rPr>
        <w:t xml:space="preserve"> </w:t>
      </w:r>
      <w:r>
        <w:rPr>
          <w:rFonts w:ascii="Trebuchet MS" w:hAnsi="Trebuchet MS"/>
          <w:i/>
          <w:color w:val="231F20"/>
          <w:w w:val="85"/>
          <w:sz w:val="16"/>
        </w:rPr>
        <w:t>reduce</w:t>
      </w:r>
      <w:r>
        <w:rPr>
          <w:rFonts w:ascii="Trebuchet MS" w:hAnsi="Trebuchet MS"/>
          <w:i/>
          <w:color w:val="231F20"/>
          <w:spacing w:val="-23"/>
          <w:w w:val="85"/>
          <w:sz w:val="16"/>
        </w:rPr>
        <w:t xml:space="preserve"> </w:t>
      </w:r>
      <w:r>
        <w:rPr>
          <w:rFonts w:ascii="Trebuchet MS" w:hAnsi="Trebuchet MS"/>
          <w:i/>
          <w:color w:val="231F20"/>
          <w:w w:val="85"/>
          <w:sz w:val="16"/>
        </w:rPr>
        <w:t>his</w:t>
      </w:r>
      <w:r>
        <w:rPr>
          <w:rFonts w:ascii="Trebuchet MS" w:hAnsi="Trebuchet MS"/>
          <w:i/>
          <w:color w:val="231F20"/>
          <w:spacing w:val="-22"/>
          <w:w w:val="85"/>
          <w:sz w:val="16"/>
        </w:rPr>
        <w:t xml:space="preserve"> </w:t>
      </w:r>
      <w:r>
        <w:rPr>
          <w:rFonts w:ascii="Trebuchet MS" w:hAnsi="Trebuchet MS"/>
          <w:i/>
          <w:color w:val="231F20"/>
          <w:w w:val="85"/>
          <w:sz w:val="16"/>
        </w:rPr>
        <w:t xml:space="preserve">rice </w:t>
      </w:r>
      <w:r>
        <w:rPr>
          <w:rFonts w:ascii="Trebuchet MS" w:hAnsi="Trebuchet MS"/>
          <w:i/>
          <w:color w:val="231F20"/>
          <w:w w:val="95"/>
          <w:sz w:val="16"/>
        </w:rPr>
        <w:t>imports</w:t>
      </w:r>
      <w:r>
        <w:rPr>
          <w:rFonts w:ascii="Trebuchet MS" w:hAnsi="Trebuchet MS"/>
          <w:i/>
          <w:color w:val="231F20"/>
          <w:spacing w:val="-30"/>
          <w:w w:val="95"/>
          <w:sz w:val="16"/>
        </w:rPr>
        <w:t xml:space="preserve"> </w:t>
      </w:r>
      <w:r>
        <w:rPr>
          <w:rFonts w:ascii="Trebuchet MS" w:hAnsi="Trebuchet MS"/>
          <w:i/>
          <w:color w:val="231F20"/>
          <w:w w:val="95"/>
          <w:sz w:val="16"/>
        </w:rPr>
        <w:t>from</w:t>
      </w:r>
      <w:r>
        <w:rPr>
          <w:rFonts w:ascii="Trebuchet MS" w:hAnsi="Trebuchet MS"/>
          <w:i/>
          <w:color w:val="231F20"/>
          <w:spacing w:val="-28"/>
          <w:w w:val="95"/>
          <w:sz w:val="16"/>
        </w:rPr>
        <w:t xml:space="preserve"> </w:t>
      </w:r>
      <w:r>
        <w:rPr>
          <w:rFonts w:ascii="Trebuchet MS" w:hAnsi="Trebuchet MS"/>
          <w:i/>
          <w:color w:val="231F20"/>
          <w:w w:val="95"/>
          <w:sz w:val="16"/>
        </w:rPr>
        <w:t>India</w:t>
      </w:r>
      <w:r>
        <w:rPr>
          <w:rFonts w:ascii="Trebuchet MS" w:hAnsi="Trebuchet MS"/>
          <w:i/>
          <w:color w:val="231F20"/>
          <w:spacing w:val="-29"/>
          <w:w w:val="95"/>
          <w:sz w:val="16"/>
        </w:rPr>
        <w:t xml:space="preserve"> </w:t>
      </w:r>
      <w:r>
        <w:rPr>
          <w:rFonts w:ascii="Trebuchet MS" w:hAnsi="Trebuchet MS"/>
          <w:i/>
          <w:color w:val="231F20"/>
          <w:w w:val="95"/>
          <w:sz w:val="16"/>
        </w:rPr>
        <w:t>and</w:t>
      </w:r>
      <w:r>
        <w:rPr>
          <w:rFonts w:ascii="Trebuchet MS" w:hAnsi="Trebuchet MS"/>
          <w:i/>
          <w:color w:val="231F20"/>
          <w:spacing w:val="-29"/>
          <w:w w:val="95"/>
          <w:sz w:val="16"/>
        </w:rPr>
        <w:t xml:space="preserve"> </w:t>
      </w:r>
      <w:r>
        <w:rPr>
          <w:rFonts w:ascii="Trebuchet MS" w:hAnsi="Trebuchet MS"/>
          <w:i/>
          <w:color w:val="231F20"/>
          <w:w w:val="95"/>
          <w:sz w:val="16"/>
        </w:rPr>
        <w:t>increase</w:t>
      </w:r>
      <w:r>
        <w:rPr>
          <w:rFonts w:ascii="Trebuchet MS" w:hAnsi="Trebuchet MS"/>
          <w:i/>
          <w:color w:val="231F20"/>
          <w:spacing w:val="-30"/>
          <w:w w:val="95"/>
          <w:sz w:val="16"/>
        </w:rPr>
        <w:t xml:space="preserve"> </w:t>
      </w:r>
      <w:r>
        <w:rPr>
          <w:rFonts w:ascii="Trebuchet MS" w:hAnsi="Trebuchet MS"/>
          <w:i/>
          <w:color w:val="231F20"/>
          <w:w w:val="95"/>
          <w:sz w:val="16"/>
        </w:rPr>
        <w:t>his</w:t>
      </w:r>
      <w:r>
        <w:rPr>
          <w:rFonts w:ascii="Trebuchet MS" w:hAnsi="Trebuchet MS"/>
          <w:i/>
          <w:color w:val="231F20"/>
          <w:spacing w:val="-30"/>
          <w:w w:val="95"/>
          <w:sz w:val="16"/>
        </w:rPr>
        <w:t xml:space="preserve"> </w:t>
      </w:r>
      <w:r>
        <w:rPr>
          <w:rFonts w:ascii="Trebuchet MS" w:hAnsi="Trebuchet MS"/>
          <w:i/>
          <w:color w:val="231F20"/>
          <w:w w:val="95"/>
          <w:sz w:val="16"/>
        </w:rPr>
        <w:t>paddy</w:t>
      </w:r>
      <w:r>
        <w:rPr>
          <w:rFonts w:ascii="Trebuchet MS" w:hAnsi="Trebuchet MS"/>
          <w:i/>
          <w:color w:val="231F20"/>
          <w:spacing w:val="-28"/>
          <w:w w:val="95"/>
          <w:sz w:val="16"/>
        </w:rPr>
        <w:t xml:space="preserve"> </w:t>
      </w:r>
      <w:r>
        <w:rPr>
          <w:rFonts w:ascii="Trebuchet MS" w:hAnsi="Trebuchet MS"/>
          <w:i/>
          <w:color w:val="231F20"/>
          <w:w w:val="95"/>
          <w:sz w:val="16"/>
        </w:rPr>
        <w:t>purchases</w:t>
      </w:r>
      <w:r>
        <w:rPr>
          <w:rFonts w:ascii="Trebuchet MS" w:hAnsi="Trebuchet MS"/>
          <w:i/>
          <w:color w:val="231F20"/>
          <w:spacing w:val="-30"/>
          <w:w w:val="95"/>
          <w:sz w:val="16"/>
        </w:rPr>
        <w:t xml:space="preserve"> </w:t>
      </w:r>
      <w:r>
        <w:rPr>
          <w:rFonts w:ascii="Trebuchet MS" w:hAnsi="Trebuchet MS"/>
          <w:i/>
          <w:color w:val="231F20"/>
          <w:w w:val="95"/>
          <w:sz w:val="16"/>
        </w:rPr>
        <w:t>locally.</w:t>
      </w:r>
    </w:p>
    <w:p w:rsidR="009E6B49" w:rsidRDefault="009B35DB">
      <w:pPr>
        <w:spacing w:before="2"/>
        <w:ind w:left="269"/>
        <w:jc w:val="both"/>
        <w:rPr>
          <w:rFonts w:ascii="Trebuchet MS" w:hAnsi="Trebuchet MS"/>
          <w:i/>
          <w:sz w:val="16"/>
        </w:rPr>
      </w:pPr>
      <w:r>
        <w:rPr>
          <w:rFonts w:ascii="Trebuchet MS" w:hAnsi="Trebuchet MS"/>
          <w:i/>
          <w:color w:val="231F20"/>
          <w:sz w:val="16"/>
        </w:rPr>
        <w:t>Photo credit: USAID’s KISAN project/Winrock International</w:t>
      </w:r>
    </w:p>
    <w:p w:rsidR="009E6B49" w:rsidRDefault="009E6B49">
      <w:pPr>
        <w:jc w:val="both"/>
        <w:rPr>
          <w:rFonts w:ascii="Trebuchet MS" w:hAnsi="Trebuchet MS"/>
          <w:sz w:val="16"/>
        </w:rPr>
        <w:sectPr w:rsidR="009E6B49">
          <w:type w:val="continuous"/>
          <w:pgSz w:w="10210" w:h="13620"/>
          <w:pgMar w:top="1280" w:right="580" w:bottom="800" w:left="0" w:header="720" w:footer="720" w:gutter="0"/>
          <w:cols w:num="2" w:space="720" w:equalWidth="0">
            <w:col w:w="4560" w:space="40"/>
            <w:col w:w="5030"/>
          </w:cols>
        </w:sectPr>
      </w:pPr>
    </w:p>
    <w:p w:rsidR="009E6B49" w:rsidRDefault="009B35DB">
      <w:pPr>
        <w:pStyle w:val="BodyText"/>
        <w:spacing w:before="122"/>
        <w:ind w:left="850" w:right="259"/>
        <w:jc w:val="both"/>
      </w:pPr>
      <w:r>
        <w:rPr>
          <w:noProof/>
        </w:rPr>
        <w:drawing>
          <wp:anchor distT="0" distB="0" distL="0" distR="0" simplePos="0" relativeHeight="485138432" behindDoc="1" locked="0" layoutInCell="1" allowOverlap="1">
            <wp:simplePos x="0" y="0"/>
            <wp:positionH relativeFrom="page">
              <wp:posOffset>2757804</wp:posOffset>
            </wp:positionH>
            <wp:positionV relativeFrom="paragraph">
              <wp:posOffset>508461</wp:posOffset>
            </wp:positionV>
            <wp:extent cx="3238499" cy="2415539"/>
            <wp:effectExtent l="0" t="0" r="0" b="0"/>
            <wp:wrapNone/>
            <wp:docPr id="47"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9.jpeg"/>
                    <pic:cNvPicPr/>
                  </pic:nvPicPr>
                  <pic:blipFill>
                    <a:blip r:embed="rId74" cstate="print"/>
                    <a:stretch>
                      <a:fillRect/>
                    </a:stretch>
                  </pic:blipFill>
                  <pic:spPr>
                    <a:xfrm>
                      <a:off x="0" y="0"/>
                      <a:ext cx="3238499" cy="2415539"/>
                    </a:xfrm>
                    <a:prstGeom prst="rect">
                      <a:avLst/>
                    </a:prstGeom>
                  </pic:spPr>
                </pic:pic>
              </a:graphicData>
            </a:graphic>
          </wp:anchor>
        </w:drawing>
      </w:r>
      <w:r>
        <w:rPr>
          <w:color w:val="231F20"/>
        </w:rPr>
        <w:t>The project is working in selected areas of Metropolitan, Sub-metropolitan, Municipalities and Rural-municipalities in province 7, 6, 5 and 3; and will reach 200,000 farming households of 24 districts mentioned below:</w:t>
      </w:r>
    </w:p>
    <w:p w:rsidR="009E6B49" w:rsidRDefault="009B35DB">
      <w:pPr>
        <w:pStyle w:val="BodyText"/>
        <w:spacing w:before="121"/>
        <w:ind w:left="850" w:right="6139"/>
      </w:pPr>
      <w:r>
        <w:rPr>
          <w:b/>
          <w:color w:val="231F20"/>
        </w:rPr>
        <w:t xml:space="preserve">Province 3: </w:t>
      </w:r>
      <w:r>
        <w:rPr>
          <w:color w:val="231F20"/>
        </w:rPr>
        <w:t>Kavrepalanchok, Nuwakot, Makwanpur, Sindhupalchok,</w:t>
      </w:r>
    </w:p>
    <w:p w:rsidR="009E6B49" w:rsidRDefault="009B35DB">
      <w:pPr>
        <w:pStyle w:val="BodyText"/>
        <w:spacing w:before="120"/>
        <w:ind w:left="850" w:right="5955"/>
      </w:pPr>
      <w:r>
        <w:rPr>
          <w:b/>
          <w:color w:val="231F20"/>
        </w:rPr>
        <w:t xml:space="preserve">Province 5: </w:t>
      </w:r>
      <w:r>
        <w:rPr>
          <w:color w:val="231F20"/>
        </w:rPr>
        <w:t>Kapilbastu, Palpa, Arghakhanchi, Gulmi, Pyuthan, Dang, Rolpa, Banke, Bardiya, Rukum East,</w:t>
      </w:r>
    </w:p>
    <w:p w:rsidR="009E6B49" w:rsidRDefault="009B35DB">
      <w:pPr>
        <w:spacing w:before="118"/>
        <w:ind w:left="850" w:right="6034"/>
      </w:pPr>
      <w:r>
        <w:rPr>
          <w:b/>
          <w:color w:val="231F20"/>
        </w:rPr>
        <w:t xml:space="preserve">Province 6: </w:t>
      </w:r>
      <w:r>
        <w:rPr>
          <w:color w:val="231F20"/>
        </w:rPr>
        <w:t>Surkhet, Dailekh, Jajarkot, Salyan, Rukum West,</w:t>
      </w:r>
    </w:p>
    <w:p w:rsidR="009E6B49" w:rsidRDefault="009B35DB">
      <w:pPr>
        <w:pStyle w:val="BodyText"/>
        <w:spacing w:before="121"/>
        <w:ind w:left="850" w:right="5644"/>
      </w:pPr>
      <w:r>
        <w:rPr>
          <w:b/>
          <w:color w:val="231F20"/>
        </w:rPr>
        <w:t xml:space="preserve">Province 7: </w:t>
      </w:r>
      <w:r>
        <w:rPr>
          <w:color w:val="231F20"/>
        </w:rPr>
        <w:t>Kailali, Kanchanpur, Doti, Accham, Dadeldhura, Baitadi</w:t>
      </w:r>
    </w:p>
    <w:p w:rsidR="009E6B49" w:rsidRDefault="009B35DB">
      <w:pPr>
        <w:pStyle w:val="Heading7"/>
        <w:spacing w:before="130"/>
        <w:ind w:left="850"/>
      </w:pPr>
      <w:r>
        <w:rPr>
          <w:color w:val="231F20"/>
        </w:rPr>
        <w:t>Objectives of the project</w:t>
      </w:r>
    </w:p>
    <w:p w:rsidR="009E6B49" w:rsidRDefault="009B35DB">
      <w:pPr>
        <w:pStyle w:val="BodyText"/>
        <w:spacing w:before="109"/>
        <w:ind w:left="850"/>
      </w:pPr>
      <w:r>
        <w:rPr>
          <w:color w:val="231F20"/>
        </w:rPr>
        <w:t>The goal of KISAN II will be achieved through five components, listed below:</w:t>
      </w:r>
    </w:p>
    <w:p w:rsidR="009E6B49" w:rsidRDefault="009B35DB">
      <w:pPr>
        <w:pStyle w:val="BodyText"/>
        <w:spacing w:before="121"/>
        <w:ind w:left="942"/>
      </w:pPr>
      <w:r>
        <w:rPr>
          <w:color w:val="231F20"/>
        </w:rPr>
        <w:t> Component 1: Improved productivity of selected agricultural market systems,</w:t>
      </w:r>
    </w:p>
    <w:p w:rsidR="009E6B49" w:rsidRDefault="009E6B49">
      <w:pPr>
        <w:sectPr w:rsidR="009E6B49">
          <w:type w:val="continuous"/>
          <w:pgSz w:w="10210" w:h="13620"/>
          <w:pgMar w:top="1280" w:right="580" w:bottom="800" w:left="0" w:header="720" w:footer="720" w:gutter="0"/>
          <w:cols w:space="720"/>
        </w:sectPr>
      </w:pPr>
    </w:p>
    <w:p w:rsidR="009E6B49" w:rsidRDefault="009B35DB">
      <w:pPr>
        <w:pStyle w:val="BodyText"/>
        <w:spacing w:before="63" w:line="271" w:lineRule="auto"/>
        <w:ind w:left="1303" w:right="521" w:hanging="361"/>
      </w:pPr>
      <w:r>
        <w:rPr>
          <w:color w:val="231F20"/>
        </w:rPr>
        <w:lastRenderedPageBreak/>
        <w:t> Component 2: Strengthened competitiveness, resilience, and inclusiveness, of selected agricultural market systems,</w:t>
      </w:r>
    </w:p>
    <w:p w:rsidR="009E6B49" w:rsidRDefault="009B35DB">
      <w:pPr>
        <w:pStyle w:val="BodyText"/>
        <w:spacing w:before="4"/>
        <w:ind w:left="943"/>
      </w:pPr>
      <w:r>
        <w:rPr>
          <w:color w:val="231F20"/>
        </w:rPr>
        <w:t> Component 3: Strengthened enabling environment of selected agricultural market systems,</w:t>
      </w:r>
    </w:p>
    <w:p w:rsidR="009E6B49" w:rsidRDefault="009B35DB">
      <w:pPr>
        <w:pStyle w:val="BodyText"/>
        <w:spacing w:before="35" w:line="273" w:lineRule="auto"/>
        <w:ind w:left="1303" w:hanging="361"/>
      </w:pPr>
      <w:r>
        <w:rPr>
          <w:color w:val="231F20"/>
        </w:rPr>
        <w:t> Component 4: Increased ability of vulnerable communities to act on business opportunities within selected market systems,</w:t>
      </w:r>
    </w:p>
    <w:p w:rsidR="009E6B49" w:rsidRDefault="009B35DB">
      <w:pPr>
        <w:pStyle w:val="BodyText"/>
        <w:spacing w:before="2" w:line="271" w:lineRule="auto"/>
        <w:ind w:left="1303" w:right="521" w:hanging="361"/>
      </w:pPr>
      <w:r>
        <w:rPr>
          <w:color w:val="231F20"/>
        </w:rPr>
        <w:t> Component 5: Collaboration, learning and adaptation (CLA) applied to market systems Development.</w:t>
      </w:r>
    </w:p>
    <w:p w:rsidR="009E6B49" w:rsidRDefault="009B35DB">
      <w:pPr>
        <w:pStyle w:val="Heading7"/>
        <w:spacing w:before="23"/>
      </w:pPr>
      <w:r>
        <w:rPr>
          <w:color w:val="231F20"/>
        </w:rPr>
        <w:t>Intervention model, process and activities done under</w:t>
      </w:r>
      <w:r>
        <w:rPr>
          <w:color w:val="231F20"/>
          <w:spacing w:val="3"/>
        </w:rPr>
        <w:t xml:space="preserve"> </w:t>
      </w:r>
      <w:r>
        <w:rPr>
          <w:color w:val="231F20"/>
        </w:rPr>
        <w:t>theproject</w:t>
      </w:r>
    </w:p>
    <w:p w:rsidR="009E6B49" w:rsidRDefault="009B35DB">
      <w:pPr>
        <w:pStyle w:val="BodyText"/>
        <w:spacing w:before="35" w:line="276" w:lineRule="auto"/>
        <w:ind w:left="852" w:right="254"/>
        <w:jc w:val="both"/>
      </w:pPr>
      <w:r>
        <w:rPr>
          <w:color w:val="231F20"/>
        </w:rPr>
        <w:t>KISAN</w:t>
      </w:r>
      <w:r>
        <w:rPr>
          <w:color w:val="231F20"/>
          <w:spacing w:val="-5"/>
        </w:rPr>
        <w:t xml:space="preserve"> </w:t>
      </w:r>
      <w:r>
        <w:rPr>
          <w:color w:val="231F20"/>
        </w:rPr>
        <w:t>II</w:t>
      </w:r>
      <w:r>
        <w:rPr>
          <w:color w:val="231F20"/>
          <w:spacing w:val="-9"/>
        </w:rPr>
        <w:t xml:space="preserve"> </w:t>
      </w:r>
      <w:r>
        <w:rPr>
          <w:color w:val="231F20"/>
        </w:rPr>
        <w:t>is</w:t>
      </w:r>
      <w:r>
        <w:rPr>
          <w:color w:val="231F20"/>
          <w:spacing w:val="-6"/>
        </w:rPr>
        <w:t xml:space="preserve"> </w:t>
      </w:r>
      <w:r>
        <w:rPr>
          <w:color w:val="231F20"/>
        </w:rPr>
        <w:t>focusing</w:t>
      </w:r>
      <w:r>
        <w:rPr>
          <w:color w:val="231F20"/>
          <w:spacing w:val="-13"/>
        </w:rPr>
        <w:t xml:space="preserve"> </w:t>
      </w:r>
      <w:r>
        <w:rPr>
          <w:color w:val="231F20"/>
        </w:rPr>
        <w:t>market</w:t>
      </w:r>
      <w:r>
        <w:rPr>
          <w:color w:val="231F20"/>
          <w:spacing w:val="-5"/>
        </w:rPr>
        <w:t xml:space="preserve"> </w:t>
      </w:r>
      <w:r>
        <w:rPr>
          <w:color w:val="231F20"/>
        </w:rPr>
        <w:t>systems</w:t>
      </w:r>
      <w:r>
        <w:rPr>
          <w:color w:val="231F20"/>
          <w:spacing w:val="-6"/>
        </w:rPr>
        <w:t xml:space="preserve"> </w:t>
      </w:r>
      <w:r>
        <w:rPr>
          <w:color w:val="231F20"/>
        </w:rPr>
        <w:t>thorugh</w:t>
      </w:r>
      <w:r>
        <w:rPr>
          <w:color w:val="231F20"/>
          <w:spacing w:val="-9"/>
        </w:rPr>
        <w:t xml:space="preserve"> </w:t>
      </w:r>
      <w:r>
        <w:rPr>
          <w:color w:val="231F20"/>
        </w:rPr>
        <w:t>private-sector</w:t>
      </w:r>
      <w:r>
        <w:rPr>
          <w:color w:val="231F20"/>
          <w:spacing w:val="-8"/>
        </w:rPr>
        <w:t xml:space="preserve"> </w:t>
      </w:r>
      <w:r>
        <w:rPr>
          <w:color w:val="231F20"/>
        </w:rPr>
        <w:t>actors.</w:t>
      </w:r>
      <w:r>
        <w:rPr>
          <w:color w:val="231F20"/>
          <w:spacing w:val="-11"/>
        </w:rPr>
        <w:t xml:space="preserve"> </w:t>
      </w:r>
      <w:r>
        <w:rPr>
          <w:color w:val="231F20"/>
        </w:rPr>
        <w:t>The</w:t>
      </w:r>
      <w:r>
        <w:rPr>
          <w:color w:val="231F20"/>
          <w:spacing w:val="-11"/>
        </w:rPr>
        <w:t xml:space="preserve"> </w:t>
      </w:r>
      <w:r>
        <w:rPr>
          <w:color w:val="231F20"/>
        </w:rPr>
        <w:t>training</w:t>
      </w:r>
      <w:r>
        <w:rPr>
          <w:color w:val="231F20"/>
          <w:spacing w:val="-13"/>
        </w:rPr>
        <w:t xml:space="preserve"> </w:t>
      </w:r>
      <w:r>
        <w:rPr>
          <w:color w:val="231F20"/>
        </w:rPr>
        <w:t>required</w:t>
      </w:r>
      <w:r>
        <w:rPr>
          <w:color w:val="231F20"/>
          <w:spacing w:val="-11"/>
        </w:rPr>
        <w:t xml:space="preserve"> </w:t>
      </w:r>
      <w:r>
        <w:rPr>
          <w:color w:val="231F20"/>
        </w:rPr>
        <w:t>in</w:t>
      </w:r>
      <w:r>
        <w:rPr>
          <w:color w:val="231F20"/>
          <w:spacing w:val="-9"/>
        </w:rPr>
        <w:t xml:space="preserve"> </w:t>
      </w:r>
      <w:r>
        <w:rPr>
          <w:color w:val="231F20"/>
        </w:rPr>
        <w:t>these domains are generally provided by private sectors working on rice, maize, lentil, vegetable and goats.</w:t>
      </w:r>
      <w:r>
        <w:rPr>
          <w:color w:val="231F20"/>
          <w:spacing w:val="-9"/>
        </w:rPr>
        <w:t xml:space="preserve"> </w:t>
      </w:r>
      <w:r>
        <w:rPr>
          <w:color w:val="231F20"/>
        </w:rPr>
        <w:t>The</w:t>
      </w:r>
      <w:r>
        <w:rPr>
          <w:color w:val="231F20"/>
          <w:spacing w:val="-6"/>
        </w:rPr>
        <w:t xml:space="preserve"> </w:t>
      </w:r>
      <w:r>
        <w:rPr>
          <w:color w:val="231F20"/>
        </w:rPr>
        <w:t>private-sector</w:t>
      </w:r>
      <w:r>
        <w:rPr>
          <w:color w:val="231F20"/>
          <w:spacing w:val="-5"/>
        </w:rPr>
        <w:t xml:space="preserve"> </w:t>
      </w:r>
      <w:r>
        <w:rPr>
          <w:color w:val="231F20"/>
        </w:rPr>
        <w:t>actors</w:t>
      </w:r>
      <w:r>
        <w:rPr>
          <w:color w:val="231F20"/>
          <w:spacing w:val="-8"/>
        </w:rPr>
        <w:t xml:space="preserve"> </w:t>
      </w:r>
      <w:r>
        <w:rPr>
          <w:color w:val="231F20"/>
        </w:rPr>
        <w:t>are</w:t>
      </w:r>
      <w:r>
        <w:rPr>
          <w:color w:val="231F20"/>
          <w:spacing w:val="-6"/>
        </w:rPr>
        <w:t xml:space="preserve"> </w:t>
      </w:r>
      <w:r>
        <w:rPr>
          <w:color w:val="231F20"/>
        </w:rPr>
        <w:t>selected</w:t>
      </w:r>
      <w:r>
        <w:rPr>
          <w:color w:val="231F20"/>
          <w:spacing w:val="-9"/>
        </w:rPr>
        <w:t xml:space="preserve"> </w:t>
      </w:r>
      <w:r>
        <w:rPr>
          <w:color w:val="231F20"/>
        </w:rPr>
        <w:t>on</w:t>
      </w:r>
      <w:r>
        <w:rPr>
          <w:color w:val="231F20"/>
          <w:spacing w:val="-9"/>
        </w:rPr>
        <w:t xml:space="preserve"> </w:t>
      </w:r>
      <w:r>
        <w:rPr>
          <w:color w:val="231F20"/>
        </w:rPr>
        <w:t>competitive</w:t>
      </w:r>
      <w:r>
        <w:rPr>
          <w:color w:val="231F20"/>
          <w:spacing w:val="-4"/>
        </w:rPr>
        <w:t xml:space="preserve"> </w:t>
      </w:r>
      <w:r>
        <w:rPr>
          <w:color w:val="231F20"/>
        </w:rPr>
        <w:t>basis.</w:t>
      </w:r>
      <w:r>
        <w:rPr>
          <w:color w:val="231F20"/>
          <w:spacing w:val="-5"/>
        </w:rPr>
        <w:t xml:space="preserve"> </w:t>
      </w:r>
      <w:r>
        <w:rPr>
          <w:color w:val="231F20"/>
        </w:rPr>
        <w:t>However,</w:t>
      </w:r>
      <w:r>
        <w:rPr>
          <w:color w:val="231F20"/>
          <w:spacing w:val="-9"/>
        </w:rPr>
        <w:t xml:space="preserve"> </w:t>
      </w:r>
      <w:r>
        <w:rPr>
          <w:color w:val="231F20"/>
        </w:rPr>
        <w:t>KISAN</w:t>
      </w:r>
      <w:r>
        <w:rPr>
          <w:color w:val="231F20"/>
          <w:spacing w:val="-4"/>
        </w:rPr>
        <w:t xml:space="preserve"> </w:t>
      </w:r>
      <w:r>
        <w:rPr>
          <w:color w:val="231F20"/>
        </w:rPr>
        <w:t>II</w:t>
      </w:r>
      <w:r>
        <w:rPr>
          <w:color w:val="231F20"/>
          <w:spacing w:val="-13"/>
        </w:rPr>
        <w:t xml:space="preserve"> </w:t>
      </w:r>
      <w:r>
        <w:rPr>
          <w:color w:val="231F20"/>
        </w:rPr>
        <w:t>has</w:t>
      </w:r>
      <w:r>
        <w:rPr>
          <w:color w:val="231F20"/>
          <w:spacing w:val="-3"/>
        </w:rPr>
        <w:t xml:space="preserve"> </w:t>
      </w:r>
      <w:r>
        <w:rPr>
          <w:color w:val="231F20"/>
        </w:rPr>
        <w:t>a</w:t>
      </w:r>
      <w:r>
        <w:rPr>
          <w:color w:val="231F20"/>
          <w:spacing w:val="-6"/>
        </w:rPr>
        <w:t xml:space="preserve"> </w:t>
      </w:r>
      <w:r>
        <w:rPr>
          <w:color w:val="231F20"/>
        </w:rPr>
        <w:t>push approach to empower and graduate farming households into more productive, reliable, and lucrative agricultural enterprises evolving from vulnerable to developing, to commercially- minded, and finally to competitive household agricultural</w:t>
      </w:r>
      <w:r>
        <w:rPr>
          <w:color w:val="231F20"/>
          <w:spacing w:val="-28"/>
        </w:rPr>
        <w:t xml:space="preserve"> </w:t>
      </w:r>
      <w:r>
        <w:rPr>
          <w:color w:val="231F20"/>
        </w:rPr>
        <w:t>enterprises.</w:t>
      </w:r>
    </w:p>
    <w:p w:rsidR="009E6B49" w:rsidRDefault="009B35DB">
      <w:pPr>
        <w:pStyle w:val="Heading8"/>
        <w:spacing w:before="21" w:line="276" w:lineRule="auto"/>
        <w:ind w:right="260"/>
        <w:jc w:val="both"/>
      </w:pPr>
      <w:bookmarkStart w:id="105" w:name="On_the_nutrition_front,_KISAN_II_is_cont"/>
      <w:bookmarkEnd w:id="105"/>
      <w:r>
        <w:rPr>
          <w:color w:val="231F20"/>
        </w:rPr>
        <w:t>On the nutrition front, KISAN II is contributing in nutrition sensitive agriculture in following ways:</w:t>
      </w:r>
    </w:p>
    <w:p w:rsidR="009E6B49" w:rsidRDefault="009B35DB">
      <w:pPr>
        <w:pStyle w:val="BodyText"/>
        <w:spacing w:line="276" w:lineRule="auto"/>
        <w:ind w:left="1303" w:right="521" w:hanging="361"/>
      </w:pPr>
      <w:r>
        <w:rPr>
          <w:color w:val="231F20"/>
        </w:rPr>
        <w:t> Promote nutrition-rich commodities such as: okra, cabbage, cauliflower, spinach, bitter gourd, carrots, pumpkin (we may be able to expand the list),</w:t>
      </w:r>
    </w:p>
    <w:p w:rsidR="009E6B49" w:rsidRDefault="009B35DB">
      <w:pPr>
        <w:pStyle w:val="BodyText"/>
        <w:spacing w:before="12"/>
        <w:ind w:left="943"/>
      </w:pPr>
      <w:r>
        <w:rPr>
          <w:color w:val="231F20"/>
        </w:rPr>
        <w:t>   Encourage households to set aside nutrient-rich commodities for home</w:t>
      </w:r>
      <w:r>
        <w:rPr>
          <w:color w:val="231F20"/>
          <w:spacing w:val="-5"/>
        </w:rPr>
        <w:t xml:space="preserve"> </w:t>
      </w:r>
      <w:r>
        <w:rPr>
          <w:color w:val="231F20"/>
        </w:rPr>
        <w:t>consumption,</w:t>
      </w:r>
    </w:p>
    <w:p w:rsidR="009E6B49" w:rsidRDefault="009B35DB">
      <w:pPr>
        <w:pStyle w:val="BodyText"/>
        <w:spacing w:before="39"/>
        <w:ind w:left="943"/>
      </w:pPr>
      <w:r>
        <w:rPr>
          <w:color w:val="231F20"/>
        </w:rPr>
        <w:t>   Organize two-month long training classes for 49,000 families on</w:t>
      </w:r>
      <w:r>
        <w:rPr>
          <w:color w:val="231F20"/>
          <w:spacing w:val="34"/>
        </w:rPr>
        <w:t xml:space="preserve"> </w:t>
      </w:r>
      <w:r>
        <w:rPr>
          <w:color w:val="231F20"/>
        </w:rPr>
        <w:t>nutritioneducation.</w:t>
      </w:r>
    </w:p>
    <w:p w:rsidR="009E6B49" w:rsidRDefault="009B35DB">
      <w:pPr>
        <w:pStyle w:val="Heading8"/>
        <w:spacing w:before="52"/>
      </w:pPr>
      <w:bookmarkStart w:id="106" w:name="Major_content_of_nutrition_training_will"/>
      <w:bookmarkEnd w:id="106"/>
      <w:r>
        <w:rPr>
          <w:color w:val="231F20"/>
        </w:rPr>
        <w:t>Major content of nutrition training will be:</w:t>
      </w:r>
    </w:p>
    <w:p w:rsidR="009E6B49" w:rsidRDefault="009B35DB">
      <w:pPr>
        <w:pStyle w:val="BodyText"/>
        <w:spacing w:before="50"/>
        <w:ind w:left="943"/>
      </w:pPr>
      <w:r>
        <w:rPr>
          <w:color w:val="231F20"/>
          <w:w w:val="105"/>
        </w:rPr>
        <w:t> Food and Nutrition,</w:t>
      </w:r>
    </w:p>
    <w:p w:rsidR="009E6B49" w:rsidRDefault="009B35DB">
      <w:pPr>
        <w:pStyle w:val="BodyText"/>
        <w:spacing w:before="18"/>
        <w:ind w:left="943"/>
      </w:pPr>
      <w:r>
        <w:rPr>
          <w:color w:val="231F20"/>
        </w:rPr>
        <w:t> Nutrition of girls, pregnant women and lactating mothers,</w:t>
      </w:r>
    </w:p>
    <w:p w:rsidR="009E6B49" w:rsidRDefault="009B35DB">
      <w:pPr>
        <w:pStyle w:val="BodyText"/>
        <w:spacing w:before="16"/>
        <w:ind w:left="943"/>
      </w:pPr>
      <w:r>
        <w:rPr>
          <w:color w:val="231F20"/>
        </w:rPr>
        <w:t> Nutrition in Golden 1000 Days, Breastfeeding, Child nutrition, Supplementary food,</w:t>
      </w:r>
    </w:p>
    <w:p w:rsidR="009E6B49" w:rsidRDefault="009B35DB">
      <w:pPr>
        <w:pStyle w:val="BodyText"/>
        <w:spacing w:before="15"/>
        <w:ind w:left="943"/>
      </w:pPr>
      <w:r>
        <w:rPr>
          <w:color w:val="231F20"/>
          <w:w w:val="105"/>
        </w:rPr>
        <w:t> Food diversity and food safety,</w:t>
      </w:r>
    </w:p>
    <w:p w:rsidR="009E6B49" w:rsidRDefault="009B35DB">
      <w:pPr>
        <w:pStyle w:val="BodyText"/>
        <w:spacing w:before="16" w:line="252" w:lineRule="exact"/>
        <w:ind w:left="944"/>
      </w:pPr>
      <w:r>
        <w:rPr>
          <w:color w:val="231F20"/>
          <w:w w:val="105"/>
        </w:rPr>
        <w:t> Childhood illnesses,</w:t>
      </w:r>
    </w:p>
    <w:p w:rsidR="009E6B49" w:rsidRDefault="009B35DB">
      <w:pPr>
        <w:pStyle w:val="BodyText"/>
        <w:spacing w:line="252" w:lineRule="exact"/>
        <w:ind w:left="944"/>
      </w:pPr>
      <w:r>
        <w:rPr>
          <w:color w:val="231F20"/>
          <w:w w:val="105"/>
        </w:rPr>
        <w:t> Nutrition sensitive agriculture, traditional nutritious food undervalued,</w:t>
      </w:r>
    </w:p>
    <w:p w:rsidR="009E6B49" w:rsidRDefault="009B35DB">
      <w:pPr>
        <w:pStyle w:val="BodyText"/>
        <w:spacing w:before="1"/>
        <w:ind w:left="944"/>
      </w:pPr>
      <w:r>
        <w:rPr>
          <w:color w:val="231F20"/>
          <w:w w:val="105"/>
        </w:rPr>
        <w:t> Drinking safe water, WASH.</w:t>
      </w:r>
    </w:p>
    <w:p w:rsidR="009E6B49" w:rsidRDefault="009B35DB">
      <w:pPr>
        <w:pStyle w:val="Heading8"/>
        <w:spacing w:before="16"/>
        <w:ind w:left="853"/>
      </w:pPr>
      <w:bookmarkStart w:id="107" w:name="Implementation_modality_of_nutrition_tra"/>
      <w:bookmarkEnd w:id="107"/>
      <w:r>
        <w:rPr>
          <w:color w:val="231F20"/>
        </w:rPr>
        <w:t>Implementation modality of nutrition training will be:</w:t>
      </w:r>
    </w:p>
    <w:p w:rsidR="009E6B49" w:rsidRDefault="009B35DB">
      <w:pPr>
        <w:pStyle w:val="BodyText"/>
        <w:spacing w:before="35"/>
        <w:ind w:left="944"/>
      </w:pPr>
      <w:r>
        <w:rPr>
          <w:color w:val="231F20"/>
          <w:w w:val="105"/>
        </w:rPr>
        <w:t> Prepare module,</w:t>
      </w:r>
    </w:p>
    <w:p w:rsidR="009E6B49" w:rsidRDefault="009B35DB">
      <w:pPr>
        <w:pStyle w:val="BodyText"/>
        <w:spacing w:before="54"/>
        <w:ind w:left="944"/>
      </w:pPr>
      <w:r>
        <w:rPr>
          <w:color w:val="231F20"/>
          <w:w w:val="105"/>
        </w:rPr>
        <w:t> Training of Master Trainers and Community Trainers,</w:t>
      </w:r>
    </w:p>
    <w:p w:rsidR="009E6B49" w:rsidRDefault="009B35DB">
      <w:pPr>
        <w:pStyle w:val="BodyText"/>
        <w:spacing w:before="16"/>
        <w:ind w:left="944"/>
      </w:pPr>
      <w:r>
        <w:rPr>
          <w:color w:val="231F20"/>
          <w:w w:val="105"/>
        </w:rPr>
        <w:t> Beneficiary selection and logistics,</w:t>
      </w:r>
    </w:p>
    <w:p w:rsidR="009E6B49" w:rsidRDefault="009B35DB">
      <w:pPr>
        <w:pStyle w:val="BodyText"/>
        <w:spacing w:before="16"/>
        <w:ind w:left="944"/>
      </w:pPr>
      <w:r>
        <w:rPr>
          <w:color w:val="231F20"/>
          <w:w w:val="115"/>
        </w:rPr>
        <w:t> Training,</w:t>
      </w:r>
    </w:p>
    <w:p w:rsidR="009E6B49" w:rsidRDefault="009B35DB">
      <w:pPr>
        <w:pStyle w:val="BodyText"/>
        <w:spacing w:before="1"/>
        <w:ind w:left="944"/>
      </w:pPr>
      <w:r>
        <w:rPr>
          <w:color w:val="231F20"/>
          <w:w w:val="105"/>
        </w:rPr>
        <w:t> Monitoring, surveys, tests and data handling.</w:t>
      </w:r>
    </w:p>
    <w:p w:rsidR="009E6B49" w:rsidRDefault="009B35DB">
      <w:pPr>
        <w:pStyle w:val="Heading7"/>
        <w:spacing w:before="16"/>
        <w:ind w:left="853"/>
      </w:pPr>
      <w:r>
        <w:rPr>
          <w:color w:val="231F20"/>
        </w:rPr>
        <w:t>Major outcomes/findings</w:t>
      </w:r>
    </w:p>
    <w:p w:rsidR="009E6B49" w:rsidRDefault="009B35DB">
      <w:pPr>
        <w:pStyle w:val="BodyText"/>
        <w:spacing w:before="37"/>
        <w:ind w:left="853"/>
      </w:pPr>
      <w:r>
        <w:rPr>
          <w:color w:val="231F20"/>
        </w:rPr>
        <w:t>KISAN II is in the first year of its operation, that’s why this is not applicable now.</w:t>
      </w:r>
    </w:p>
    <w:p w:rsidR="009E6B49" w:rsidRDefault="009B35DB">
      <w:pPr>
        <w:pStyle w:val="Heading7"/>
        <w:spacing w:before="54"/>
        <w:ind w:left="853"/>
      </w:pPr>
      <w:r>
        <w:rPr>
          <w:color w:val="231F20"/>
        </w:rPr>
        <w:t>Lesson learned, challenges, issues and way forward</w:t>
      </w:r>
    </w:p>
    <w:p w:rsidR="009E6B49" w:rsidRDefault="009B35DB">
      <w:pPr>
        <w:pStyle w:val="BodyText"/>
        <w:spacing w:before="38"/>
        <w:ind w:left="853"/>
      </w:pPr>
      <w:r>
        <w:rPr>
          <w:color w:val="231F20"/>
        </w:rPr>
        <w:t>KISAN II is in the first year of its operation, that’s why this is not applicable now.</w:t>
      </w:r>
    </w:p>
    <w:p w:rsidR="009E6B49" w:rsidRDefault="009E6B49">
      <w:pPr>
        <w:sectPr w:rsidR="009E6B49">
          <w:pgSz w:w="10210" w:h="13620"/>
          <w:pgMar w:top="760" w:right="580" w:bottom="820" w:left="0" w:header="0" w:footer="609" w:gutter="0"/>
          <w:cols w:space="720"/>
        </w:sectPr>
      </w:pPr>
    </w:p>
    <w:p w:rsidR="009E6B49" w:rsidRDefault="009B35DB">
      <w:pPr>
        <w:pStyle w:val="Heading2"/>
        <w:numPr>
          <w:ilvl w:val="1"/>
          <w:numId w:val="18"/>
        </w:numPr>
        <w:tabs>
          <w:tab w:val="left" w:pos="1428"/>
        </w:tabs>
        <w:ind w:left="1428" w:hanging="576"/>
      </w:pPr>
      <w:r>
        <w:lastRenderedPageBreak/>
        <w:t>Improving Nutrition Situation: back yard</w:t>
      </w:r>
      <w:r>
        <w:rPr>
          <w:spacing w:val="7"/>
        </w:rPr>
        <w:t xml:space="preserve"> </w:t>
      </w:r>
      <w:r>
        <w:t>poultry</w:t>
      </w:r>
    </w:p>
    <w:p w:rsidR="009E6B49" w:rsidRDefault="009B35DB">
      <w:pPr>
        <w:pStyle w:val="Heading3"/>
        <w:spacing w:before="118"/>
      </w:pPr>
      <w:r>
        <w:t>Heifer International</w:t>
      </w:r>
    </w:p>
    <w:p w:rsidR="009E6B49" w:rsidRDefault="009B35DB">
      <w:pPr>
        <w:spacing w:before="120"/>
        <w:ind w:left="851"/>
        <w:rPr>
          <w:rFonts w:ascii="Arial"/>
          <w:b/>
          <w:sz w:val="24"/>
        </w:rPr>
      </w:pPr>
      <w:r>
        <w:rPr>
          <w:rFonts w:ascii="Arial"/>
          <w:b/>
          <w:sz w:val="24"/>
        </w:rPr>
        <w:t>Sumnima Shrestha, Heifer International</w:t>
      </w:r>
    </w:p>
    <w:p w:rsidR="009E6B49" w:rsidRDefault="009B35DB">
      <w:pPr>
        <w:pStyle w:val="BodyText"/>
        <w:spacing w:before="116"/>
        <w:ind w:left="851" w:right="256"/>
        <w:jc w:val="both"/>
      </w:pPr>
      <w:r>
        <w:t>The importance of dietary improvements to meet nutrient adequacy and to address malnutrition is well established, and this has motivated increased advocacy and investments in “nutrition sensitive” agriculture interventions that does not only boost production, but ensures availability, access and consumption of diverse nutritious foods, particularly in developing countries. The Sustainable Development Goal 2 (SDG 2) is clear on this, as it seeks to end hunger and achieve food security and the globally agreed nutrition targets by promoting sustainable agriculture. Adequate amounts of Animal Source Food (ASF) are critical components of a nutritious diet because of the essential role they play in achieving nutrient adequacy and improving nutritional status, especially of young children and women of reproductive age.</w:t>
      </w:r>
    </w:p>
    <w:p w:rsidR="009E6B49" w:rsidRDefault="009B35DB">
      <w:pPr>
        <w:pStyle w:val="BodyText"/>
        <w:spacing w:before="118"/>
        <w:ind w:left="850" w:right="256" w:firstLine="1"/>
        <w:jc w:val="both"/>
      </w:pPr>
      <w:r>
        <w:t>A back yard poultry system is an important factor in food security and women empowerment in food-insecure resource poor areas and contributes to 8% of AGDP in livestock sector of Nepal. These systems are easily accessible to vulnerable groups of the society and provide households with</w:t>
      </w:r>
      <w:r>
        <w:rPr>
          <w:spacing w:val="-11"/>
        </w:rPr>
        <w:t xml:space="preserve"> </w:t>
      </w:r>
      <w:r>
        <w:t>alternative</w:t>
      </w:r>
      <w:r>
        <w:rPr>
          <w:spacing w:val="-7"/>
        </w:rPr>
        <w:t xml:space="preserve"> </w:t>
      </w:r>
      <w:r>
        <w:t>income</w:t>
      </w:r>
      <w:r>
        <w:rPr>
          <w:spacing w:val="-5"/>
        </w:rPr>
        <w:t xml:space="preserve"> </w:t>
      </w:r>
      <w:r>
        <w:t>and</w:t>
      </w:r>
      <w:r>
        <w:rPr>
          <w:spacing w:val="-11"/>
        </w:rPr>
        <w:t xml:space="preserve"> </w:t>
      </w:r>
      <w:r>
        <w:t>nutrition</w:t>
      </w:r>
      <w:r>
        <w:rPr>
          <w:spacing w:val="-8"/>
        </w:rPr>
        <w:t xml:space="preserve"> </w:t>
      </w:r>
      <w:r>
        <w:t>rich</w:t>
      </w:r>
      <w:r>
        <w:rPr>
          <w:spacing w:val="-10"/>
        </w:rPr>
        <w:t xml:space="preserve"> </w:t>
      </w:r>
      <w:r>
        <w:t>food</w:t>
      </w:r>
      <w:r>
        <w:rPr>
          <w:spacing w:val="-6"/>
        </w:rPr>
        <w:t xml:space="preserve"> </w:t>
      </w:r>
      <w:r>
        <w:t>sources.</w:t>
      </w:r>
      <w:r>
        <w:rPr>
          <w:spacing w:val="-15"/>
        </w:rPr>
        <w:t xml:space="preserve"> </w:t>
      </w:r>
      <w:r>
        <w:t>Run</w:t>
      </w:r>
      <w:r>
        <w:rPr>
          <w:spacing w:val="-8"/>
        </w:rPr>
        <w:t xml:space="preserve"> </w:t>
      </w:r>
      <w:r>
        <w:t>mostly</w:t>
      </w:r>
      <w:r>
        <w:rPr>
          <w:spacing w:val="-11"/>
        </w:rPr>
        <w:t xml:space="preserve"> </w:t>
      </w:r>
      <w:r>
        <w:t>by</w:t>
      </w:r>
      <w:r>
        <w:rPr>
          <w:spacing w:val="-12"/>
        </w:rPr>
        <w:t xml:space="preserve"> </w:t>
      </w:r>
      <w:r>
        <w:t>women</w:t>
      </w:r>
      <w:r>
        <w:rPr>
          <w:spacing w:val="-5"/>
        </w:rPr>
        <w:t xml:space="preserve"> </w:t>
      </w:r>
      <w:r>
        <w:t>and</w:t>
      </w:r>
      <w:r>
        <w:rPr>
          <w:spacing w:val="-9"/>
        </w:rPr>
        <w:t xml:space="preserve"> </w:t>
      </w:r>
      <w:r>
        <w:t>children,</w:t>
      </w:r>
      <w:r>
        <w:rPr>
          <w:spacing w:val="-5"/>
        </w:rPr>
        <w:t xml:space="preserve"> </w:t>
      </w:r>
      <w:r>
        <w:t>back yard</w:t>
      </w:r>
      <w:r>
        <w:rPr>
          <w:spacing w:val="-9"/>
        </w:rPr>
        <w:t xml:space="preserve"> </w:t>
      </w:r>
      <w:r>
        <w:t>poultry</w:t>
      </w:r>
      <w:r>
        <w:rPr>
          <w:spacing w:val="-11"/>
        </w:rPr>
        <w:t xml:space="preserve"> </w:t>
      </w:r>
      <w:r>
        <w:t>is</w:t>
      </w:r>
      <w:r>
        <w:rPr>
          <w:spacing w:val="-8"/>
        </w:rPr>
        <w:t xml:space="preserve"> </w:t>
      </w:r>
      <w:r>
        <w:t>widely</w:t>
      </w:r>
      <w:r>
        <w:rPr>
          <w:spacing w:val="-12"/>
        </w:rPr>
        <w:t xml:space="preserve"> </w:t>
      </w:r>
      <w:r>
        <w:t>prevalent</w:t>
      </w:r>
      <w:r>
        <w:rPr>
          <w:spacing w:val="-5"/>
        </w:rPr>
        <w:t xml:space="preserve"> </w:t>
      </w:r>
      <w:r>
        <w:t>and</w:t>
      </w:r>
      <w:r>
        <w:rPr>
          <w:spacing w:val="-9"/>
        </w:rPr>
        <w:t xml:space="preserve"> </w:t>
      </w:r>
      <w:r>
        <w:t>contributes</w:t>
      </w:r>
      <w:r>
        <w:rPr>
          <w:spacing w:val="-10"/>
        </w:rPr>
        <w:t xml:space="preserve"> </w:t>
      </w:r>
      <w:r>
        <w:t>to</w:t>
      </w:r>
      <w:r>
        <w:rPr>
          <w:spacing w:val="-8"/>
        </w:rPr>
        <w:t xml:space="preserve"> </w:t>
      </w:r>
      <w:r>
        <w:t>55%</w:t>
      </w:r>
      <w:r>
        <w:rPr>
          <w:spacing w:val="-12"/>
        </w:rPr>
        <w:t xml:space="preserve"> </w:t>
      </w:r>
      <w:r>
        <w:t>of</w:t>
      </w:r>
      <w:r>
        <w:rPr>
          <w:spacing w:val="-8"/>
        </w:rPr>
        <w:t xml:space="preserve"> </w:t>
      </w:r>
      <w:r>
        <w:t>total</w:t>
      </w:r>
      <w:r>
        <w:rPr>
          <w:spacing w:val="-8"/>
        </w:rPr>
        <w:t xml:space="preserve"> </w:t>
      </w:r>
      <w:r>
        <w:t>poultry</w:t>
      </w:r>
      <w:r>
        <w:rPr>
          <w:spacing w:val="-10"/>
        </w:rPr>
        <w:t xml:space="preserve"> </w:t>
      </w:r>
      <w:r>
        <w:t>population.</w:t>
      </w:r>
      <w:r>
        <w:rPr>
          <w:spacing w:val="-13"/>
        </w:rPr>
        <w:t xml:space="preserve"> </w:t>
      </w:r>
      <w:r>
        <w:t>In</w:t>
      </w:r>
      <w:r>
        <w:rPr>
          <w:spacing w:val="-9"/>
        </w:rPr>
        <w:t xml:space="preserve"> </w:t>
      </w:r>
      <w:r>
        <w:t>the</w:t>
      </w:r>
      <w:r>
        <w:rPr>
          <w:spacing w:val="-6"/>
        </w:rPr>
        <w:t xml:space="preserve"> </w:t>
      </w:r>
      <w:r>
        <w:t>villages of</w:t>
      </w:r>
      <w:r>
        <w:rPr>
          <w:spacing w:val="-5"/>
        </w:rPr>
        <w:t xml:space="preserve"> </w:t>
      </w:r>
      <w:r>
        <w:t>Nepal,</w:t>
      </w:r>
      <w:r>
        <w:rPr>
          <w:spacing w:val="-9"/>
        </w:rPr>
        <w:t xml:space="preserve"> </w:t>
      </w:r>
      <w:r>
        <w:t>nearly</w:t>
      </w:r>
      <w:r>
        <w:rPr>
          <w:spacing w:val="-10"/>
        </w:rPr>
        <w:t xml:space="preserve"> </w:t>
      </w:r>
      <w:r>
        <w:t>all</w:t>
      </w:r>
      <w:r>
        <w:rPr>
          <w:spacing w:val="-8"/>
        </w:rPr>
        <w:t xml:space="preserve"> </w:t>
      </w:r>
      <w:r>
        <w:t>farmers</w:t>
      </w:r>
      <w:r>
        <w:rPr>
          <w:spacing w:val="-7"/>
        </w:rPr>
        <w:t xml:space="preserve"> </w:t>
      </w:r>
      <w:r>
        <w:t>rear</w:t>
      </w:r>
      <w:r>
        <w:rPr>
          <w:spacing w:val="-3"/>
        </w:rPr>
        <w:t xml:space="preserve"> </w:t>
      </w:r>
      <w:r>
        <w:t>a</w:t>
      </w:r>
      <w:r>
        <w:rPr>
          <w:spacing w:val="-8"/>
        </w:rPr>
        <w:t xml:space="preserve"> </w:t>
      </w:r>
      <w:r>
        <w:t>few</w:t>
      </w:r>
      <w:r>
        <w:rPr>
          <w:spacing w:val="-9"/>
        </w:rPr>
        <w:t xml:space="preserve"> </w:t>
      </w:r>
      <w:r>
        <w:t>chickens</w:t>
      </w:r>
      <w:r>
        <w:rPr>
          <w:spacing w:val="-6"/>
        </w:rPr>
        <w:t xml:space="preserve"> </w:t>
      </w:r>
      <w:r>
        <w:t>and</w:t>
      </w:r>
      <w:r>
        <w:rPr>
          <w:spacing w:val="-5"/>
        </w:rPr>
        <w:t xml:space="preserve"> </w:t>
      </w:r>
      <w:r>
        <w:t>birds</w:t>
      </w:r>
      <w:r>
        <w:rPr>
          <w:spacing w:val="-3"/>
        </w:rPr>
        <w:t xml:space="preserve"> </w:t>
      </w:r>
      <w:r>
        <w:t>under</w:t>
      </w:r>
      <w:r>
        <w:rPr>
          <w:spacing w:val="-5"/>
        </w:rPr>
        <w:t xml:space="preserve"> </w:t>
      </w:r>
      <w:r>
        <w:t>a</w:t>
      </w:r>
      <w:r>
        <w:rPr>
          <w:spacing w:val="-5"/>
        </w:rPr>
        <w:t xml:space="preserve"> </w:t>
      </w:r>
      <w:r>
        <w:t>back</w:t>
      </w:r>
      <w:r>
        <w:rPr>
          <w:spacing w:val="-9"/>
        </w:rPr>
        <w:t xml:space="preserve"> </w:t>
      </w:r>
      <w:r>
        <w:t>yard</w:t>
      </w:r>
      <w:r>
        <w:rPr>
          <w:spacing w:val="-5"/>
        </w:rPr>
        <w:t xml:space="preserve"> </w:t>
      </w:r>
      <w:r>
        <w:t>poultry</w:t>
      </w:r>
      <w:r>
        <w:rPr>
          <w:spacing w:val="-11"/>
        </w:rPr>
        <w:t xml:space="preserve"> </w:t>
      </w:r>
      <w:r>
        <w:t>system.</w:t>
      </w:r>
      <w:r>
        <w:rPr>
          <w:spacing w:val="-3"/>
        </w:rPr>
        <w:t xml:space="preserve"> </w:t>
      </w:r>
      <w:r>
        <w:t>Back yard poultry isn’t solely limited to family consumption, but is also a part of tradition and culture as many birds are sacrificed during festivals. The average BYP size is 5-10 per household with a maximum of</w:t>
      </w:r>
      <w:r>
        <w:rPr>
          <w:spacing w:val="-8"/>
        </w:rPr>
        <w:t xml:space="preserve"> </w:t>
      </w:r>
      <w:r>
        <w:t>50.</w:t>
      </w:r>
    </w:p>
    <w:p w:rsidR="009E6B49" w:rsidRDefault="009B35DB">
      <w:pPr>
        <w:pStyle w:val="BodyText"/>
        <w:spacing w:before="118"/>
        <w:ind w:left="850" w:right="257"/>
        <w:jc w:val="both"/>
      </w:pPr>
      <w:r>
        <w:t xml:space="preserve">A study done in Ecuador revealed that stunting was reduced by 46% in children aged 6 months who ate one egg per day for a period of 6 months (Iannotti </w:t>
      </w:r>
      <w:r>
        <w:rPr>
          <w:i/>
        </w:rPr>
        <w:t>et al</w:t>
      </w:r>
      <w:r>
        <w:t>., 2017). Eggs have the highest micronutrient, vitamin B12 which is critical for growth, neurological function and immunity and can play a huge role in the global reduction of stunting among children under 5 years of age. Despite having such big potential, the lack of knowledge in improved backyard poultry disease/mortality is major hurdles to the farmers. Proper care of livestock is pivotal in the production</w:t>
      </w:r>
      <w:r>
        <w:rPr>
          <w:spacing w:val="-17"/>
        </w:rPr>
        <w:t xml:space="preserve"> </w:t>
      </w:r>
      <w:r>
        <w:t>of</w:t>
      </w:r>
      <w:r>
        <w:rPr>
          <w:spacing w:val="-12"/>
        </w:rPr>
        <w:t xml:space="preserve"> </w:t>
      </w:r>
      <w:r>
        <w:t>quality</w:t>
      </w:r>
      <w:r>
        <w:rPr>
          <w:spacing w:val="-18"/>
        </w:rPr>
        <w:t xml:space="preserve"> </w:t>
      </w:r>
      <w:r>
        <w:t>meat;</w:t>
      </w:r>
      <w:r>
        <w:rPr>
          <w:spacing w:val="-15"/>
        </w:rPr>
        <w:t xml:space="preserve"> </w:t>
      </w:r>
      <w:r>
        <w:t>good</w:t>
      </w:r>
      <w:r>
        <w:rPr>
          <w:spacing w:val="-13"/>
        </w:rPr>
        <w:t xml:space="preserve"> </w:t>
      </w:r>
      <w:r>
        <w:t>animal</w:t>
      </w:r>
      <w:r>
        <w:rPr>
          <w:spacing w:val="-12"/>
        </w:rPr>
        <w:t xml:space="preserve"> </w:t>
      </w:r>
      <w:r>
        <w:t>raising</w:t>
      </w:r>
      <w:r>
        <w:rPr>
          <w:spacing w:val="-20"/>
        </w:rPr>
        <w:t xml:space="preserve"> </w:t>
      </w:r>
      <w:r>
        <w:t>practices</w:t>
      </w:r>
      <w:r>
        <w:rPr>
          <w:spacing w:val="-13"/>
        </w:rPr>
        <w:t xml:space="preserve"> </w:t>
      </w:r>
      <w:r>
        <w:t>result</w:t>
      </w:r>
      <w:r>
        <w:rPr>
          <w:spacing w:val="-12"/>
        </w:rPr>
        <w:t xml:space="preserve"> </w:t>
      </w:r>
      <w:r>
        <w:t>to</w:t>
      </w:r>
      <w:r>
        <w:rPr>
          <w:spacing w:val="-17"/>
        </w:rPr>
        <w:t xml:space="preserve"> </w:t>
      </w:r>
      <w:r>
        <w:t>less</w:t>
      </w:r>
      <w:r>
        <w:rPr>
          <w:spacing w:val="-13"/>
        </w:rPr>
        <w:t xml:space="preserve"> </w:t>
      </w:r>
      <w:r>
        <w:t>fatal</w:t>
      </w:r>
      <w:r>
        <w:rPr>
          <w:spacing w:val="-12"/>
        </w:rPr>
        <w:t xml:space="preserve"> </w:t>
      </w:r>
      <w:r>
        <w:t>diseases</w:t>
      </w:r>
      <w:r>
        <w:rPr>
          <w:spacing w:val="-13"/>
        </w:rPr>
        <w:t xml:space="preserve"> </w:t>
      </w:r>
      <w:r>
        <w:t>in</w:t>
      </w:r>
      <w:r>
        <w:rPr>
          <w:spacing w:val="-16"/>
        </w:rPr>
        <w:t xml:space="preserve"> </w:t>
      </w:r>
      <w:r>
        <w:t>the</w:t>
      </w:r>
      <w:r>
        <w:rPr>
          <w:spacing w:val="-13"/>
        </w:rPr>
        <w:t xml:space="preserve"> </w:t>
      </w:r>
      <w:r>
        <w:t>animals and</w:t>
      </w:r>
      <w:r>
        <w:rPr>
          <w:spacing w:val="-13"/>
        </w:rPr>
        <w:t xml:space="preserve"> </w:t>
      </w:r>
      <w:r>
        <w:t>save</w:t>
      </w:r>
      <w:r>
        <w:rPr>
          <w:spacing w:val="-13"/>
        </w:rPr>
        <w:t xml:space="preserve"> </w:t>
      </w:r>
      <w:r>
        <w:t>a</w:t>
      </w:r>
      <w:r>
        <w:rPr>
          <w:spacing w:val="-15"/>
        </w:rPr>
        <w:t xml:space="preserve"> </w:t>
      </w:r>
      <w:r>
        <w:t>lot</w:t>
      </w:r>
      <w:r>
        <w:rPr>
          <w:spacing w:val="-15"/>
        </w:rPr>
        <w:t xml:space="preserve"> </w:t>
      </w:r>
      <w:r>
        <w:t>of</w:t>
      </w:r>
      <w:r>
        <w:rPr>
          <w:spacing w:val="-15"/>
        </w:rPr>
        <w:t xml:space="preserve"> </w:t>
      </w:r>
      <w:r>
        <w:t>the</w:t>
      </w:r>
      <w:r>
        <w:rPr>
          <w:spacing w:val="-13"/>
        </w:rPr>
        <w:t xml:space="preserve"> </w:t>
      </w:r>
      <w:r>
        <w:t>farmers’</w:t>
      </w:r>
      <w:r>
        <w:rPr>
          <w:spacing w:val="-12"/>
        </w:rPr>
        <w:t xml:space="preserve"> </w:t>
      </w:r>
      <w:r>
        <w:t>finance.</w:t>
      </w:r>
      <w:r>
        <w:rPr>
          <w:spacing w:val="-15"/>
        </w:rPr>
        <w:t xml:space="preserve"> </w:t>
      </w:r>
      <w:r>
        <w:t>Having</w:t>
      </w:r>
      <w:r>
        <w:rPr>
          <w:spacing w:val="-18"/>
        </w:rPr>
        <w:t xml:space="preserve"> </w:t>
      </w:r>
      <w:r>
        <w:t>understood</w:t>
      </w:r>
      <w:r>
        <w:rPr>
          <w:spacing w:val="-13"/>
        </w:rPr>
        <w:t xml:space="preserve"> </w:t>
      </w:r>
      <w:r>
        <w:t>the</w:t>
      </w:r>
      <w:r>
        <w:rPr>
          <w:spacing w:val="-13"/>
        </w:rPr>
        <w:t xml:space="preserve"> </w:t>
      </w:r>
      <w:r>
        <w:t>benefits</w:t>
      </w:r>
      <w:r>
        <w:rPr>
          <w:spacing w:val="-15"/>
        </w:rPr>
        <w:t xml:space="preserve"> </w:t>
      </w:r>
      <w:r>
        <w:t>of</w:t>
      </w:r>
      <w:r>
        <w:rPr>
          <w:spacing w:val="-12"/>
        </w:rPr>
        <w:t xml:space="preserve"> </w:t>
      </w:r>
      <w:r>
        <w:t>BYP,</w:t>
      </w:r>
      <w:r>
        <w:rPr>
          <w:spacing w:val="-13"/>
        </w:rPr>
        <w:t xml:space="preserve"> </w:t>
      </w:r>
      <w:r>
        <w:t>Heifer</w:t>
      </w:r>
      <w:r>
        <w:rPr>
          <w:spacing w:val="-11"/>
        </w:rPr>
        <w:t xml:space="preserve"> </w:t>
      </w:r>
      <w:r>
        <w:t>international Nepal</w:t>
      </w:r>
      <w:r>
        <w:rPr>
          <w:spacing w:val="-3"/>
        </w:rPr>
        <w:t xml:space="preserve"> </w:t>
      </w:r>
      <w:r>
        <w:t>has</w:t>
      </w:r>
      <w:r>
        <w:rPr>
          <w:spacing w:val="-3"/>
        </w:rPr>
        <w:t xml:space="preserve"> </w:t>
      </w:r>
      <w:r>
        <w:t>been</w:t>
      </w:r>
      <w:r>
        <w:rPr>
          <w:spacing w:val="-3"/>
        </w:rPr>
        <w:t xml:space="preserve"> </w:t>
      </w:r>
      <w:r>
        <w:t>pushing</w:t>
      </w:r>
      <w:r>
        <w:rPr>
          <w:spacing w:val="-6"/>
        </w:rPr>
        <w:t xml:space="preserve"> </w:t>
      </w:r>
      <w:r>
        <w:t>for</w:t>
      </w:r>
      <w:r>
        <w:rPr>
          <w:spacing w:val="-5"/>
        </w:rPr>
        <w:t xml:space="preserve"> </w:t>
      </w:r>
      <w:r>
        <w:t>back</w:t>
      </w:r>
      <w:r>
        <w:rPr>
          <w:spacing w:val="-5"/>
        </w:rPr>
        <w:t xml:space="preserve"> </w:t>
      </w:r>
      <w:r>
        <w:t>yard</w:t>
      </w:r>
      <w:r>
        <w:rPr>
          <w:spacing w:val="-4"/>
        </w:rPr>
        <w:t xml:space="preserve"> </w:t>
      </w:r>
      <w:r>
        <w:t>poultry</w:t>
      </w:r>
      <w:r>
        <w:rPr>
          <w:spacing w:val="-8"/>
        </w:rPr>
        <w:t xml:space="preserve"> </w:t>
      </w:r>
      <w:r>
        <w:t>in</w:t>
      </w:r>
      <w:r>
        <w:rPr>
          <w:spacing w:val="-1"/>
        </w:rPr>
        <w:t xml:space="preserve"> </w:t>
      </w:r>
      <w:r>
        <w:t>its</w:t>
      </w:r>
      <w:r>
        <w:rPr>
          <w:spacing w:val="-3"/>
        </w:rPr>
        <w:t xml:space="preserve"> </w:t>
      </w:r>
      <w:r>
        <w:t>beneficiaries’ home.</w:t>
      </w:r>
      <w:r>
        <w:rPr>
          <w:spacing w:val="-1"/>
        </w:rPr>
        <w:t xml:space="preserve"> </w:t>
      </w:r>
      <w:r>
        <w:t>Although</w:t>
      </w:r>
      <w:r>
        <w:rPr>
          <w:spacing w:val="-4"/>
        </w:rPr>
        <w:t xml:space="preserve"> </w:t>
      </w:r>
      <w:r>
        <w:t>not</w:t>
      </w:r>
      <w:r>
        <w:rPr>
          <w:spacing w:val="1"/>
        </w:rPr>
        <w:t xml:space="preserve"> </w:t>
      </w:r>
      <w:r>
        <w:t>all meat</w:t>
      </w:r>
      <w:r>
        <w:rPr>
          <w:spacing w:val="-2"/>
        </w:rPr>
        <w:t xml:space="preserve"> </w:t>
      </w:r>
      <w:r>
        <w:t>is seen</w:t>
      </w:r>
      <w:r>
        <w:rPr>
          <w:spacing w:val="-11"/>
        </w:rPr>
        <w:t xml:space="preserve"> </w:t>
      </w:r>
      <w:r>
        <w:t>as</w:t>
      </w:r>
      <w:r>
        <w:rPr>
          <w:spacing w:val="-11"/>
        </w:rPr>
        <w:t xml:space="preserve"> </w:t>
      </w:r>
      <w:r>
        <w:t>healthy,</w:t>
      </w:r>
      <w:r>
        <w:rPr>
          <w:spacing w:val="-11"/>
        </w:rPr>
        <w:t xml:space="preserve"> </w:t>
      </w:r>
      <w:r>
        <w:t>poultry</w:t>
      </w:r>
      <w:r>
        <w:rPr>
          <w:spacing w:val="-11"/>
        </w:rPr>
        <w:t xml:space="preserve"> </w:t>
      </w:r>
      <w:r>
        <w:t>meat</w:t>
      </w:r>
      <w:r>
        <w:rPr>
          <w:spacing w:val="-10"/>
        </w:rPr>
        <w:t xml:space="preserve"> </w:t>
      </w:r>
      <w:r>
        <w:t>is</w:t>
      </w:r>
      <w:r>
        <w:rPr>
          <w:spacing w:val="-8"/>
        </w:rPr>
        <w:t xml:space="preserve"> </w:t>
      </w:r>
      <w:r>
        <w:t>more</w:t>
      </w:r>
      <w:r>
        <w:rPr>
          <w:spacing w:val="-8"/>
        </w:rPr>
        <w:t xml:space="preserve"> </w:t>
      </w:r>
      <w:r>
        <w:t>affordable</w:t>
      </w:r>
      <w:r>
        <w:rPr>
          <w:spacing w:val="-11"/>
        </w:rPr>
        <w:t xml:space="preserve"> </w:t>
      </w:r>
      <w:r>
        <w:t>than</w:t>
      </w:r>
      <w:r>
        <w:rPr>
          <w:spacing w:val="-11"/>
        </w:rPr>
        <w:t xml:space="preserve"> </w:t>
      </w:r>
      <w:r>
        <w:t>other</w:t>
      </w:r>
      <w:r>
        <w:rPr>
          <w:spacing w:val="-8"/>
        </w:rPr>
        <w:t xml:space="preserve"> </w:t>
      </w:r>
      <w:r>
        <w:t>meat.</w:t>
      </w:r>
      <w:r>
        <w:rPr>
          <w:spacing w:val="-6"/>
        </w:rPr>
        <w:t xml:space="preserve"> </w:t>
      </w:r>
      <w:r>
        <w:t>It</w:t>
      </w:r>
      <w:r>
        <w:rPr>
          <w:spacing w:val="-8"/>
        </w:rPr>
        <w:t xml:space="preserve"> </w:t>
      </w:r>
      <w:r>
        <w:t>enhances</w:t>
      </w:r>
      <w:r>
        <w:rPr>
          <w:spacing w:val="-10"/>
        </w:rPr>
        <w:t xml:space="preserve"> </w:t>
      </w:r>
      <w:r>
        <w:t>food</w:t>
      </w:r>
      <w:r>
        <w:rPr>
          <w:spacing w:val="-11"/>
        </w:rPr>
        <w:t xml:space="preserve"> </w:t>
      </w:r>
      <w:r>
        <w:t>availability</w:t>
      </w:r>
      <w:r>
        <w:rPr>
          <w:spacing w:val="-14"/>
        </w:rPr>
        <w:t xml:space="preserve"> </w:t>
      </w:r>
      <w:r>
        <w:t>and dietary diversity. Through this Heifer Nepal has also been able to enhance family income and support in value chain</w:t>
      </w:r>
      <w:r>
        <w:rPr>
          <w:spacing w:val="-10"/>
        </w:rPr>
        <w:t xml:space="preserve"> </w:t>
      </w:r>
      <w:r>
        <w:t>development.</w:t>
      </w:r>
    </w:p>
    <w:p w:rsidR="009E6B49" w:rsidRDefault="009B35DB">
      <w:pPr>
        <w:pStyle w:val="BodyText"/>
        <w:spacing w:before="122"/>
        <w:ind w:left="850" w:right="256"/>
        <w:jc w:val="both"/>
      </w:pPr>
      <w:r>
        <w:t>Though the importance of poultry has been recognized widely, there still needs attention in the growth</w:t>
      </w:r>
      <w:r>
        <w:rPr>
          <w:spacing w:val="-12"/>
        </w:rPr>
        <w:t xml:space="preserve"> </w:t>
      </w:r>
      <w:r>
        <w:t>of</w:t>
      </w:r>
      <w:r>
        <w:rPr>
          <w:spacing w:val="-15"/>
        </w:rPr>
        <w:t xml:space="preserve"> </w:t>
      </w:r>
      <w:r>
        <w:t>this</w:t>
      </w:r>
      <w:r>
        <w:rPr>
          <w:spacing w:val="-8"/>
        </w:rPr>
        <w:t xml:space="preserve"> </w:t>
      </w:r>
      <w:r>
        <w:t>sector.</w:t>
      </w:r>
      <w:r>
        <w:rPr>
          <w:spacing w:val="-13"/>
        </w:rPr>
        <w:t xml:space="preserve"> </w:t>
      </w:r>
      <w:r>
        <w:t>Newcastle</w:t>
      </w:r>
      <w:r>
        <w:rPr>
          <w:spacing w:val="-13"/>
        </w:rPr>
        <w:t xml:space="preserve"> </w:t>
      </w:r>
      <w:r>
        <w:t>disease</w:t>
      </w:r>
      <w:r>
        <w:rPr>
          <w:spacing w:val="-14"/>
        </w:rPr>
        <w:t xml:space="preserve"> </w:t>
      </w:r>
      <w:r>
        <w:t>(ND)</w:t>
      </w:r>
      <w:r>
        <w:rPr>
          <w:spacing w:val="-12"/>
        </w:rPr>
        <w:t xml:space="preserve"> </w:t>
      </w:r>
      <w:r>
        <w:t>is</w:t>
      </w:r>
      <w:r>
        <w:rPr>
          <w:spacing w:val="-13"/>
        </w:rPr>
        <w:t xml:space="preserve"> </w:t>
      </w:r>
      <w:r>
        <w:t>one</w:t>
      </w:r>
      <w:r>
        <w:rPr>
          <w:spacing w:val="-8"/>
        </w:rPr>
        <w:t xml:space="preserve"> </w:t>
      </w:r>
      <w:r>
        <w:t>of</w:t>
      </w:r>
      <w:r>
        <w:rPr>
          <w:spacing w:val="-12"/>
        </w:rPr>
        <w:t xml:space="preserve"> </w:t>
      </w:r>
      <w:r>
        <w:t>the</w:t>
      </w:r>
      <w:r>
        <w:rPr>
          <w:spacing w:val="-14"/>
        </w:rPr>
        <w:t xml:space="preserve"> </w:t>
      </w:r>
      <w:r>
        <w:t>major</w:t>
      </w:r>
      <w:r>
        <w:rPr>
          <w:spacing w:val="-12"/>
        </w:rPr>
        <w:t xml:space="preserve"> </w:t>
      </w:r>
      <w:r>
        <w:t>causes</w:t>
      </w:r>
      <w:r>
        <w:rPr>
          <w:spacing w:val="-11"/>
        </w:rPr>
        <w:t xml:space="preserve"> </w:t>
      </w:r>
      <w:r>
        <w:t>of</w:t>
      </w:r>
      <w:r>
        <w:rPr>
          <w:spacing w:val="-10"/>
        </w:rPr>
        <w:t xml:space="preserve"> </w:t>
      </w:r>
      <w:r>
        <w:t>high</w:t>
      </w:r>
      <w:r>
        <w:rPr>
          <w:spacing w:val="-11"/>
        </w:rPr>
        <w:t xml:space="preserve"> </w:t>
      </w:r>
      <w:r>
        <w:t>poultry</w:t>
      </w:r>
      <w:r>
        <w:rPr>
          <w:spacing w:val="-14"/>
        </w:rPr>
        <w:t xml:space="preserve"> </w:t>
      </w:r>
      <w:r>
        <w:t>mortality. Although vaccines are available, they are mostly used for commercial poultry farms. Backyard poultry keepers are unaware of the preventive measures that can save their birds. Even amongst the commercial poultry farmers who are aware of the vaccines and are using it are not getting maximum benefit because of the fact that cold chain has not been properly maintained. It was found that vaccine sellers and administers were not aware of the importance of maintaining cold chain and /or were unable to do so because of the lack of appliances</w:t>
      </w:r>
      <w:r>
        <w:rPr>
          <w:spacing w:val="-34"/>
        </w:rPr>
        <w:t xml:space="preserve"> </w:t>
      </w:r>
      <w:r>
        <w:t>needed.</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spacing w:before="81"/>
        <w:ind w:left="849" w:right="256"/>
        <w:jc w:val="both"/>
      </w:pPr>
      <w:r>
        <w:lastRenderedPageBreak/>
        <w:t>Heifer International Nepal has been working to prevent the spread of “Newcastle disease" in chickens</w:t>
      </w:r>
      <w:r>
        <w:rPr>
          <w:spacing w:val="-12"/>
        </w:rPr>
        <w:t xml:space="preserve"> </w:t>
      </w:r>
      <w:r>
        <w:t>by</w:t>
      </w:r>
      <w:r>
        <w:rPr>
          <w:spacing w:val="-11"/>
        </w:rPr>
        <w:t xml:space="preserve"> </w:t>
      </w:r>
      <w:r>
        <w:t>regular</w:t>
      </w:r>
      <w:r>
        <w:rPr>
          <w:spacing w:val="-5"/>
        </w:rPr>
        <w:t xml:space="preserve"> </w:t>
      </w:r>
      <w:r>
        <w:t>deworming</w:t>
      </w:r>
      <w:r>
        <w:rPr>
          <w:spacing w:val="-11"/>
        </w:rPr>
        <w:t xml:space="preserve"> </w:t>
      </w:r>
      <w:r>
        <w:t>and</w:t>
      </w:r>
      <w:r>
        <w:rPr>
          <w:spacing w:val="-6"/>
        </w:rPr>
        <w:t xml:space="preserve"> </w:t>
      </w:r>
      <w:r>
        <w:t>vaccination</w:t>
      </w:r>
      <w:r>
        <w:rPr>
          <w:spacing w:val="-9"/>
        </w:rPr>
        <w:t xml:space="preserve"> </w:t>
      </w:r>
      <w:r>
        <w:t>and</w:t>
      </w:r>
      <w:r>
        <w:rPr>
          <w:spacing w:val="-9"/>
        </w:rPr>
        <w:t xml:space="preserve"> </w:t>
      </w:r>
      <w:r>
        <w:t>has</w:t>
      </w:r>
      <w:r>
        <w:rPr>
          <w:spacing w:val="-7"/>
        </w:rPr>
        <w:t xml:space="preserve"> </w:t>
      </w:r>
      <w:r>
        <w:t>developed</w:t>
      </w:r>
      <w:r>
        <w:rPr>
          <w:spacing w:val="-11"/>
        </w:rPr>
        <w:t xml:space="preserve"> </w:t>
      </w:r>
      <w:r>
        <w:t>the</w:t>
      </w:r>
      <w:r>
        <w:rPr>
          <w:spacing w:val="-8"/>
        </w:rPr>
        <w:t xml:space="preserve"> </w:t>
      </w:r>
      <w:r>
        <w:t>guidelines</w:t>
      </w:r>
      <w:r>
        <w:rPr>
          <w:spacing w:val="-13"/>
        </w:rPr>
        <w:t xml:space="preserve"> </w:t>
      </w:r>
      <w:r>
        <w:t>for</w:t>
      </w:r>
      <w:r>
        <w:rPr>
          <w:spacing w:val="-8"/>
        </w:rPr>
        <w:t xml:space="preserve"> </w:t>
      </w:r>
      <w:r>
        <w:t>a</w:t>
      </w:r>
      <w:r>
        <w:rPr>
          <w:spacing w:val="-11"/>
        </w:rPr>
        <w:t xml:space="preserve"> </w:t>
      </w:r>
      <w:r>
        <w:t>successful back yard poultry system. The Newcastle Disease (ND) Control Project under a partnership between Heifer Project Nepal and GALVmed was designed to mitigate the spread of ND which bore a major financial loss for the smallholders. A sustainable supply chain of poultry medicine, vaccines, and technical services are most needed components to improved backyard poultry health, husbandry, cold-chain maintenance, and</w:t>
      </w:r>
      <w:r>
        <w:rPr>
          <w:spacing w:val="-4"/>
        </w:rPr>
        <w:t xml:space="preserve"> </w:t>
      </w:r>
      <w:r>
        <w:t>vaccination.</w:t>
      </w:r>
    </w:p>
    <w:p w:rsidR="009E6B49" w:rsidRDefault="009B35DB">
      <w:pPr>
        <w:pStyle w:val="Heading7"/>
        <w:spacing w:before="127"/>
        <w:ind w:left="849"/>
      </w:pPr>
      <w:bookmarkStart w:id="108" w:name="Objectives"/>
      <w:bookmarkEnd w:id="108"/>
      <w:r>
        <w:t>Objectives</w:t>
      </w:r>
    </w:p>
    <w:p w:rsidR="009E6B49" w:rsidRDefault="009B35DB">
      <w:pPr>
        <w:pStyle w:val="BodyText"/>
        <w:spacing w:before="114"/>
        <w:ind w:left="849" w:right="415"/>
      </w:pPr>
      <w:r>
        <w:t>The goal of this project is to control Newcastle Disease (ND) in BYP by regular vaccination to increase income and nutrition of BYP farmer of project area. The objectives are:</w:t>
      </w:r>
    </w:p>
    <w:p w:rsidR="009E6B49" w:rsidRDefault="009B35DB">
      <w:pPr>
        <w:pStyle w:val="BodyText"/>
        <w:spacing w:before="15"/>
        <w:ind w:left="940"/>
      </w:pPr>
      <w:r>
        <w:t> To enhance accessibility of veterinary vaccines, medicines and services to project families.</w:t>
      </w:r>
    </w:p>
    <w:p w:rsidR="009E6B49" w:rsidRDefault="009B35DB">
      <w:pPr>
        <w:pStyle w:val="BodyText"/>
        <w:spacing w:before="15"/>
        <w:ind w:left="940"/>
      </w:pPr>
      <w:r>
        <w:t> To prevent and control ND through regular vaccination campaigns.</w:t>
      </w:r>
    </w:p>
    <w:p w:rsidR="009E6B49" w:rsidRDefault="009B35DB">
      <w:pPr>
        <w:pStyle w:val="BodyText"/>
        <w:spacing w:before="16" w:line="252" w:lineRule="exact"/>
        <w:ind w:left="940"/>
      </w:pPr>
      <w:r>
        <w:t> To increase productivity of BYP through adoption of improved management.</w:t>
      </w:r>
    </w:p>
    <w:p w:rsidR="009E6B49" w:rsidRDefault="009B35DB">
      <w:pPr>
        <w:pStyle w:val="BodyText"/>
        <w:ind w:left="1303" w:right="294" w:hanging="363"/>
      </w:pPr>
      <w:r>
        <w:t> To increase income and nutrition of project families especially women and children through the expansion of BYP keeping.</w:t>
      </w:r>
    </w:p>
    <w:p w:rsidR="009E6B49" w:rsidRDefault="009B35DB">
      <w:pPr>
        <w:pStyle w:val="BodyText"/>
        <w:ind w:left="1303" w:right="521" w:hanging="363"/>
      </w:pPr>
      <w:r>
        <w:t> Engaging government of Nepal to realize the importance of vaccination in BYP and to appreciate the issues of BYP farmers.</w:t>
      </w:r>
    </w:p>
    <w:p w:rsidR="009E6B49" w:rsidRDefault="009B35DB">
      <w:pPr>
        <w:pStyle w:val="Heading7"/>
        <w:spacing w:before="128"/>
        <w:ind w:left="850"/>
        <w:jc w:val="both"/>
      </w:pPr>
      <w:r>
        <w:t>Intervention model, process and activities</w:t>
      </w:r>
    </w:p>
    <w:p w:rsidR="009E6B49" w:rsidRDefault="009B35DB">
      <w:pPr>
        <w:pStyle w:val="BodyText"/>
        <w:spacing w:before="111"/>
        <w:ind w:left="850" w:right="258"/>
        <w:jc w:val="both"/>
      </w:pPr>
      <w:r>
        <w:t>This project had targeted more than 39,000 poultry rearing households in 50 VDCs in Banke, Bardiya and Surkhet. It aimed at vaccinating more than 140,000 poultry reared by the targeted households. To achieve above mentioned goal and objectives, three types of interventions were planned in the project:</w:t>
      </w:r>
    </w:p>
    <w:p w:rsidR="009E6B49" w:rsidRDefault="009B35DB">
      <w:pPr>
        <w:pStyle w:val="BodyText"/>
        <w:spacing w:before="116"/>
        <w:ind w:left="1302" w:right="259" w:hanging="362"/>
        <w:jc w:val="both"/>
      </w:pPr>
      <w:r>
        <w:t xml:space="preserve"> Poultry medicines and vaccination input supply: In Nepal, poultry vaccines are produced </w:t>
      </w:r>
      <w:r>
        <w:rPr>
          <w:spacing w:val="-29"/>
        </w:rPr>
        <w:t xml:space="preserve">by </w:t>
      </w:r>
      <w:r>
        <w:t>Central Biological Production Laboratory (CBPL) in Kathmandu and sold to local distributors.</w:t>
      </w:r>
      <w:r>
        <w:rPr>
          <w:spacing w:val="-16"/>
        </w:rPr>
        <w:t xml:space="preserve"> </w:t>
      </w:r>
      <w:r>
        <w:t>Similarly,</w:t>
      </w:r>
      <w:r>
        <w:rPr>
          <w:spacing w:val="-13"/>
        </w:rPr>
        <w:t xml:space="preserve"> </w:t>
      </w:r>
      <w:r>
        <w:t>vaccines</w:t>
      </w:r>
      <w:r>
        <w:rPr>
          <w:spacing w:val="-15"/>
        </w:rPr>
        <w:t xml:space="preserve"> </w:t>
      </w:r>
      <w:r>
        <w:t>are</w:t>
      </w:r>
      <w:r>
        <w:rPr>
          <w:spacing w:val="-13"/>
        </w:rPr>
        <w:t xml:space="preserve"> </w:t>
      </w:r>
      <w:r>
        <w:t>also</w:t>
      </w:r>
      <w:r>
        <w:rPr>
          <w:spacing w:val="-18"/>
        </w:rPr>
        <w:t xml:space="preserve"> </w:t>
      </w:r>
      <w:r>
        <w:t>imported</w:t>
      </w:r>
      <w:r>
        <w:rPr>
          <w:spacing w:val="-16"/>
        </w:rPr>
        <w:t xml:space="preserve"> </w:t>
      </w:r>
      <w:r>
        <w:t>from</w:t>
      </w:r>
      <w:r>
        <w:rPr>
          <w:spacing w:val="-19"/>
        </w:rPr>
        <w:t xml:space="preserve"> </w:t>
      </w:r>
      <w:r>
        <w:t>other</w:t>
      </w:r>
      <w:r>
        <w:rPr>
          <w:spacing w:val="-12"/>
        </w:rPr>
        <w:t xml:space="preserve"> </w:t>
      </w:r>
      <w:r>
        <w:t>countries.</w:t>
      </w:r>
      <w:r>
        <w:rPr>
          <w:spacing w:val="-11"/>
        </w:rPr>
        <w:t xml:space="preserve"> </w:t>
      </w:r>
      <w:r>
        <w:t>In</w:t>
      </w:r>
      <w:r>
        <w:rPr>
          <w:spacing w:val="-13"/>
        </w:rPr>
        <w:t xml:space="preserve"> </w:t>
      </w:r>
      <w:r>
        <w:t>the</w:t>
      </w:r>
      <w:r>
        <w:rPr>
          <w:spacing w:val="-13"/>
        </w:rPr>
        <w:t xml:space="preserve"> </w:t>
      </w:r>
      <w:r>
        <w:t>project,</w:t>
      </w:r>
      <w:r>
        <w:rPr>
          <w:spacing w:val="-13"/>
        </w:rPr>
        <w:t xml:space="preserve"> </w:t>
      </w:r>
      <w:r>
        <w:t>Lasota vaccine produced by CBPL as well as imported Lasota vaccines produced by Ventri Biologicals were used. Thermostable I2 vaccine produced by CBPL was not regularly used due</w:t>
      </w:r>
      <w:r>
        <w:rPr>
          <w:spacing w:val="-4"/>
        </w:rPr>
        <w:t xml:space="preserve"> </w:t>
      </w:r>
      <w:r>
        <w:t>to</w:t>
      </w:r>
      <w:r>
        <w:rPr>
          <w:spacing w:val="-6"/>
        </w:rPr>
        <w:t xml:space="preserve"> </w:t>
      </w:r>
      <w:r>
        <w:t>its</w:t>
      </w:r>
      <w:r>
        <w:rPr>
          <w:spacing w:val="-7"/>
        </w:rPr>
        <w:t xml:space="preserve"> </w:t>
      </w:r>
      <w:r>
        <w:t>limited</w:t>
      </w:r>
      <w:r>
        <w:rPr>
          <w:spacing w:val="-6"/>
        </w:rPr>
        <w:t xml:space="preserve"> </w:t>
      </w:r>
      <w:r>
        <w:t>availability.</w:t>
      </w:r>
      <w:r>
        <w:rPr>
          <w:spacing w:val="-4"/>
        </w:rPr>
        <w:t xml:space="preserve"> </w:t>
      </w:r>
      <w:r>
        <w:t>The</w:t>
      </w:r>
      <w:r>
        <w:rPr>
          <w:spacing w:val="-2"/>
        </w:rPr>
        <w:t xml:space="preserve"> </w:t>
      </w:r>
      <w:r>
        <w:t>distributors</w:t>
      </w:r>
      <w:r>
        <w:rPr>
          <w:spacing w:val="-6"/>
        </w:rPr>
        <w:t xml:space="preserve"> </w:t>
      </w:r>
      <w:r>
        <w:t>transport</w:t>
      </w:r>
      <w:r>
        <w:rPr>
          <w:spacing w:val="-6"/>
        </w:rPr>
        <w:t xml:space="preserve"> </w:t>
      </w:r>
      <w:r>
        <w:t>the</w:t>
      </w:r>
      <w:r>
        <w:rPr>
          <w:spacing w:val="-1"/>
        </w:rPr>
        <w:t xml:space="preserve"> </w:t>
      </w:r>
      <w:r>
        <w:t>vaccines</w:t>
      </w:r>
      <w:r>
        <w:rPr>
          <w:spacing w:val="-2"/>
        </w:rPr>
        <w:t xml:space="preserve"> </w:t>
      </w:r>
      <w:r>
        <w:t>to</w:t>
      </w:r>
      <w:r>
        <w:rPr>
          <w:spacing w:val="-4"/>
        </w:rPr>
        <w:t xml:space="preserve"> </w:t>
      </w:r>
      <w:r>
        <w:t>district</w:t>
      </w:r>
      <w:r>
        <w:rPr>
          <w:spacing w:val="-1"/>
        </w:rPr>
        <w:t xml:space="preserve"> </w:t>
      </w:r>
      <w:r>
        <w:t>headquarters using</w:t>
      </w:r>
      <w:r>
        <w:rPr>
          <w:spacing w:val="-11"/>
        </w:rPr>
        <w:t xml:space="preserve"> </w:t>
      </w:r>
      <w:r>
        <w:t>cool</w:t>
      </w:r>
      <w:r>
        <w:rPr>
          <w:spacing w:val="-3"/>
        </w:rPr>
        <w:t xml:space="preserve"> </w:t>
      </w:r>
      <w:r>
        <w:t>boxes</w:t>
      </w:r>
      <w:r>
        <w:rPr>
          <w:spacing w:val="-7"/>
        </w:rPr>
        <w:t xml:space="preserve"> </w:t>
      </w:r>
      <w:r>
        <w:t>through</w:t>
      </w:r>
      <w:r>
        <w:rPr>
          <w:spacing w:val="-4"/>
        </w:rPr>
        <w:t xml:space="preserve"> </w:t>
      </w:r>
      <w:r>
        <w:t>road</w:t>
      </w:r>
      <w:r>
        <w:rPr>
          <w:spacing w:val="-4"/>
        </w:rPr>
        <w:t xml:space="preserve"> </w:t>
      </w:r>
      <w:r>
        <w:t>transport</w:t>
      </w:r>
      <w:r>
        <w:rPr>
          <w:spacing w:val="-4"/>
        </w:rPr>
        <w:t xml:space="preserve"> </w:t>
      </w:r>
      <w:r>
        <w:t>or</w:t>
      </w:r>
      <w:r>
        <w:rPr>
          <w:spacing w:val="-5"/>
        </w:rPr>
        <w:t xml:space="preserve"> </w:t>
      </w:r>
      <w:r>
        <w:t>by</w:t>
      </w:r>
      <w:r>
        <w:rPr>
          <w:spacing w:val="-10"/>
        </w:rPr>
        <w:t xml:space="preserve"> </w:t>
      </w:r>
      <w:r>
        <w:t>air</w:t>
      </w:r>
      <w:r>
        <w:rPr>
          <w:spacing w:val="-5"/>
        </w:rPr>
        <w:t xml:space="preserve"> </w:t>
      </w:r>
      <w:r>
        <w:t>and</w:t>
      </w:r>
      <w:r>
        <w:rPr>
          <w:spacing w:val="-4"/>
        </w:rPr>
        <w:t xml:space="preserve"> </w:t>
      </w:r>
      <w:r>
        <w:t>retailers</w:t>
      </w:r>
      <w:r>
        <w:rPr>
          <w:spacing w:val="-5"/>
        </w:rPr>
        <w:t xml:space="preserve"> </w:t>
      </w:r>
      <w:r>
        <w:t>stock</w:t>
      </w:r>
      <w:r>
        <w:rPr>
          <w:spacing w:val="-9"/>
        </w:rPr>
        <w:t xml:space="preserve"> </w:t>
      </w:r>
      <w:r>
        <w:t>the</w:t>
      </w:r>
      <w:r>
        <w:rPr>
          <w:spacing w:val="-6"/>
        </w:rPr>
        <w:t xml:space="preserve"> </w:t>
      </w:r>
      <w:r>
        <w:t>vaccines</w:t>
      </w:r>
      <w:r>
        <w:rPr>
          <w:spacing w:val="-2"/>
        </w:rPr>
        <w:t xml:space="preserve"> </w:t>
      </w:r>
      <w:r>
        <w:t>received</w:t>
      </w:r>
      <w:r>
        <w:rPr>
          <w:spacing w:val="-6"/>
        </w:rPr>
        <w:t xml:space="preserve"> </w:t>
      </w:r>
      <w:r>
        <w:t>in domestic</w:t>
      </w:r>
      <w:r>
        <w:rPr>
          <w:spacing w:val="-6"/>
        </w:rPr>
        <w:t xml:space="preserve"> </w:t>
      </w:r>
      <w:r>
        <w:t>refrigerators.</w:t>
      </w:r>
    </w:p>
    <w:p w:rsidR="009E6B49" w:rsidRDefault="009B35DB">
      <w:pPr>
        <w:pStyle w:val="BodyText"/>
        <w:spacing w:before="2"/>
        <w:ind w:left="1302" w:right="262" w:hanging="363"/>
        <w:jc w:val="both"/>
      </w:pPr>
      <w:r>
        <w:t xml:space="preserve"> Service delivery of deworming and vaccination: The country has a robust system in </w:t>
      </w:r>
      <w:r>
        <w:rPr>
          <w:spacing w:val="-12"/>
        </w:rPr>
        <w:t xml:space="preserve">place  </w:t>
      </w:r>
      <w:r>
        <w:t>for providing primary animal health services and vaccination through Community Animal Health</w:t>
      </w:r>
      <w:r>
        <w:rPr>
          <w:spacing w:val="-12"/>
        </w:rPr>
        <w:t xml:space="preserve"> </w:t>
      </w:r>
      <w:r>
        <w:t>Workers</w:t>
      </w:r>
      <w:r>
        <w:rPr>
          <w:spacing w:val="-13"/>
        </w:rPr>
        <w:t xml:space="preserve"> </w:t>
      </w:r>
      <w:r>
        <w:t>(VAHWs)</w:t>
      </w:r>
      <w:r>
        <w:rPr>
          <w:spacing w:val="-16"/>
        </w:rPr>
        <w:t xml:space="preserve"> </w:t>
      </w:r>
      <w:r>
        <w:t>who</w:t>
      </w:r>
      <w:r>
        <w:rPr>
          <w:spacing w:val="-11"/>
        </w:rPr>
        <w:t xml:space="preserve"> </w:t>
      </w:r>
      <w:r>
        <w:t>undergo</w:t>
      </w:r>
      <w:r>
        <w:rPr>
          <w:spacing w:val="-12"/>
        </w:rPr>
        <w:t xml:space="preserve"> </w:t>
      </w:r>
      <w:r>
        <w:t>35</w:t>
      </w:r>
      <w:r>
        <w:rPr>
          <w:spacing w:val="-11"/>
        </w:rPr>
        <w:t xml:space="preserve"> </w:t>
      </w:r>
      <w:r>
        <w:t>days</w:t>
      </w:r>
      <w:r>
        <w:rPr>
          <w:spacing w:val="-11"/>
        </w:rPr>
        <w:t xml:space="preserve"> </w:t>
      </w:r>
      <w:r>
        <w:t>institutionalized</w:t>
      </w:r>
      <w:r>
        <w:rPr>
          <w:spacing w:val="-11"/>
        </w:rPr>
        <w:t xml:space="preserve"> </w:t>
      </w:r>
      <w:r>
        <w:t>training</w:t>
      </w:r>
      <w:r>
        <w:rPr>
          <w:spacing w:val="-19"/>
        </w:rPr>
        <w:t xml:space="preserve"> </w:t>
      </w:r>
      <w:r>
        <w:t>using</w:t>
      </w:r>
      <w:r>
        <w:rPr>
          <w:spacing w:val="-16"/>
        </w:rPr>
        <w:t xml:space="preserve"> </w:t>
      </w:r>
      <w:r>
        <w:t>government approved curriculum. The training is much focused on large and small ruminants and commercial poultry while backyard poultry is not covered at all. This weak link was strengthened by giving them orientation training on backyard poultry keeping, vaccination and cold chain maintenance during transport and storage of</w:t>
      </w:r>
      <w:r>
        <w:rPr>
          <w:spacing w:val="-19"/>
        </w:rPr>
        <w:t xml:space="preserve"> </w:t>
      </w:r>
      <w:r>
        <w:t>vaccines.</w:t>
      </w:r>
    </w:p>
    <w:p w:rsidR="009E6B49" w:rsidRDefault="009B35DB">
      <w:pPr>
        <w:pStyle w:val="BodyText"/>
        <w:ind w:left="1303" w:right="254" w:hanging="363"/>
        <w:jc w:val="both"/>
      </w:pPr>
      <w:r>
        <w:t> Improved poultry farming practices: Knowledge and information on improved poultry farming techniques were imparted to the farmers through various trainings, awareness campaigns and IEC materials. The improved techniques include proper housing, feeding, health care and breeding techniques that can help increase production and profit. The intervention model is shown below (Figure 23).</w:t>
      </w:r>
    </w:p>
    <w:p w:rsidR="009E6B49" w:rsidRDefault="009E6B49">
      <w:pPr>
        <w:jc w:val="both"/>
        <w:sectPr w:rsidR="009E6B49">
          <w:pgSz w:w="10210" w:h="13620"/>
          <w:pgMar w:top="740" w:right="580" w:bottom="820" w:left="0" w:header="0" w:footer="609" w:gutter="0"/>
          <w:cols w:space="720"/>
        </w:sectPr>
      </w:pPr>
    </w:p>
    <w:p w:rsidR="009E6B49" w:rsidRDefault="00D20FC6">
      <w:pPr>
        <w:pStyle w:val="BodyText"/>
        <w:ind w:left="1146"/>
        <w:rPr>
          <w:sz w:val="20"/>
        </w:rPr>
      </w:pPr>
      <w:r>
        <w:rPr>
          <w:sz w:val="20"/>
        </w:rPr>
      </w:r>
      <w:r>
        <w:rPr>
          <w:sz w:val="20"/>
        </w:rPr>
        <w:pict>
          <v:group id="_x0000_s1213" style="width:340.85pt;height:340.3pt;mso-position-horizontal-relative:char;mso-position-vertical-relative:line" coordsize="6817,6806">
            <v:rect id="_x0000_s1215" style="position:absolute;left:7;top:7;width:6802;height:6788" filled="f" strokeweight=".72pt"/>
            <v:shape id="_x0000_s1214" type="#_x0000_t75" alt="þÿ" style="position:absolute;left:160;top:88;width:5952;height:6717">
              <v:imagedata r:id="rId75" o:title=""/>
            </v:shape>
            <w10:anchorlock/>
          </v:group>
        </w:pict>
      </w:r>
    </w:p>
    <w:p w:rsidR="009E6B49" w:rsidRDefault="009E6B49">
      <w:pPr>
        <w:pStyle w:val="BodyText"/>
        <w:rPr>
          <w:sz w:val="9"/>
        </w:rPr>
      </w:pPr>
    </w:p>
    <w:p w:rsidR="009E6B49" w:rsidRDefault="009B35DB">
      <w:pPr>
        <w:spacing w:before="90"/>
        <w:ind w:left="993"/>
        <w:jc w:val="both"/>
        <w:rPr>
          <w:i/>
          <w:sz w:val="24"/>
        </w:rPr>
      </w:pPr>
      <w:bookmarkStart w:id="109" w:name="Figure_23._Intervention_model"/>
      <w:bookmarkStart w:id="110" w:name="Major_activities_carried_out_through_pro"/>
      <w:bookmarkEnd w:id="109"/>
      <w:bookmarkEnd w:id="110"/>
      <w:r>
        <w:rPr>
          <w:i/>
          <w:sz w:val="24"/>
        </w:rPr>
        <w:t>Figure 23. Intervention model</w:t>
      </w:r>
    </w:p>
    <w:p w:rsidR="009E6B49" w:rsidRDefault="009B35DB">
      <w:pPr>
        <w:pStyle w:val="Heading8"/>
        <w:spacing w:before="129" w:line="251" w:lineRule="exact"/>
        <w:ind w:left="849"/>
        <w:jc w:val="both"/>
      </w:pPr>
      <w:r>
        <w:t>Major activities carried out through project are listed below:</w:t>
      </w:r>
    </w:p>
    <w:p w:rsidR="009E6B49" w:rsidRDefault="009B35DB">
      <w:pPr>
        <w:pStyle w:val="BodyText"/>
        <w:ind w:left="1303" w:right="264" w:hanging="363"/>
        <w:jc w:val="both"/>
      </w:pPr>
      <w:r>
        <w:t> VAHWs were trained on common diseases in Backyard poultry, good husbandry practices including balanced feeding, housing, de-worming, ethno-veterinary medicine for common ailments, etc. VAHWs were trained to remain vigilant of symptoms of the disease and take preventive measures when occurrence of disease is proven through lab tests.</w:t>
      </w:r>
    </w:p>
    <w:p w:rsidR="009E6B49" w:rsidRDefault="009E6B49">
      <w:pPr>
        <w:jc w:val="both"/>
        <w:sectPr w:rsidR="009E6B49">
          <w:pgSz w:w="10210" w:h="13620"/>
          <w:pgMar w:top="860" w:right="580" w:bottom="820" w:left="0" w:header="0" w:footer="609" w:gutter="0"/>
          <w:cols w:space="720"/>
        </w:sect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spacing w:before="3"/>
        <w:rPr>
          <w:sz w:val="26"/>
        </w:rPr>
      </w:pPr>
    </w:p>
    <w:p w:rsidR="009E6B49" w:rsidRDefault="009B35DB">
      <w:pPr>
        <w:spacing w:before="91"/>
        <w:ind w:left="888"/>
        <w:rPr>
          <w:i/>
        </w:rPr>
      </w:pPr>
      <w:r>
        <w:rPr>
          <w:noProof/>
        </w:rPr>
        <w:drawing>
          <wp:anchor distT="0" distB="0" distL="0" distR="0" simplePos="0" relativeHeight="485139968" behindDoc="1" locked="0" layoutInCell="1" allowOverlap="1">
            <wp:simplePos x="0" y="0"/>
            <wp:positionH relativeFrom="page">
              <wp:posOffset>540386</wp:posOffset>
            </wp:positionH>
            <wp:positionV relativeFrom="paragraph">
              <wp:posOffset>-1801208</wp:posOffset>
            </wp:positionV>
            <wp:extent cx="5210554" cy="1911096"/>
            <wp:effectExtent l="0" t="0" r="0" b="0"/>
            <wp:wrapNone/>
            <wp:docPr id="49"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71.jpeg"/>
                    <pic:cNvPicPr/>
                  </pic:nvPicPr>
                  <pic:blipFill>
                    <a:blip r:embed="rId76" cstate="print"/>
                    <a:stretch>
                      <a:fillRect/>
                    </a:stretch>
                  </pic:blipFill>
                  <pic:spPr>
                    <a:xfrm>
                      <a:off x="0" y="0"/>
                      <a:ext cx="5210554" cy="1911096"/>
                    </a:xfrm>
                    <a:prstGeom prst="rect">
                      <a:avLst/>
                    </a:prstGeom>
                  </pic:spPr>
                </pic:pic>
              </a:graphicData>
            </a:graphic>
          </wp:anchor>
        </w:drawing>
      </w:r>
      <w:r>
        <w:rPr>
          <w:i/>
          <w:color w:val="1F487C"/>
        </w:rPr>
        <w:t>Picture 8.VAHWs doing vaccination of chickens</w:t>
      </w:r>
    </w:p>
    <w:p w:rsidR="009E6B49" w:rsidRDefault="009E6B49">
      <w:pPr>
        <w:pStyle w:val="BodyText"/>
        <w:spacing w:before="8"/>
        <w:rPr>
          <w:i/>
          <w:sz w:val="28"/>
        </w:rPr>
      </w:pPr>
    </w:p>
    <w:p w:rsidR="009E6B49" w:rsidRDefault="009B35DB">
      <w:pPr>
        <w:pStyle w:val="BodyText"/>
        <w:spacing w:before="1"/>
        <w:ind w:left="1303" w:right="258" w:hanging="361"/>
        <w:jc w:val="both"/>
      </w:pPr>
      <w:r>
        <w:t> VAHWs were trained to vaccinate birds against ND. The ND vaccine used was Lasota and was administered through intraocular route every three months. They were taught to transport and administer quality vaccine considering strong technical aspects. They gained practical skills on vaccine transport using cool box, reconstitution of vaccine with provided diluents; and correct administration techniques. Campaigns of vaccination and deworming program were conducted after the trainings. There is a high possibility that the ongoing vaccination campaigns will be sustainable because of the establishment of demand driven system, paid system of technical service delivery, benefits seen in all engagedstakeholder.</w:t>
      </w:r>
    </w:p>
    <w:p w:rsidR="009E6B49" w:rsidRDefault="009B35DB">
      <w:pPr>
        <w:pStyle w:val="BodyText"/>
        <w:spacing w:before="1"/>
        <w:ind w:left="1303" w:right="256" w:hanging="360"/>
        <w:jc w:val="both"/>
      </w:pPr>
      <w:r>
        <w:t> Training was imparted to VAHWs, Government Livestock services staffs and local retailers on the importance of maintaining cold chain and means of doing it. They were made aware strongly on the importance of maintaining cold chain right from production up to administration level. The training mainly focused on the system of transporting and storing vaccines including equipment required to maintain this system.</w:t>
      </w:r>
    </w:p>
    <w:p w:rsidR="009E6B49" w:rsidRDefault="009B35DB">
      <w:pPr>
        <w:pStyle w:val="BodyText"/>
        <w:ind w:left="1303" w:right="260" w:hanging="360"/>
        <w:jc w:val="both"/>
      </w:pPr>
      <w:r>
        <w:t xml:space="preserve"> BYP keepers were trained in following good husbandry practices in rearing poultry, </w:t>
      </w:r>
      <w:r>
        <w:rPr>
          <w:spacing w:val="-15"/>
        </w:rPr>
        <w:t xml:space="preserve">made </w:t>
      </w:r>
      <w:r>
        <w:t>aware</w:t>
      </w:r>
      <w:r>
        <w:rPr>
          <w:spacing w:val="-6"/>
        </w:rPr>
        <w:t xml:space="preserve"> </w:t>
      </w:r>
      <w:r>
        <w:t>of</w:t>
      </w:r>
      <w:r>
        <w:rPr>
          <w:spacing w:val="-4"/>
        </w:rPr>
        <w:t xml:space="preserve"> </w:t>
      </w:r>
      <w:r>
        <w:t>ND</w:t>
      </w:r>
      <w:r>
        <w:rPr>
          <w:spacing w:val="-7"/>
        </w:rPr>
        <w:t xml:space="preserve"> </w:t>
      </w:r>
      <w:r>
        <w:t>vaccination,</w:t>
      </w:r>
      <w:r>
        <w:rPr>
          <w:spacing w:val="-5"/>
        </w:rPr>
        <w:t xml:space="preserve"> </w:t>
      </w:r>
      <w:r>
        <w:t>use</w:t>
      </w:r>
      <w:r>
        <w:rPr>
          <w:spacing w:val="-5"/>
        </w:rPr>
        <w:t xml:space="preserve"> </w:t>
      </w:r>
      <w:r>
        <w:t>of</w:t>
      </w:r>
      <w:r>
        <w:rPr>
          <w:spacing w:val="-3"/>
        </w:rPr>
        <w:t xml:space="preserve"> </w:t>
      </w:r>
      <w:r>
        <w:t>local</w:t>
      </w:r>
      <w:r>
        <w:rPr>
          <w:spacing w:val="-2"/>
        </w:rPr>
        <w:t xml:space="preserve"> </w:t>
      </w:r>
      <w:r>
        <w:t>herbs,</w:t>
      </w:r>
      <w:r>
        <w:rPr>
          <w:spacing w:val="-6"/>
        </w:rPr>
        <w:t xml:space="preserve"> </w:t>
      </w:r>
      <w:r>
        <w:t>and</w:t>
      </w:r>
      <w:r>
        <w:rPr>
          <w:spacing w:val="-5"/>
        </w:rPr>
        <w:t xml:space="preserve"> </w:t>
      </w:r>
      <w:r>
        <w:t>adopt</w:t>
      </w:r>
      <w:r>
        <w:rPr>
          <w:spacing w:val="-7"/>
        </w:rPr>
        <w:t xml:space="preserve"> </w:t>
      </w:r>
      <w:r>
        <w:t>bio-security</w:t>
      </w:r>
      <w:r>
        <w:rPr>
          <w:spacing w:val="-11"/>
        </w:rPr>
        <w:t xml:space="preserve"> </w:t>
      </w:r>
      <w:r>
        <w:t>measures;</w:t>
      </w:r>
      <w:r>
        <w:rPr>
          <w:spacing w:val="-4"/>
        </w:rPr>
        <w:t xml:space="preserve"> </w:t>
      </w:r>
      <w:r>
        <w:t>economics</w:t>
      </w:r>
      <w:r>
        <w:rPr>
          <w:spacing w:val="-3"/>
        </w:rPr>
        <w:t xml:space="preserve"> of </w:t>
      </w:r>
      <w:r>
        <w:t>poultry keeping, and other common diseases by VAHWs in SHG</w:t>
      </w:r>
      <w:r>
        <w:rPr>
          <w:spacing w:val="-27"/>
        </w:rPr>
        <w:t xml:space="preserve"> </w:t>
      </w:r>
      <w:r>
        <w:t>meetings.</w:t>
      </w:r>
    </w:p>
    <w:p w:rsidR="009E6B49" w:rsidRDefault="009B35DB">
      <w:pPr>
        <w:pStyle w:val="BodyText"/>
        <w:ind w:left="1303" w:right="264" w:hanging="361"/>
        <w:jc w:val="both"/>
      </w:pPr>
      <w:r>
        <w:t> Timely de-worming, vaccination, use of local herbs to control internal and external parasites has increased the immunity of birds to fight infection.</w:t>
      </w:r>
    </w:p>
    <w:p w:rsidR="009E6B49" w:rsidRDefault="009B35DB">
      <w:pPr>
        <w:pStyle w:val="BodyText"/>
        <w:ind w:left="1303" w:right="258" w:hanging="361"/>
        <w:jc w:val="both"/>
      </w:pPr>
      <w:r>
        <w:t> Extensive knowledge transmission was done through posters\pamphlets; mobile vans with loud speakers, talk programs in FM radio, roadside hoardings, etc.</w:t>
      </w:r>
    </w:p>
    <w:p w:rsidR="009E6B49" w:rsidRDefault="009B35DB">
      <w:pPr>
        <w:pStyle w:val="BodyText"/>
        <w:ind w:left="1303" w:right="268" w:hanging="361"/>
        <w:jc w:val="both"/>
      </w:pPr>
      <w:r>
        <w:t> Installation of a refrigerator under supervision of VAHWs where vaccines can be storedfor easy access by other VAHWs.</w:t>
      </w:r>
    </w:p>
    <w:p w:rsidR="009E6B49" w:rsidRDefault="009E6B49">
      <w:pPr>
        <w:jc w:val="both"/>
        <w:sectPr w:rsidR="009E6B49">
          <w:pgSz w:w="10210" w:h="13620"/>
          <w:pgMar w:top="840" w:right="580" w:bottom="820" w:left="0" w:header="0" w:footer="609" w:gutter="0"/>
          <w:cols w:space="720"/>
        </w:sectPr>
      </w:pPr>
    </w:p>
    <w:p w:rsidR="009E6B49" w:rsidRDefault="00D20FC6">
      <w:pPr>
        <w:pStyle w:val="BodyText"/>
        <w:ind w:left="847"/>
        <w:rPr>
          <w:sz w:val="20"/>
        </w:rPr>
      </w:pPr>
      <w:r>
        <w:rPr>
          <w:sz w:val="20"/>
        </w:rPr>
      </w:r>
      <w:r>
        <w:rPr>
          <w:sz w:val="20"/>
        </w:rPr>
        <w:pict>
          <v:group id="_x0000_s1210" style="width:413.75pt;height:145.7pt;mso-position-horizontal-relative:char;mso-position-vertical-relative:line" coordsize="8275,2914">
            <v:shape id="_x0000_s1212" type="#_x0000_t75" alt="þÿ" style="position:absolute;width:4054;height:2914">
              <v:imagedata r:id="rId77" o:title=""/>
            </v:shape>
            <v:shape id="_x0000_s1211" type="#_x0000_t75" alt="þÿ" style="position:absolute;left:4053;top:48;width:4222;height:2866">
              <v:imagedata r:id="rId78" o:title=""/>
            </v:shape>
            <w10:anchorlock/>
          </v:group>
        </w:pict>
      </w:r>
    </w:p>
    <w:p w:rsidR="009E6B49" w:rsidRDefault="00D20FC6">
      <w:pPr>
        <w:pStyle w:val="Heading6"/>
        <w:spacing w:before="22"/>
        <w:ind w:left="864"/>
      </w:pPr>
      <w:r>
        <w:pict>
          <v:group id="_x0000_s1207" style="position:absolute;left:0;text-align:left;margin-left:42.6pt;margin-top:20.4pt;width:420.6pt;height:130.2pt;z-index:-15682048;mso-wrap-distance-left:0;mso-wrap-distance-right:0;mso-position-horizontal-relative:page" coordorigin="852,408" coordsize="8412,2604">
            <v:shape id="_x0000_s1209" type="#_x0000_t75" alt="þÿ" style="position:absolute;left:852;top:408;width:4476;height:2604">
              <v:imagedata r:id="rId79" o:title=""/>
            </v:shape>
            <v:shape id="_x0000_s1208" type="#_x0000_t75" alt="þÿ" style="position:absolute;left:5328;top:468;width:3936;height:2544">
              <v:imagedata r:id="rId80" o:title=""/>
            </v:shape>
            <w10:wrap type="topAndBottom" anchorx="page"/>
          </v:group>
        </w:pict>
      </w:r>
      <w:bookmarkStart w:id="111" w:name="Picture_9._Good_husbandry_practices_adop"/>
      <w:bookmarkEnd w:id="111"/>
      <w:r w:rsidR="009B35DB">
        <w:rPr>
          <w:color w:val="1F487C"/>
        </w:rPr>
        <w:t>Picture 9. Good husbandry practices adopted by BYP farmers</w:t>
      </w:r>
    </w:p>
    <w:p w:rsidR="009E6B49" w:rsidRDefault="009B35DB">
      <w:pPr>
        <w:ind w:left="868"/>
        <w:jc w:val="both"/>
        <w:rPr>
          <w:i/>
          <w:sz w:val="24"/>
        </w:rPr>
      </w:pPr>
      <w:bookmarkStart w:id="112" w:name="Picture_10._Knowledge_transmission_throu"/>
      <w:bookmarkEnd w:id="112"/>
      <w:r>
        <w:rPr>
          <w:i/>
          <w:color w:val="1F487C"/>
          <w:sz w:val="24"/>
        </w:rPr>
        <w:t>Picture 10. Knowledge transmission through posters</w:t>
      </w:r>
    </w:p>
    <w:p w:rsidR="009E6B49" w:rsidRDefault="009B35DB">
      <w:pPr>
        <w:pStyle w:val="Heading7"/>
        <w:spacing w:before="225"/>
        <w:jc w:val="both"/>
      </w:pPr>
      <w:bookmarkStart w:id="113" w:name="Major_outcomes/findings"/>
      <w:bookmarkEnd w:id="113"/>
      <w:r>
        <w:t>Major outcomes/findings</w:t>
      </w:r>
    </w:p>
    <w:p w:rsidR="009E6B49" w:rsidRDefault="009B35DB">
      <w:pPr>
        <w:pStyle w:val="BodyText"/>
        <w:spacing w:before="109"/>
        <w:ind w:left="851" w:right="282"/>
        <w:jc w:val="both"/>
      </w:pPr>
      <w:r>
        <w:t>The project vaccinated 142,964 poultry reared by 39,826 households. The project has been successful in making changes in mindset of BYP farmers to voluntarily get birds vaccinated and pay for the services. The project has made a considerable impact as neighboring villages; other organizations including government offices like district livestock service offices (DLSO) are replicating the model. This model shows signs of sustainability as farmers are demanding not only ND vaccination but also fowl pox vaccinations from VAHWs and are paying for the same. Maintaining cold chain of vaccine has increased its effectiveness as no outbreak of ND has been reported in vaccinated area implying vaccine cold chain has not been compromised. It can be claimed that the project has contributed to increasing production and productive of BYP and thereby income and nutrition of BYP rearing families.</w:t>
      </w:r>
    </w:p>
    <w:p w:rsidR="009E6B49" w:rsidRDefault="009B35DB">
      <w:pPr>
        <w:pStyle w:val="BodyText"/>
        <w:spacing w:before="122"/>
        <w:ind w:left="851" w:right="261"/>
        <w:jc w:val="both"/>
      </w:pPr>
      <w:r>
        <w:t>The BYP farmers have significantly increased the flock size. The flock size has increased from 10 to 18 on average. This significant increase is mainly due to increase in hatching percentage and number of clutch per year.</w:t>
      </w:r>
    </w:p>
    <w:p w:rsidR="009E6B49" w:rsidRDefault="009E6B49">
      <w:pPr>
        <w:jc w:val="both"/>
        <w:sectPr w:rsidR="009E6B49">
          <w:pgSz w:w="10210" w:h="13620"/>
          <w:pgMar w:top="820" w:right="580" w:bottom="820" w:left="0" w:header="0" w:footer="609" w:gutter="0"/>
          <w:cols w:space="720"/>
        </w:sect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rPr>
          <w:sz w:val="20"/>
        </w:rPr>
      </w:pPr>
    </w:p>
    <w:p w:rsidR="009E6B49" w:rsidRDefault="009E6B49">
      <w:pPr>
        <w:pStyle w:val="BodyText"/>
        <w:spacing w:before="5"/>
        <w:rPr>
          <w:sz w:val="27"/>
        </w:rPr>
      </w:pPr>
    </w:p>
    <w:p w:rsidR="009E6B49" w:rsidRDefault="00D20FC6">
      <w:pPr>
        <w:spacing w:before="92"/>
        <w:ind w:left="900"/>
        <w:jc w:val="both"/>
        <w:rPr>
          <w:i/>
        </w:rPr>
      </w:pPr>
      <w:r>
        <w:pict>
          <v:group id="_x0000_s1157" style="position:absolute;left:0;text-align:left;margin-left:42.25pt;margin-top:18.85pt;width:424.95pt;height:133.35pt;z-index:15786496;mso-position-horizontal-relative:page" coordorigin="845,377" coordsize="8499,2667">
            <v:rect id="_x0000_s1206" style="position:absolute;left:2294;top:1632;width:396;height:910" fillcolor="#5b9bd4" stroked="f"/>
            <v:shape id="_x0000_s1205" style="position:absolute;left:2447;top:1601;width:89;height:62" coordorigin="2447,1601" coordsize="89,62" o:spt="100" adj="0,,0" path="m2490,1632r,31m2490,1632r,-31m2447,1663r89,m2447,1601r89,e" filled="f" strokecolor="#77787b" strokeweight=".72pt">
              <v:stroke joinstyle="round"/>
              <v:formulas/>
              <v:path arrowok="t" o:connecttype="segments"/>
            </v:shape>
            <v:rect id="_x0000_s1204" style="position:absolute;left:4053;top:1867;width:396;height:675" fillcolor="#5b9bd4" stroked="f"/>
            <v:rect id="_x0000_s1203" style="position:absolute;left:4243;top:1843;width:16;height:48" fillcolor="#77787b" stroked="f"/>
            <v:shape id="_x0000_s1202" style="position:absolute;left:4206;top:1843;width:89;height:48" coordorigin="4206,1843" coordsize="89,48" o:spt="100" adj="0,,0" path="m4206,1891r89,m4206,1843r89,e" filled="f" strokecolor="#77787b" strokeweight=".72pt">
              <v:stroke joinstyle="round"/>
              <v:formulas/>
              <v:path arrowok="t" o:connecttype="segments"/>
            </v:shape>
            <v:rect id="_x0000_s1201" style="position:absolute;left:5812;top:2131;width:396;height:411" fillcolor="#5b9bd4" stroked="f"/>
            <v:shape id="_x0000_s1200" style="position:absolute;left:6002;top:2122;width:15;height:17" coordorigin="6002,2122" coordsize="15,17" o:spt="100" adj="0,,0" path="m6002,2139r15,m6002,2122r15,e" filled="f" strokecolor="#77787b" strokeweight=".84pt">
              <v:stroke joinstyle="round"/>
              <v:formulas/>
              <v:path arrowok="t" o:connecttype="segments"/>
            </v:shape>
            <v:shape id="_x0000_s1199" style="position:absolute;left:5965;top:2113;width:89;height:34" coordorigin="5965,2113" coordsize="89,34" o:spt="100" adj="0,,0" path="m5965,2147r89,m5965,2113r89,e" filled="f" strokecolor="#77787b" strokeweight=".72pt">
              <v:stroke joinstyle="round"/>
              <v:formulas/>
              <v:path arrowok="t" o:connecttype="segments"/>
            </v:shape>
            <v:rect id="_x0000_s1198" style="position:absolute;left:7572;top:2352;width:396;height:190" fillcolor="#5b9bd4" stroked="f"/>
            <v:line id="_x0000_s1197" style="position:absolute" from="7762,2357" to="7776,2357" strokecolor="#77787b" strokeweight=".48pt"/>
            <v:line id="_x0000_s1196" style="position:absolute" from="7762,2346" to="7776,2346" strokecolor="#77787b" strokeweight=".6pt"/>
            <v:shape id="_x0000_s1195" style="position:absolute;left:7725;top:2340;width:88;height:22" coordorigin="7725,2340" coordsize="88,22" o:spt="100" adj="0,,0" path="m7725,2362r88,m7725,2340r88,e" filled="f" strokecolor="#77787b" strokeweight=".72pt">
              <v:stroke joinstyle="round"/>
              <v:formulas/>
              <v:path arrowok="t" o:connecttype="segments"/>
            </v:shape>
            <v:rect id="_x0000_s1194" style="position:absolute;left:2796;top:1296;width:394;height:1246" fillcolor="#ec7c30" stroked="f"/>
            <v:rect id="_x0000_s1193" style="position:absolute;left:2985;top:1269;width:14;height:52" fillcolor="#77787b" stroked="f"/>
            <v:shape id="_x0000_s1192" style="position:absolute;left:2947;top:1270;width:91;height:52" coordorigin="2947,1270" coordsize="91,52" o:spt="100" adj="0,,0" path="m2947,1322r91,m2947,1270r91,e" filled="f" strokecolor="#77787b" strokeweight=".72pt">
              <v:stroke joinstyle="round"/>
              <v:formulas/>
              <v:path arrowok="t" o:connecttype="segments"/>
            </v:shape>
            <v:rect id="_x0000_s1191" style="position:absolute;left:4555;top:1562;width:394;height:980" fillcolor="#ec7c30" stroked="f"/>
            <v:rect id="_x0000_s1190" style="position:absolute;left:4744;top:1540;width:14;height:43" fillcolor="#77787b" stroked="f"/>
            <v:shape id="_x0000_s1189" style="position:absolute;left:4706;top:1540;width:92;height:43" coordorigin="4706,1540" coordsize="92,43" o:spt="100" adj="0,,0" path="m4706,1583r92,m4706,1540r92,e" filled="f" strokecolor="#77787b" strokeweight=".72pt">
              <v:stroke joinstyle="round"/>
              <v:formulas/>
              <v:path arrowok="t" o:connecttype="segments"/>
            </v:shape>
            <v:rect id="_x0000_s1188" style="position:absolute;left:6314;top:1843;width:394;height:699" fillcolor="#ec7c30" stroked="f"/>
            <v:line id="_x0000_s1187" style="position:absolute" from="6504,1852" to="6518,1852" strokecolor="#77787b" strokeweight=".84pt"/>
            <v:line id="_x0000_s1186" style="position:absolute" from="6504,1834" to="6518,1834" strokecolor="#77787b" strokeweight=".96pt"/>
            <v:shape id="_x0000_s1185" style="position:absolute;left:6466;top:1824;width:91;height:36" coordorigin="6466,1824" coordsize="91,36" o:spt="100" adj="0,,0" path="m6466,1860r91,m6466,1824r91,e" filled="f" strokecolor="#77787b" strokeweight=".72pt">
              <v:stroke joinstyle="round"/>
              <v:formulas/>
              <v:path arrowok="t" o:connecttype="segments"/>
            </v:shape>
            <v:rect id="_x0000_s1184" style="position:absolute;left:8073;top:2131;width:394;height:411" fillcolor="#ec7c30" stroked="f"/>
            <v:line id="_x0000_s1183" style="position:absolute" from="8263,2137" to="8278,2137" strokecolor="#77787b" strokeweight=".6pt"/>
            <v:line id="_x0000_s1182" style="position:absolute" from="8263,2124" to="8278,2124" strokecolor="#77787b" strokeweight=".72pt"/>
            <v:shape id="_x0000_s1181" style="position:absolute;left:8225;top:2117;width:91;height:26" coordorigin="8225,2117" coordsize="91,26" o:spt="100" adj="0,,0" path="m8225,2143r91,m8225,2117r91,e" filled="f" strokecolor="#77787b" strokeweight=".72pt">
              <v:stroke joinstyle="round"/>
              <v:formulas/>
              <v:path arrowok="t" o:connecttype="segments"/>
            </v:shape>
            <v:line id="_x0000_s1180" style="position:absolute" from="1862,2542" to="8899,2542" strokecolor="#dcddde" strokeweight=".72pt"/>
            <v:rect id="_x0000_s1179" style="position:absolute;left:7665;top:756;width:111;height:111" fillcolor="#5b9bd4" stroked="f"/>
            <v:rect id="_x0000_s1178" style="position:absolute;left:7665;top:1036;width:111;height:111" fillcolor="#ec7c30" stroked="f"/>
            <v:rect id="_x0000_s1177" style="position:absolute;left:852;top:384;width:8484;height:2652" filled="f" strokecolor="#dcddde" strokeweight=".72pt"/>
            <v:rect id="_x0000_s1176" style="position:absolute;left:7646;top:2231;width:264;height:15" fillcolor="#636466" stroked="f"/>
            <v:shape id="_x0000_s1175" type="#_x0000_t202" style="position:absolute;left:4298;top:450;width:1091;height:257" filled="f" stroked="f">
              <v:textbox inset="0,0,0,0">
                <w:txbxContent>
                  <w:p w:rsidR="00B5452F" w:rsidRDefault="00B5452F">
                    <w:pPr>
                      <w:rPr>
                        <w:rFonts w:ascii="Trebuchet MS"/>
                        <w:b/>
                      </w:rPr>
                    </w:pPr>
                    <w:r>
                      <w:rPr>
                        <w:rFonts w:ascii="Trebuchet MS"/>
                        <w:b/>
                        <w:color w:val="77787B"/>
                        <w:w w:val="90"/>
                      </w:rPr>
                      <w:t>Clutch Data</w:t>
                    </w:r>
                  </w:p>
                </w:txbxContent>
              </v:textbox>
            </v:shape>
            <v:shape id="_x0000_s1174" type="#_x0000_t202" style="position:absolute;left:1476;top:721;width:231;height:223" filled="f" stroked="f">
              <v:textbox inset="0,0,0,0">
                <w:txbxContent>
                  <w:p w:rsidR="00B5452F" w:rsidRDefault="00B5452F">
                    <w:pPr>
                      <w:spacing w:line="223" w:lineRule="exact"/>
                      <w:rPr>
                        <w:rFonts w:ascii="Arial"/>
                        <w:sz w:val="20"/>
                      </w:rPr>
                    </w:pPr>
                    <w:r>
                      <w:rPr>
                        <w:rFonts w:ascii="Arial"/>
                        <w:color w:val="77787B"/>
                        <w:sz w:val="20"/>
                      </w:rPr>
                      <w:t>15</w:t>
                    </w:r>
                  </w:p>
                </w:txbxContent>
              </v:textbox>
            </v:shape>
            <v:shape id="_x0000_s1173" type="#_x0000_t202" style="position:absolute;left:2817;top:973;width:373;height:223" filled="f" stroked="f">
              <v:textbox inset="0,0,0,0">
                <w:txbxContent>
                  <w:p w:rsidR="00B5452F" w:rsidRDefault="00B5452F">
                    <w:pPr>
                      <w:spacing w:line="223" w:lineRule="exact"/>
                      <w:rPr>
                        <w:rFonts w:ascii="Arial"/>
                        <w:sz w:val="20"/>
                      </w:rPr>
                    </w:pPr>
                    <w:r>
                      <w:rPr>
                        <w:rFonts w:ascii="Arial"/>
                        <w:color w:val="636466"/>
                        <w:w w:val="90"/>
                        <w:sz w:val="20"/>
                      </w:rPr>
                      <w:t>11.0</w:t>
                    </w:r>
                  </w:p>
                </w:txbxContent>
              </v:textbox>
            </v:shape>
            <v:shape id="_x0000_s1172" type="#_x0000_t202" style="position:absolute;left:7824;top:690;width:793;height:499" filled="f" stroked="f">
              <v:textbox inset="0,0,0,0">
                <w:txbxContent>
                  <w:p w:rsidR="00B5452F" w:rsidRDefault="00B5452F">
                    <w:pPr>
                      <w:spacing w:line="223" w:lineRule="exact"/>
                      <w:rPr>
                        <w:rFonts w:ascii="Arial"/>
                        <w:sz w:val="20"/>
                      </w:rPr>
                    </w:pPr>
                    <w:r>
                      <w:rPr>
                        <w:rFonts w:ascii="Arial"/>
                        <w:color w:val="77787B"/>
                        <w:w w:val="90"/>
                        <w:sz w:val="20"/>
                      </w:rPr>
                      <w:t>Base</w:t>
                    </w:r>
                    <w:r>
                      <w:rPr>
                        <w:rFonts w:ascii="Arial"/>
                        <w:color w:val="77787B"/>
                        <w:spacing w:val="-33"/>
                        <w:w w:val="90"/>
                        <w:sz w:val="20"/>
                      </w:rPr>
                      <w:t xml:space="preserve"> </w:t>
                    </w:r>
                    <w:r>
                      <w:rPr>
                        <w:rFonts w:ascii="Arial"/>
                        <w:color w:val="77787B"/>
                        <w:w w:val="90"/>
                        <w:sz w:val="20"/>
                      </w:rPr>
                      <w:t>Line</w:t>
                    </w:r>
                  </w:p>
                  <w:p w:rsidR="00B5452F" w:rsidRDefault="00B5452F">
                    <w:pPr>
                      <w:spacing w:before="46"/>
                      <w:rPr>
                        <w:rFonts w:ascii="Arial"/>
                        <w:sz w:val="20"/>
                      </w:rPr>
                    </w:pPr>
                    <w:r>
                      <w:rPr>
                        <w:rFonts w:ascii="Arial"/>
                        <w:color w:val="77787B"/>
                        <w:w w:val="95"/>
                        <w:sz w:val="20"/>
                      </w:rPr>
                      <w:t>End</w:t>
                    </w:r>
                    <w:r>
                      <w:rPr>
                        <w:rFonts w:ascii="Arial"/>
                        <w:color w:val="77787B"/>
                        <w:spacing w:val="-3"/>
                        <w:w w:val="95"/>
                        <w:sz w:val="20"/>
                      </w:rPr>
                      <w:t xml:space="preserve"> </w:t>
                    </w:r>
                    <w:r>
                      <w:rPr>
                        <w:rFonts w:ascii="Arial"/>
                        <w:color w:val="77787B"/>
                        <w:w w:val="95"/>
                        <w:sz w:val="20"/>
                      </w:rPr>
                      <w:t>Line</w:t>
                    </w:r>
                  </w:p>
                </w:txbxContent>
              </v:textbox>
            </v:shape>
            <v:shape id="_x0000_s1171" type="#_x0000_t202" style="position:absolute;left:1476;top:1288;width:231;height:223" filled="f" stroked="f">
              <v:textbox inset="0,0,0,0">
                <w:txbxContent>
                  <w:p w:rsidR="00B5452F" w:rsidRDefault="00B5452F">
                    <w:pPr>
                      <w:spacing w:line="223" w:lineRule="exact"/>
                      <w:rPr>
                        <w:rFonts w:ascii="Arial"/>
                        <w:sz w:val="20"/>
                      </w:rPr>
                    </w:pPr>
                    <w:r>
                      <w:rPr>
                        <w:rFonts w:ascii="Arial"/>
                        <w:color w:val="77787B"/>
                        <w:sz w:val="20"/>
                      </w:rPr>
                      <w:t>10</w:t>
                    </w:r>
                  </w:p>
                </w:txbxContent>
              </v:textbox>
            </v:shape>
            <v:shape id="_x0000_s1170" type="#_x0000_t202" style="position:absolute;left:2366;top:1309;width:285;height:223" filled="f" stroked="f">
              <v:textbox inset="0,0,0,0">
                <w:txbxContent>
                  <w:p w:rsidR="00B5452F" w:rsidRDefault="00B5452F">
                    <w:pPr>
                      <w:spacing w:line="223" w:lineRule="exact"/>
                      <w:rPr>
                        <w:rFonts w:ascii="Arial"/>
                        <w:sz w:val="20"/>
                      </w:rPr>
                    </w:pPr>
                    <w:r>
                      <w:rPr>
                        <w:rFonts w:ascii="Arial"/>
                        <w:color w:val="636466"/>
                        <w:w w:val="95"/>
                        <w:sz w:val="20"/>
                      </w:rPr>
                      <w:t>8.0</w:t>
                    </w:r>
                  </w:p>
                </w:txbxContent>
              </v:textbox>
            </v:shape>
            <v:shape id="_x0000_s1169" type="#_x0000_t202" style="position:absolute;left:4627;top:1240;width:285;height:223" filled="f" stroked="f">
              <v:textbox inset="0,0,0,0">
                <w:txbxContent>
                  <w:p w:rsidR="00B5452F" w:rsidRDefault="00B5452F">
                    <w:pPr>
                      <w:spacing w:line="223" w:lineRule="exact"/>
                      <w:rPr>
                        <w:rFonts w:ascii="Arial"/>
                        <w:sz w:val="20"/>
                      </w:rPr>
                    </w:pPr>
                    <w:r>
                      <w:rPr>
                        <w:rFonts w:ascii="Arial"/>
                        <w:color w:val="636466"/>
                        <w:w w:val="95"/>
                        <w:sz w:val="20"/>
                        <w:u w:val="single" w:color="636466"/>
                      </w:rPr>
                      <w:t>8.6</w:t>
                    </w:r>
                  </w:p>
                </w:txbxContent>
              </v:textbox>
            </v:shape>
            <v:shape id="_x0000_s1168" type="#_x0000_t202" style="position:absolute;left:4125;top:1545;width:285;height:223" filled="f" stroked="f">
              <v:textbox inset="0,0,0,0">
                <w:txbxContent>
                  <w:p w:rsidR="00B5452F" w:rsidRDefault="00B5452F">
                    <w:pPr>
                      <w:spacing w:line="223" w:lineRule="exact"/>
                      <w:rPr>
                        <w:rFonts w:ascii="Arial"/>
                        <w:sz w:val="20"/>
                      </w:rPr>
                    </w:pPr>
                    <w:r>
                      <w:rPr>
                        <w:rFonts w:ascii="Arial"/>
                        <w:color w:val="636466"/>
                        <w:w w:val="95"/>
                        <w:sz w:val="20"/>
                        <w:u w:val="single" w:color="636466"/>
                      </w:rPr>
                      <w:t>6.0</w:t>
                    </w:r>
                  </w:p>
                </w:txbxContent>
              </v:textbox>
            </v:shape>
            <v:shape id="_x0000_s1167" type="#_x0000_t202" style="position:absolute;left:6386;top:1521;width:285;height:223" filled="f" stroked="f">
              <v:textbox inset="0,0,0,0">
                <w:txbxContent>
                  <w:p w:rsidR="00B5452F" w:rsidRDefault="00B5452F">
                    <w:pPr>
                      <w:spacing w:line="223" w:lineRule="exact"/>
                      <w:rPr>
                        <w:rFonts w:ascii="Arial"/>
                        <w:sz w:val="20"/>
                      </w:rPr>
                    </w:pPr>
                    <w:r>
                      <w:rPr>
                        <w:rFonts w:ascii="Arial"/>
                        <w:color w:val="636466"/>
                        <w:w w:val="95"/>
                        <w:sz w:val="20"/>
                        <w:u w:val="single" w:color="636466"/>
                      </w:rPr>
                      <w:t>6.2</w:t>
                    </w:r>
                  </w:p>
                </w:txbxContent>
              </v:textbox>
            </v:shape>
            <v:shape id="_x0000_s1166" type="#_x0000_t202" style="position:absolute;left:1576;top:1854;width:121;height:223" filled="f" stroked="f">
              <v:textbox inset="0,0,0,0">
                <w:txbxContent>
                  <w:p w:rsidR="00B5452F" w:rsidRDefault="00B5452F">
                    <w:pPr>
                      <w:spacing w:line="223" w:lineRule="exact"/>
                      <w:rPr>
                        <w:rFonts w:ascii="Arial"/>
                        <w:sz w:val="20"/>
                      </w:rPr>
                    </w:pPr>
                    <w:r>
                      <w:rPr>
                        <w:rFonts w:ascii="Arial"/>
                        <w:color w:val="77787B"/>
                        <w:w w:val="90"/>
                        <w:sz w:val="20"/>
                      </w:rPr>
                      <w:t>5</w:t>
                    </w:r>
                  </w:p>
                </w:txbxContent>
              </v:textbox>
            </v:shape>
            <v:shape id="_x0000_s1165" type="#_x0000_t202" style="position:absolute;left:5887;top:1809;width:285;height:223" filled="f" stroked="f">
              <v:textbox inset="0,0,0,0">
                <w:txbxContent>
                  <w:p w:rsidR="00B5452F" w:rsidRDefault="00B5452F">
                    <w:pPr>
                      <w:spacing w:line="223" w:lineRule="exact"/>
                      <w:rPr>
                        <w:rFonts w:ascii="Arial"/>
                        <w:sz w:val="20"/>
                      </w:rPr>
                    </w:pPr>
                    <w:r>
                      <w:rPr>
                        <w:rFonts w:ascii="Arial"/>
                        <w:color w:val="636466"/>
                        <w:w w:val="95"/>
                        <w:sz w:val="20"/>
                        <w:u w:val="single" w:color="636466"/>
                      </w:rPr>
                      <w:t>3.6</w:t>
                    </w:r>
                  </w:p>
                </w:txbxContent>
              </v:textbox>
            </v:shape>
            <v:shape id="_x0000_s1164" type="#_x0000_t202" style="position:absolute;left:8148;top:1809;width:285;height:223" filled="f" stroked="f">
              <v:textbox inset="0,0,0,0">
                <w:txbxContent>
                  <w:p w:rsidR="00B5452F" w:rsidRDefault="00B5452F">
                    <w:pPr>
                      <w:spacing w:line="223" w:lineRule="exact"/>
                      <w:rPr>
                        <w:rFonts w:ascii="Arial"/>
                        <w:sz w:val="20"/>
                      </w:rPr>
                    </w:pPr>
                    <w:r>
                      <w:rPr>
                        <w:rFonts w:ascii="Arial"/>
                        <w:color w:val="636466"/>
                        <w:w w:val="95"/>
                        <w:sz w:val="20"/>
                        <w:u w:val="single" w:color="636466"/>
                      </w:rPr>
                      <w:t>3.6</w:t>
                    </w:r>
                  </w:p>
                </w:txbxContent>
              </v:textbox>
            </v:shape>
            <v:shape id="_x0000_s1163" type="#_x0000_t202" style="position:absolute;left:7646;top:2029;width:285;height:223" filled="f" stroked="f">
              <v:textbox inset="0,0,0,0">
                <w:txbxContent>
                  <w:p w:rsidR="00B5452F" w:rsidRDefault="00B5452F">
                    <w:pPr>
                      <w:spacing w:line="223" w:lineRule="exact"/>
                      <w:rPr>
                        <w:rFonts w:ascii="Arial"/>
                        <w:sz w:val="20"/>
                      </w:rPr>
                    </w:pPr>
                    <w:r>
                      <w:rPr>
                        <w:rFonts w:ascii="Arial"/>
                        <w:color w:val="636466"/>
                        <w:w w:val="95"/>
                        <w:sz w:val="20"/>
                      </w:rPr>
                      <w:t>1.7</w:t>
                    </w:r>
                  </w:p>
                </w:txbxContent>
              </v:textbox>
            </v:shape>
            <v:shape id="_x0000_s1162" type="#_x0000_t202" style="position:absolute;left:1576;top:2421;width:121;height:223" filled="f" stroked="f">
              <v:textbox inset="0,0,0,0">
                <w:txbxContent>
                  <w:p w:rsidR="00B5452F" w:rsidRDefault="00B5452F">
                    <w:pPr>
                      <w:spacing w:line="223" w:lineRule="exact"/>
                      <w:rPr>
                        <w:rFonts w:ascii="Arial"/>
                        <w:sz w:val="20"/>
                      </w:rPr>
                    </w:pPr>
                    <w:r>
                      <w:rPr>
                        <w:rFonts w:ascii="Arial"/>
                        <w:color w:val="77787B"/>
                        <w:w w:val="90"/>
                        <w:sz w:val="20"/>
                      </w:rPr>
                      <w:t>0</w:t>
                    </w:r>
                  </w:p>
                </w:txbxContent>
              </v:textbox>
            </v:shape>
            <v:shape id="_x0000_s1161" type="#_x0000_t202" style="position:absolute;left:2244;top:2680;width:1022;height:223" filled="f" stroked="f">
              <v:textbox inset="0,0,0,0">
                <w:txbxContent>
                  <w:p w:rsidR="00B5452F" w:rsidRDefault="00B5452F">
                    <w:pPr>
                      <w:spacing w:line="223" w:lineRule="exact"/>
                      <w:rPr>
                        <w:rFonts w:ascii="Arial"/>
                        <w:sz w:val="20"/>
                      </w:rPr>
                    </w:pPr>
                    <w:r>
                      <w:rPr>
                        <w:rFonts w:ascii="Arial"/>
                        <w:color w:val="77787B"/>
                        <w:sz w:val="20"/>
                      </w:rPr>
                      <w:t>Put</w:t>
                    </w:r>
                    <w:r>
                      <w:rPr>
                        <w:rFonts w:ascii="Arial"/>
                        <w:color w:val="77787B"/>
                        <w:spacing w:val="-34"/>
                        <w:sz w:val="20"/>
                      </w:rPr>
                      <w:t xml:space="preserve"> </w:t>
                    </w:r>
                    <w:r>
                      <w:rPr>
                        <w:rFonts w:ascii="Arial"/>
                        <w:color w:val="77787B"/>
                        <w:sz w:val="20"/>
                      </w:rPr>
                      <w:t>to</w:t>
                    </w:r>
                    <w:r>
                      <w:rPr>
                        <w:rFonts w:ascii="Arial"/>
                        <w:color w:val="77787B"/>
                        <w:spacing w:val="-34"/>
                        <w:sz w:val="20"/>
                      </w:rPr>
                      <w:t xml:space="preserve"> </w:t>
                    </w:r>
                    <w:r>
                      <w:rPr>
                        <w:rFonts w:ascii="Arial"/>
                        <w:color w:val="77787B"/>
                        <w:sz w:val="20"/>
                      </w:rPr>
                      <w:t>hatch</w:t>
                    </w:r>
                  </w:p>
                </w:txbxContent>
              </v:textbox>
            </v:shape>
            <v:shape id="_x0000_s1160" type="#_x0000_t202" style="position:absolute;left:3984;top:2680;width:1053;height:223" filled="f" stroked="f">
              <v:textbox inset="0,0,0,0">
                <w:txbxContent>
                  <w:p w:rsidR="00B5452F" w:rsidRDefault="00B5452F">
                    <w:pPr>
                      <w:spacing w:line="223" w:lineRule="exact"/>
                      <w:rPr>
                        <w:rFonts w:ascii="Arial"/>
                        <w:sz w:val="20"/>
                      </w:rPr>
                    </w:pPr>
                    <w:r>
                      <w:rPr>
                        <w:rFonts w:ascii="Arial"/>
                        <w:color w:val="77787B"/>
                        <w:w w:val="90"/>
                        <w:sz w:val="20"/>
                      </w:rPr>
                      <w:t>Chicks</w:t>
                    </w:r>
                    <w:r>
                      <w:rPr>
                        <w:rFonts w:ascii="Arial"/>
                        <w:color w:val="77787B"/>
                        <w:spacing w:val="-30"/>
                        <w:w w:val="90"/>
                        <w:sz w:val="20"/>
                      </w:rPr>
                      <w:t xml:space="preserve"> </w:t>
                    </w:r>
                    <w:r>
                      <w:rPr>
                        <w:rFonts w:ascii="Arial"/>
                        <w:color w:val="77787B"/>
                        <w:w w:val="90"/>
                        <w:sz w:val="20"/>
                      </w:rPr>
                      <w:t>Hatch</w:t>
                    </w:r>
                  </w:p>
                </w:txbxContent>
              </v:textbox>
            </v:shape>
            <v:shape id="_x0000_s1159" type="#_x0000_t202" style="position:absolute;left:5491;top:2680;width:1556;height:223" filled="f" stroked="f">
              <v:textbox inset="0,0,0,0">
                <w:txbxContent>
                  <w:p w:rsidR="00B5452F" w:rsidRDefault="00B5452F">
                    <w:pPr>
                      <w:spacing w:line="223" w:lineRule="exact"/>
                      <w:rPr>
                        <w:rFonts w:ascii="Arial"/>
                        <w:sz w:val="20"/>
                      </w:rPr>
                    </w:pPr>
                    <w:r>
                      <w:rPr>
                        <w:rFonts w:ascii="Arial"/>
                        <w:color w:val="77787B"/>
                        <w:w w:val="95"/>
                        <w:sz w:val="20"/>
                      </w:rPr>
                      <w:t>Reared to</w:t>
                    </w:r>
                    <w:r>
                      <w:rPr>
                        <w:rFonts w:ascii="Arial"/>
                        <w:color w:val="77787B"/>
                        <w:spacing w:val="-34"/>
                        <w:w w:val="95"/>
                        <w:sz w:val="20"/>
                      </w:rPr>
                      <w:t xml:space="preserve"> </w:t>
                    </w:r>
                    <w:r>
                      <w:rPr>
                        <w:rFonts w:ascii="Arial"/>
                        <w:color w:val="77787B"/>
                        <w:w w:val="95"/>
                        <w:sz w:val="20"/>
                      </w:rPr>
                      <w:t>maturity</w:t>
                    </w:r>
                  </w:p>
                </w:txbxContent>
              </v:textbox>
            </v:shape>
            <v:shape id="_x0000_s1158" type="#_x0000_t202" style="position:absolute;left:7531;top:2680;width:1012;height:223" filled="f" stroked="f">
              <v:textbox inset="0,0,0,0">
                <w:txbxContent>
                  <w:p w:rsidR="00B5452F" w:rsidRDefault="00B5452F">
                    <w:pPr>
                      <w:spacing w:line="223" w:lineRule="exact"/>
                      <w:rPr>
                        <w:rFonts w:ascii="Arial"/>
                        <w:sz w:val="20"/>
                      </w:rPr>
                    </w:pPr>
                    <w:r>
                      <w:rPr>
                        <w:rFonts w:ascii="Arial"/>
                        <w:color w:val="77787B"/>
                        <w:w w:val="95"/>
                        <w:sz w:val="20"/>
                      </w:rPr>
                      <w:t>Poultry</w:t>
                    </w:r>
                    <w:r>
                      <w:rPr>
                        <w:rFonts w:ascii="Arial"/>
                        <w:color w:val="77787B"/>
                        <w:spacing w:val="-38"/>
                        <w:w w:val="95"/>
                        <w:sz w:val="20"/>
                      </w:rPr>
                      <w:t xml:space="preserve"> </w:t>
                    </w:r>
                    <w:r>
                      <w:rPr>
                        <w:rFonts w:ascii="Arial"/>
                        <w:color w:val="77787B"/>
                        <w:w w:val="95"/>
                        <w:sz w:val="20"/>
                      </w:rPr>
                      <w:t>Sold</w:t>
                    </w:r>
                  </w:p>
                </w:txbxContent>
              </v:textbox>
            </v:shape>
            <w10:wrap anchorx="page"/>
          </v:group>
        </w:pict>
      </w:r>
      <w:r>
        <w:pict>
          <v:group id="_x0000_s1117" style="position:absolute;left:0;text-align:left;margin-left:43.45pt;margin-top:-153.6pt;width:431.55pt;height:151.35pt;z-index:15793664;mso-position-horizontal-relative:page" coordorigin="869,-3072" coordsize="8631,3027">
            <v:rect id="_x0000_s1156" style="position:absolute;left:2354;top:-816;width:315;height:137" fillcolor="#5b9bd4" stroked="f"/>
            <v:rect id="_x0000_s1155" style="position:absolute;left:2505;top:-838;width:14;height:46" fillcolor="#77787b" stroked="f"/>
            <v:shape id="_x0000_s1154" style="position:absolute;left:2467;top:-839;width:89;height:46" coordorigin="2467,-839" coordsize="89,46" o:spt="100" adj="0,,0" path="m2467,-793r89,m2467,-839r89,e" filled="f" strokecolor="#77787b" strokeweight=".72pt">
              <v:stroke joinstyle="round"/>
              <v:formulas/>
              <v:path arrowok="t" o:connecttype="segments"/>
            </v:shape>
            <v:rect id="_x0000_s1153" style="position:absolute;left:3756;top:-836;width:315;height:156" fillcolor="#5b9bd4" stroked="f"/>
            <v:shape id="_x0000_s1152" style="position:absolute;left:3869;top:-866;width:91;height:62" coordorigin="3869,-866" coordsize="91,62" o:spt="100" adj="0,,0" path="m3914,-835r,31m3914,-835r,-31m3869,-804r91,m3869,-866r91,e" filled="f" strokecolor="#77787b" strokeweight=".72pt">
              <v:stroke joinstyle="round"/>
              <v:formulas/>
              <v:path arrowok="t" o:connecttype="segments"/>
            </v:shape>
            <v:rect id="_x0000_s1151" style="position:absolute;left:5160;top:-881;width:315;height:202" fillcolor="#5b9bd4" stroked="f"/>
            <v:shape id="_x0000_s1150" style="position:absolute;left:5272;top:-915;width:89;height:67" coordorigin="5272,-915" coordsize="89,67" o:spt="100" adj="0,,0" path="m5315,-882r,34m5315,-882r,-33m5272,-848r89,m5272,-915r89,e" filled="f" strokecolor="#77787b" strokeweight=".72pt">
              <v:stroke joinstyle="round"/>
              <v:formulas/>
              <v:path arrowok="t" o:connecttype="segments"/>
            </v:shape>
            <v:rect id="_x0000_s1149" style="position:absolute;left:6561;top:-953;width:315;height:274" fillcolor="#5b9bd4" stroked="f"/>
            <v:shape id="_x0000_s1148" style="position:absolute;left:6674;top:-1003;width:89;height:101" coordorigin="6674,-1003" coordsize="89,101" o:spt="100" adj="0,,0" path="m6720,-953r,51m6720,-953r,-50m6674,-902r89,m6674,-1003r89,e" filled="f" strokecolor="#77787b" strokeweight=".72pt">
              <v:stroke joinstyle="round"/>
              <v:formulas/>
              <v:path arrowok="t" o:connecttype="segments"/>
            </v:shape>
            <v:rect id="_x0000_s1147" style="position:absolute;left:7965;top:-1445;width:315;height:766" fillcolor="#5b9bd4" stroked="f"/>
            <v:shape id="_x0000_s1146" style="position:absolute;left:8076;top:-1543;width:91;height:194" coordorigin="8076,-1543" coordsize="91,194" o:spt="100" adj="0,,0" path="m8122,-1445r,96m8122,-1445r,-98m8076,-1349r91,m8076,-1543r91,e" filled="f" strokecolor="#77787b" strokeweight=".72pt">
              <v:stroke joinstyle="round"/>
              <v:formulas/>
              <v:path arrowok="t" o:connecttype="segments"/>
            </v:shape>
            <v:rect id="_x0000_s1145" style="position:absolute;left:2752;top:-898;width:317;height:219" fillcolor="#ec7c30" stroked="f"/>
            <v:shape id="_x0000_s1144" style="position:absolute;left:2866;top:-934;width:91;height:75" coordorigin="2866,-934" coordsize="91,75" o:spt="100" adj="0,,0" path="m2911,-898r,39m2911,-898r,-36m2866,-859r91,m2866,-934r91,e" filled="f" strokecolor="#77787b" strokeweight=".72pt">
              <v:stroke joinstyle="round"/>
              <v:formulas/>
              <v:path arrowok="t" o:connecttype="segments"/>
            </v:shape>
            <v:rect id="_x0000_s1143" style="position:absolute;left:4156;top:-941;width:315;height:262" fillcolor="#ec7c30" stroked="f"/>
            <v:shape id="_x0000_s1142" style="position:absolute;left:4269;top:-983;width:88;height:82" coordorigin="4269,-983" coordsize="88,82" o:spt="100" adj="0,,0" path="m4312,-942r,41m4312,-942r,-41m4269,-901r88,m4269,-983r88,e" filled="f" strokecolor="#77787b" strokeweight=".72pt">
              <v:stroke joinstyle="round"/>
              <v:formulas/>
              <v:path arrowok="t" o:connecttype="segments"/>
            </v:shape>
            <v:rect id="_x0000_s1141" style="position:absolute;left:5558;top:-1104;width:315;height:425" fillcolor="#ec7c30" stroked="f"/>
            <v:shape id="_x0000_s1140" style="position:absolute;left:5671;top:-1170;width:89;height:130" coordorigin="5671,-1170" coordsize="89,130" o:spt="100" adj="0,,0" path="m5717,-1105r,65m5717,-1105r,-65m5671,-1040r89,m5671,-1170r89,e" filled="f" strokecolor="#77787b" strokeweight=".72pt">
              <v:stroke joinstyle="round"/>
              <v:formulas/>
              <v:path arrowok="t" o:connecttype="segments"/>
            </v:shape>
            <v:rect id="_x0000_s1139" style="position:absolute;left:6962;top:-1181;width:315;height:502" fillcolor="#ec7c30" stroked="f"/>
            <v:shape id="_x0000_s1138" style="position:absolute;left:7073;top:-1241;width:91;height:120" coordorigin="7073,-1241" coordsize="91,120" o:spt="100" adj="0,,0" path="m7118,-1181r,60m7118,-1181r,-60m7073,-1121r91,m7073,-1241r91,e" filled="f" strokecolor="#77787b" strokeweight=".72pt">
              <v:stroke joinstyle="round"/>
              <v:formulas/>
              <v:path arrowok="t" o:connecttype="segments"/>
            </v:shape>
            <v:rect id="_x0000_s1137" style="position:absolute;left:8364;top:-2074;width:315;height:1395" fillcolor="#ec7c30" stroked="f"/>
            <v:shape id="_x0000_s1136" style="position:absolute;left:8476;top:-2216;width:89;height:283" coordorigin="8476,-2216" coordsize="89,283" o:spt="100" adj="0,,0" path="m8519,-2075r,142m8519,-2075r,-141m8476,-1933r89,m8476,-2216r89,e" filled="f" strokecolor="#77787b" strokeweight=".72pt">
              <v:stroke joinstyle="round"/>
              <v:formulas/>
              <v:path arrowok="t" o:connecttype="segments"/>
            </v:shape>
            <v:line id="_x0000_s1135" style="position:absolute" from="2011,-679" to="9022,-679" strokecolor="#dcddde" strokeweight=".72pt"/>
            <v:line id="_x0000_s1134" style="position:absolute" from="8122,-1445" to="8122,-1582" strokecolor="#b2b4b6" strokeweight=".72pt"/>
            <v:rect id="_x0000_s1133" style="position:absolute;left:4742;top:-2328;width:108;height:111" fillcolor="#5b9bd4" stroked="f"/>
            <v:rect id="_x0000_s1132" style="position:absolute;left:4742;top:-2084;width:108;height:111" fillcolor="#ec7c30" stroked="f"/>
            <v:rect id="_x0000_s1131" style="position:absolute;left:876;top:-3065;width:8616;height:3012" filled="f" strokecolor="#dcddde" strokeweight=".72pt"/>
            <v:shape id="_x0000_s1130" type="#_x0000_t202" style="position:absolute;left:1622;top:-2727;width:231;height:2148" filled="f" stroked="f">
              <v:textbox inset="0,0,0,0">
                <w:txbxContent>
                  <w:p w:rsidR="00B5452F" w:rsidRDefault="00B5452F">
                    <w:pPr>
                      <w:spacing w:line="223" w:lineRule="exact"/>
                      <w:rPr>
                        <w:rFonts w:ascii="Arial"/>
                        <w:sz w:val="20"/>
                      </w:rPr>
                    </w:pPr>
                    <w:r>
                      <w:rPr>
                        <w:rFonts w:ascii="Arial"/>
                        <w:color w:val="77787B"/>
                        <w:sz w:val="20"/>
                      </w:rPr>
                      <w:t>25</w:t>
                    </w:r>
                  </w:p>
                  <w:p w:rsidR="00B5452F" w:rsidRDefault="00B5452F">
                    <w:pPr>
                      <w:spacing w:before="156"/>
                      <w:rPr>
                        <w:rFonts w:ascii="Arial"/>
                        <w:sz w:val="20"/>
                      </w:rPr>
                    </w:pPr>
                    <w:r>
                      <w:rPr>
                        <w:rFonts w:ascii="Arial"/>
                        <w:color w:val="77787B"/>
                        <w:sz w:val="20"/>
                      </w:rPr>
                      <w:t>20</w:t>
                    </w:r>
                  </w:p>
                  <w:p w:rsidR="00B5452F" w:rsidRDefault="00B5452F">
                    <w:pPr>
                      <w:spacing w:before="154"/>
                      <w:rPr>
                        <w:rFonts w:ascii="Arial"/>
                        <w:sz w:val="20"/>
                      </w:rPr>
                    </w:pPr>
                    <w:r>
                      <w:rPr>
                        <w:rFonts w:ascii="Arial"/>
                        <w:color w:val="77787B"/>
                        <w:sz w:val="20"/>
                      </w:rPr>
                      <w:t>15</w:t>
                    </w:r>
                  </w:p>
                  <w:p w:rsidR="00B5452F" w:rsidRDefault="00B5452F">
                    <w:pPr>
                      <w:spacing w:before="159"/>
                      <w:ind w:left="2"/>
                      <w:rPr>
                        <w:rFonts w:ascii="Arial"/>
                        <w:sz w:val="20"/>
                      </w:rPr>
                    </w:pPr>
                    <w:r>
                      <w:rPr>
                        <w:rFonts w:ascii="Arial"/>
                        <w:color w:val="77787B"/>
                        <w:w w:val="95"/>
                        <w:sz w:val="20"/>
                      </w:rPr>
                      <w:t>10</w:t>
                    </w:r>
                  </w:p>
                  <w:p w:rsidR="00B5452F" w:rsidRDefault="00B5452F">
                    <w:pPr>
                      <w:spacing w:before="149"/>
                      <w:ind w:left="100"/>
                      <w:rPr>
                        <w:rFonts w:ascii="Arial"/>
                        <w:sz w:val="20"/>
                      </w:rPr>
                    </w:pPr>
                    <w:r>
                      <w:rPr>
                        <w:rFonts w:ascii="Arial"/>
                        <w:color w:val="77787B"/>
                        <w:w w:val="90"/>
                        <w:sz w:val="20"/>
                      </w:rPr>
                      <w:t>5</w:t>
                    </w:r>
                  </w:p>
                  <w:p w:rsidR="00B5452F" w:rsidRDefault="00B5452F">
                    <w:pPr>
                      <w:spacing w:before="157"/>
                      <w:ind w:left="100"/>
                      <w:rPr>
                        <w:rFonts w:ascii="Arial"/>
                        <w:sz w:val="20"/>
                      </w:rPr>
                    </w:pPr>
                    <w:r>
                      <w:rPr>
                        <w:rFonts w:ascii="Arial"/>
                        <w:color w:val="77787B"/>
                        <w:w w:val="90"/>
                        <w:sz w:val="20"/>
                      </w:rPr>
                      <w:t>0</w:t>
                    </w:r>
                  </w:p>
                </w:txbxContent>
              </v:textbox>
            </v:shape>
            <v:shape id="_x0000_s1129" type="#_x0000_t202" style="position:absolute;left:4658;top:-2904;width:1065;height:974" filled="f" stroked="f">
              <v:textbox inset="0,0,0,0">
                <w:txbxContent>
                  <w:p w:rsidR="00B5452F" w:rsidRDefault="00B5452F">
                    <w:pPr>
                      <w:rPr>
                        <w:rFonts w:ascii="Trebuchet MS"/>
                        <w:b/>
                        <w:sz w:val="24"/>
                      </w:rPr>
                    </w:pPr>
                    <w:r>
                      <w:rPr>
                        <w:rFonts w:ascii="Trebuchet MS"/>
                        <w:b/>
                        <w:color w:val="77787B"/>
                        <w:w w:val="85"/>
                        <w:sz w:val="24"/>
                      </w:rPr>
                      <w:t>Flock Sizes</w:t>
                    </w:r>
                  </w:p>
                  <w:p w:rsidR="00B5452F" w:rsidRDefault="00B5452F">
                    <w:pPr>
                      <w:spacing w:before="224" w:line="249" w:lineRule="auto"/>
                      <w:ind w:left="240" w:right="4"/>
                      <w:rPr>
                        <w:rFonts w:ascii="Arial"/>
                        <w:sz w:val="20"/>
                      </w:rPr>
                    </w:pPr>
                    <w:r>
                      <w:rPr>
                        <w:rFonts w:ascii="Arial"/>
                        <w:color w:val="77787B"/>
                        <w:w w:val="90"/>
                        <w:sz w:val="20"/>
                      </w:rPr>
                      <w:t xml:space="preserve">Base Line </w:t>
                    </w:r>
                    <w:r>
                      <w:rPr>
                        <w:rFonts w:ascii="Arial"/>
                        <w:color w:val="77787B"/>
                        <w:sz w:val="20"/>
                      </w:rPr>
                      <w:t>End Line</w:t>
                    </w:r>
                  </w:p>
                </w:txbxContent>
              </v:textbox>
            </v:shape>
            <v:shape id="_x0000_s1128" type="#_x0000_t202" style="position:absolute;left:8409;top:-2558;width:251;height:257" filled="f" stroked="f">
              <v:textbox inset="0,0,0,0">
                <w:txbxContent>
                  <w:p w:rsidR="00B5452F" w:rsidRDefault="00B5452F">
                    <w:pPr>
                      <w:rPr>
                        <w:rFonts w:ascii="Trebuchet MS"/>
                        <w:b/>
                      </w:rPr>
                    </w:pPr>
                    <w:r>
                      <w:rPr>
                        <w:rFonts w:ascii="Trebuchet MS"/>
                        <w:b/>
                        <w:color w:val="636466"/>
                        <w:w w:val="90"/>
                        <w:u w:val="thick" w:color="636466"/>
                      </w:rPr>
                      <w:t>18</w:t>
                    </w:r>
                  </w:p>
                </w:txbxContent>
              </v:textbox>
            </v:shape>
            <v:shape id="_x0000_s1127" type="#_x0000_t202" style="position:absolute;left:8008;top:-1878;width:251;height:257" filled="f" stroked="f">
              <v:textbox inset="0,0,0,0">
                <w:txbxContent>
                  <w:p w:rsidR="00B5452F" w:rsidRDefault="00B5452F">
                    <w:pPr>
                      <w:rPr>
                        <w:rFonts w:ascii="Trebuchet MS"/>
                        <w:b/>
                      </w:rPr>
                    </w:pPr>
                    <w:r>
                      <w:rPr>
                        <w:rFonts w:ascii="Trebuchet MS"/>
                        <w:b/>
                        <w:color w:val="636466"/>
                        <w:w w:val="90"/>
                        <w:u w:val="thick" w:color="636466"/>
                      </w:rPr>
                      <w:t>10</w:t>
                    </w:r>
                  </w:p>
                </w:txbxContent>
              </v:textbox>
            </v:shape>
            <v:shape id="_x0000_s1126" type="#_x0000_t202" style="position:absolute;left:2452;top:-1173;width:143;height:257" filled="f" stroked="f">
              <v:textbox inset="0,0,0,0">
                <w:txbxContent>
                  <w:p w:rsidR="00B5452F" w:rsidRDefault="00B5452F">
                    <w:pPr>
                      <w:rPr>
                        <w:rFonts w:ascii="Trebuchet MS"/>
                        <w:b/>
                      </w:rPr>
                    </w:pPr>
                    <w:r>
                      <w:rPr>
                        <w:rFonts w:ascii="Trebuchet MS"/>
                        <w:b/>
                        <w:color w:val="636466"/>
                        <w:w w:val="94"/>
                        <w:u w:val="thick" w:color="636466"/>
                      </w:rPr>
                      <w:t>2</w:t>
                    </w:r>
                  </w:p>
                </w:txbxContent>
              </v:textbox>
            </v:shape>
            <v:shape id="_x0000_s1125" type="#_x0000_t202" style="position:absolute;left:2853;top:-1254;width:143;height:257" filled="f" stroked="f">
              <v:textbox inset="0,0,0,0">
                <w:txbxContent>
                  <w:p w:rsidR="00B5452F" w:rsidRDefault="00B5452F">
                    <w:pPr>
                      <w:rPr>
                        <w:rFonts w:ascii="Trebuchet MS"/>
                        <w:b/>
                      </w:rPr>
                    </w:pPr>
                    <w:r>
                      <w:rPr>
                        <w:rFonts w:ascii="Trebuchet MS"/>
                        <w:b/>
                        <w:color w:val="636466"/>
                        <w:w w:val="94"/>
                        <w:u w:val="thick" w:color="636466"/>
                      </w:rPr>
                      <w:t>3</w:t>
                    </w:r>
                  </w:p>
                </w:txbxContent>
              </v:textbox>
            </v:shape>
            <v:shape id="_x0000_s1124" type="#_x0000_t202" style="position:absolute;left:3856;top:-1194;width:143;height:257" filled="f" stroked="f">
              <v:textbox inset="0,0,0,0">
                <w:txbxContent>
                  <w:p w:rsidR="00B5452F" w:rsidRDefault="00B5452F">
                    <w:pPr>
                      <w:rPr>
                        <w:rFonts w:ascii="Trebuchet MS"/>
                        <w:b/>
                      </w:rPr>
                    </w:pPr>
                    <w:r>
                      <w:rPr>
                        <w:rFonts w:ascii="Trebuchet MS"/>
                        <w:b/>
                        <w:color w:val="636466"/>
                        <w:w w:val="94"/>
                        <w:u w:val="thick" w:color="636466"/>
                      </w:rPr>
                      <w:t>2</w:t>
                    </w:r>
                  </w:p>
                </w:txbxContent>
              </v:textbox>
            </v:shape>
            <v:shape id="_x0000_s1123" type="#_x0000_t202" style="position:absolute;left:4255;top:-1298;width:143;height:257" filled="f" stroked="f">
              <v:textbox inset="0,0,0,0">
                <w:txbxContent>
                  <w:p w:rsidR="00B5452F" w:rsidRDefault="00B5452F">
                    <w:pPr>
                      <w:rPr>
                        <w:rFonts w:ascii="Trebuchet MS"/>
                        <w:b/>
                      </w:rPr>
                    </w:pPr>
                    <w:r>
                      <w:rPr>
                        <w:rFonts w:ascii="Trebuchet MS"/>
                        <w:b/>
                        <w:color w:val="636466"/>
                        <w:w w:val="94"/>
                        <w:u w:val="thick" w:color="636466"/>
                      </w:rPr>
                      <w:t>3</w:t>
                    </w:r>
                  </w:p>
                </w:txbxContent>
              </v:textbox>
            </v:shape>
            <v:shape id="_x0000_s1122" type="#_x0000_t202" style="position:absolute;left:5656;top:-1458;width:143;height:257" filled="f" stroked="f">
              <v:textbox inset="0,0,0,0">
                <w:txbxContent>
                  <w:p w:rsidR="00B5452F" w:rsidRDefault="00B5452F">
                    <w:pPr>
                      <w:rPr>
                        <w:rFonts w:ascii="Trebuchet MS"/>
                        <w:b/>
                      </w:rPr>
                    </w:pPr>
                    <w:r>
                      <w:rPr>
                        <w:rFonts w:ascii="Trebuchet MS"/>
                        <w:b/>
                        <w:color w:val="636466"/>
                        <w:w w:val="94"/>
                        <w:u w:val="thick" w:color="636466"/>
                      </w:rPr>
                      <w:t>6</w:t>
                    </w:r>
                  </w:p>
                </w:txbxContent>
              </v:textbox>
            </v:shape>
            <v:shape id="_x0000_s1121" type="#_x0000_t202" style="position:absolute;left:7060;top:-1538;width:143;height:257" filled="f" stroked="f">
              <v:textbox inset="0,0,0,0">
                <w:txbxContent>
                  <w:p w:rsidR="00B5452F" w:rsidRDefault="00B5452F">
                    <w:pPr>
                      <w:rPr>
                        <w:rFonts w:ascii="Trebuchet MS"/>
                        <w:b/>
                      </w:rPr>
                    </w:pPr>
                    <w:r>
                      <w:rPr>
                        <w:rFonts w:ascii="Trebuchet MS"/>
                        <w:b/>
                        <w:color w:val="636466"/>
                        <w:w w:val="94"/>
                        <w:u w:val="thick" w:color="636466"/>
                      </w:rPr>
                      <w:t>7</w:t>
                    </w:r>
                  </w:p>
                </w:txbxContent>
              </v:textbox>
            </v:shape>
            <v:shape id="_x0000_s1120" type="#_x0000_t202" style="position:absolute;left:5258;top:-1240;width:143;height:257" filled="f" stroked="f">
              <v:textbox inset="0,0,0,0">
                <w:txbxContent>
                  <w:p w:rsidR="00B5452F" w:rsidRDefault="00B5452F">
                    <w:pPr>
                      <w:rPr>
                        <w:rFonts w:ascii="Trebuchet MS"/>
                        <w:b/>
                      </w:rPr>
                    </w:pPr>
                    <w:r>
                      <w:rPr>
                        <w:rFonts w:ascii="Trebuchet MS"/>
                        <w:b/>
                        <w:color w:val="636466"/>
                        <w:w w:val="94"/>
                        <w:u w:val="thick" w:color="636466"/>
                      </w:rPr>
                      <w:t>3</w:t>
                    </w:r>
                  </w:p>
                </w:txbxContent>
              </v:textbox>
            </v:shape>
            <v:shape id="_x0000_s1119" type="#_x0000_t202" style="position:absolute;left:6660;top:-1307;width:143;height:257" filled="f" stroked="f">
              <v:textbox inset="0,0,0,0">
                <w:txbxContent>
                  <w:p w:rsidR="00B5452F" w:rsidRDefault="00B5452F">
                    <w:pPr>
                      <w:rPr>
                        <w:rFonts w:ascii="Trebuchet MS"/>
                        <w:b/>
                      </w:rPr>
                    </w:pPr>
                    <w:r>
                      <w:rPr>
                        <w:rFonts w:ascii="Trebuchet MS"/>
                        <w:b/>
                        <w:color w:val="636466"/>
                        <w:w w:val="94"/>
                        <w:u w:val="thick" w:color="636466"/>
                      </w:rPr>
                      <w:t>4</w:t>
                    </w:r>
                  </w:p>
                </w:txbxContent>
              </v:textbox>
            </v:shape>
            <v:shape id="_x0000_s1118" type="#_x0000_t202" style="position:absolute;left:2479;top:-543;width:6079;height:223" filled="f" stroked="f">
              <v:textbox inset="0,0,0,0">
                <w:txbxContent>
                  <w:p w:rsidR="00B5452F" w:rsidRDefault="00B5452F">
                    <w:pPr>
                      <w:tabs>
                        <w:tab w:val="left" w:pos="1432"/>
                        <w:tab w:val="left" w:pos="2692"/>
                        <w:tab w:val="left" w:pos="4185"/>
                        <w:tab w:val="left" w:pos="5637"/>
                      </w:tabs>
                      <w:spacing w:line="223" w:lineRule="exact"/>
                      <w:rPr>
                        <w:rFonts w:ascii="Arial"/>
                        <w:sz w:val="20"/>
                      </w:rPr>
                    </w:pPr>
                    <w:r>
                      <w:rPr>
                        <w:rFonts w:ascii="Arial"/>
                        <w:color w:val="77787B"/>
                        <w:w w:val="95"/>
                        <w:sz w:val="20"/>
                      </w:rPr>
                      <w:t>Cocks</w:t>
                    </w:r>
                    <w:r>
                      <w:rPr>
                        <w:rFonts w:ascii="Arial"/>
                        <w:color w:val="77787B"/>
                        <w:w w:val="95"/>
                        <w:sz w:val="20"/>
                      </w:rPr>
                      <w:tab/>
                    </w:r>
                    <w:r>
                      <w:rPr>
                        <w:rFonts w:ascii="Arial"/>
                        <w:color w:val="77787B"/>
                        <w:sz w:val="20"/>
                      </w:rPr>
                      <w:t>Hens</w:t>
                    </w:r>
                    <w:r>
                      <w:rPr>
                        <w:rFonts w:ascii="Arial"/>
                        <w:color w:val="77787B"/>
                        <w:sz w:val="20"/>
                      </w:rPr>
                      <w:tab/>
                    </w:r>
                    <w:r>
                      <w:rPr>
                        <w:rFonts w:ascii="Arial"/>
                        <w:color w:val="77787B"/>
                        <w:w w:val="95"/>
                        <w:sz w:val="20"/>
                      </w:rPr>
                      <w:t>Growers</w:t>
                    </w:r>
                    <w:r>
                      <w:rPr>
                        <w:rFonts w:ascii="Arial"/>
                        <w:color w:val="77787B"/>
                        <w:w w:val="95"/>
                        <w:sz w:val="20"/>
                      </w:rPr>
                      <w:tab/>
                      <w:t>Chicks</w:t>
                    </w:r>
                    <w:r>
                      <w:rPr>
                        <w:rFonts w:ascii="Arial"/>
                        <w:color w:val="77787B"/>
                        <w:w w:val="95"/>
                        <w:sz w:val="20"/>
                      </w:rPr>
                      <w:tab/>
                      <w:t>Total</w:t>
                    </w:r>
                  </w:p>
                </w:txbxContent>
              </v:textbox>
            </v:shape>
            <w10:wrap anchorx="page"/>
          </v:group>
        </w:pict>
      </w:r>
      <w:r>
        <w:pict>
          <v:shape id="_x0000_s1116" type="#_x0000_t202" style="position:absolute;left:0;text-align:left;margin-left:57.9pt;margin-top:57.55pt;width:13.15pt;height:54.2pt;z-index:15794176;mso-position-horizontal-relative:page" filled="f" stroked="f">
            <v:textbox style="layout-flow:vertical;mso-layout-flow-alt:bottom-to-top" inset="0,0,0,0">
              <w:txbxContent>
                <w:p w:rsidR="00B5452F" w:rsidRDefault="00B5452F">
                  <w:pPr>
                    <w:spacing w:before="12"/>
                    <w:ind w:left="20"/>
                    <w:rPr>
                      <w:rFonts w:ascii="Arial"/>
                      <w:sz w:val="20"/>
                    </w:rPr>
                  </w:pPr>
                  <w:r>
                    <w:rPr>
                      <w:rFonts w:ascii="Arial"/>
                      <w:color w:val="77787B"/>
                      <w:w w:val="95"/>
                      <w:sz w:val="20"/>
                    </w:rPr>
                    <w:t>Clutch</w:t>
                  </w:r>
                  <w:r>
                    <w:rPr>
                      <w:rFonts w:ascii="Arial"/>
                      <w:color w:val="77787B"/>
                      <w:spacing w:val="-27"/>
                      <w:w w:val="95"/>
                      <w:sz w:val="20"/>
                    </w:rPr>
                    <w:t xml:space="preserve"> </w:t>
                  </w:r>
                  <w:r>
                    <w:rPr>
                      <w:rFonts w:ascii="Arial"/>
                      <w:color w:val="77787B"/>
                      <w:w w:val="95"/>
                      <w:sz w:val="20"/>
                    </w:rPr>
                    <w:t>Data*</w:t>
                  </w:r>
                </w:p>
              </w:txbxContent>
            </v:textbox>
            <w10:wrap anchorx="page"/>
          </v:shape>
        </w:pict>
      </w:r>
      <w:r>
        <w:pict>
          <v:shape id="_x0000_s1115" type="#_x0000_t202" style="position:absolute;left:0;text-align:left;margin-left:65.2pt;margin-top:-128.2pt;width:13.15pt;height:104.1pt;z-index:15794688;mso-position-horizontal-relative:page" filled="f" stroked="f">
            <v:textbox style="layout-flow:vertical;mso-layout-flow-alt:bottom-to-top" inset="0,0,0,0">
              <w:txbxContent>
                <w:p w:rsidR="00B5452F" w:rsidRDefault="00B5452F">
                  <w:pPr>
                    <w:spacing w:before="12"/>
                    <w:ind w:left="20"/>
                    <w:rPr>
                      <w:rFonts w:ascii="Arial"/>
                      <w:sz w:val="20"/>
                    </w:rPr>
                  </w:pPr>
                  <w:r>
                    <w:rPr>
                      <w:rFonts w:ascii="Arial"/>
                      <w:color w:val="77787B"/>
                      <w:w w:val="95"/>
                      <w:sz w:val="20"/>
                    </w:rPr>
                    <w:t>Average</w:t>
                  </w:r>
                  <w:r>
                    <w:rPr>
                      <w:rFonts w:ascii="Arial"/>
                      <w:color w:val="77787B"/>
                      <w:spacing w:val="-31"/>
                      <w:w w:val="95"/>
                      <w:sz w:val="20"/>
                    </w:rPr>
                    <w:t xml:space="preserve"> </w:t>
                  </w:r>
                  <w:r>
                    <w:rPr>
                      <w:rFonts w:ascii="Arial"/>
                      <w:color w:val="77787B"/>
                      <w:w w:val="95"/>
                      <w:sz w:val="20"/>
                    </w:rPr>
                    <w:t>Number</w:t>
                  </w:r>
                  <w:r>
                    <w:rPr>
                      <w:rFonts w:ascii="Arial"/>
                      <w:color w:val="77787B"/>
                      <w:spacing w:val="-34"/>
                      <w:w w:val="95"/>
                      <w:sz w:val="20"/>
                    </w:rPr>
                    <w:t xml:space="preserve"> </w:t>
                  </w:r>
                  <w:r>
                    <w:rPr>
                      <w:rFonts w:ascii="Arial"/>
                      <w:color w:val="77787B"/>
                      <w:w w:val="95"/>
                      <w:sz w:val="20"/>
                    </w:rPr>
                    <w:t>of</w:t>
                  </w:r>
                  <w:r>
                    <w:rPr>
                      <w:rFonts w:ascii="Arial"/>
                      <w:color w:val="77787B"/>
                      <w:spacing w:val="-33"/>
                      <w:w w:val="95"/>
                      <w:sz w:val="20"/>
                    </w:rPr>
                    <w:t xml:space="preserve"> </w:t>
                  </w:r>
                  <w:r>
                    <w:rPr>
                      <w:rFonts w:ascii="Arial"/>
                      <w:color w:val="77787B"/>
                      <w:w w:val="95"/>
                      <w:sz w:val="20"/>
                    </w:rPr>
                    <w:t>Birds</w:t>
                  </w:r>
                </w:p>
              </w:txbxContent>
            </v:textbox>
            <w10:wrap anchorx="page"/>
          </v:shape>
        </w:pict>
      </w:r>
      <w:r w:rsidR="009B35DB">
        <w:rPr>
          <w:i/>
          <w:color w:val="231F20"/>
        </w:rPr>
        <w:t>Figure 24. Flock size of BYP farmers</w:t>
      </w:r>
    </w:p>
    <w:p w:rsidR="009E6B49" w:rsidRDefault="009E6B49">
      <w:pPr>
        <w:pStyle w:val="BodyText"/>
        <w:rPr>
          <w:i/>
          <w:sz w:val="24"/>
        </w:rPr>
      </w:pPr>
    </w:p>
    <w:p w:rsidR="009E6B49" w:rsidRDefault="009E6B49">
      <w:pPr>
        <w:pStyle w:val="BodyText"/>
        <w:rPr>
          <w:i/>
          <w:sz w:val="24"/>
        </w:rPr>
      </w:pPr>
    </w:p>
    <w:p w:rsidR="009E6B49" w:rsidRDefault="009E6B49">
      <w:pPr>
        <w:pStyle w:val="BodyText"/>
        <w:rPr>
          <w:i/>
          <w:sz w:val="24"/>
        </w:rPr>
      </w:pPr>
    </w:p>
    <w:p w:rsidR="009E6B49" w:rsidRDefault="009E6B49">
      <w:pPr>
        <w:pStyle w:val="BodyText"/>
        <w:rPr>
          <w:i/>
          <w:sz w:val="24"/>
        </w:rPr>
      </w:pPr>
    </w:p>
    <w:p w:rsidR="009E6B49" w:rsidRDefault="009E6B49">
      <w:pPr>
        <w:pStyle w:val="BodyText"/>
        <w:rPr>
          <w:i/>
          <w:sz w:val="24"/>
        </w:rPr>
      </w:pPr>
    </w:p>
    <w:p w:rsidR="009E6B49" w:rsidRDefault="009E6B49">
      <w:pPr>
        <w:pStyle w:val="BodyText"/>
        <w:rPr>
          <w:i/>
          <w:sz w:val="24"/>
        </w:rPr>
      </w:pPr>
    </w:p>
    <w:p w:rsidR="009E6B49" w:rsidRDefault="009E6B49">
      <w:pPr>
        <w:pStyle w:val="BodyText"/>
        <w:rPr>
          <w:i/>
          <w:sz w:val="24"/>
        </w:rPr>
      </w:pPr>
    </w:p>
    <w:p w:rsidR="009E6B49" w:rsidRDefault="009E6B49">
      <w:pPr>
        <w:pStyle w:val="BodyText"/>
        <w:rPr>
          <w:i/>
          <w:sz w:val="24"/>
        </w:rPr>
      </w:pPr>
    </w:p>
    <w:p w:rsidR="009E6B49" w:rsidRDefault="009E6B49">
      <w:pPr>
        <w:pStyle w:val="BodyText"/>
        <w:rPr>
          <w:i/>
          <w:sz w:val="24"/>
        </w:rPr>
      </w:pPr>
    </w:p>
    <w:p w:rsidR="009E6B49" w:rsidRDefault="009E6B49">
      <w:pPr>
        <w:pStyle w:val="BodyText"/>
        <w:spacing w:before="10"/>
        <w:rPr>
          <w:i/>
          <w:sz w:val="28"/>
        </w:rPr>
      </w:pPr>
    </w:p>
    <w:p w:rsidR="009E6B49" w:rsidRDefault="009B35DB">
      <w:pPr>
        <w:ind w:left="852"/>
        <w:jc w:val="both"/>
        <w:rPr>
          <w:i/>
          <w:sz w:val="20"/>
        </w:rPr>
      </w:pPr>
      <w:r>
        <w:rPr>
          <w:i/>
          <w:color w:val="231F20"/>
          <w:sz w:val="20"/>
        </w:rPr>
        <w:t>Figure 25. Clutch data</w:t>
      </w:r>
    </w:p>
    <w:p w:rsidR="009E6B49" w:rsidRDefault="00D20FC6">
      <w:pPr>
        <w:pStyle w:val="BodyText"/>
        <w:spacing w:before="121"/>
        <w:ind w:left="852" w:right="257" w:hanging="1"/>
        <w:jc w:val="both"/>
      </w:pPr>
      <w:r>
        <w:pict>
          <v:group id="_x0000_s1112" style="position:absolute;left:0;text-align:left;margin-left:44.65pt;margin-top:45.8pt;width:422.55pt;height:153.15pt;z-index:-15681024;mso-wrap-distance-left:0;mso-wrap-distance-right:0;mso-position-horizontal-relative:page" coordorigin="893,916" coordsize="8451,3063">
            <v:shape id="_x0000_s1114" type="#_x0000_t75" style="position:absolute;left:1051;top:1003;width:7670;height:2892">
              <v:imagedata r:id="rId81" o:title=""/>
            </v:shape>
            <v:shape id="_x0000_s1113" type="#_x0000_t202" style="position:absolute;left:900;top:923;width:8436;height:3048" filled="f" strokecolor="#231f20" strokeweight=".72pt">
              <v:textbox inset="0,0,0,0">
                <w:txbxContent>
                  <w:p w:rsidR="00B5452F" w:rsidRDefault="00B5452F">
                    <w:pPr>
                      <w:spacing w:before="150"/>
                      <w:ind w:left="2330"/>
                      <w:rPr>
                        <w:b/>
                        <w:sz w:val="19"/>
                      </w:rPr>
                    </w:pPr>
                    <w:r>
                      <w:rPr>
                        <w:b/>
                        <w:color w:val="231F20"/>
                        <w:w w:val="130"/>
                        <w:sz w:val="19"/>
                      </w:rPr>
                      <w:t>Annual Poultry Income</w:t>
                    </w:r>
                  </w:p>
                </w:txbxContent>
              </v:textbox>
            </v:shape>
            <w10:wrap type="topAndBottom" anchorx="page"/>
          </v:group>
        </w:pict>
      </w:r>
      <w:r w:rsidR="009B35DB">
        <w:rPr>
          <w:color w:val="231F20"/>
        </w:rPr>
        <w:t>There</w:t>
      </w:r>
      <w:r w:rsidR="009B35DB">
        <w:rPr>
          <w:color w:val="231F20"/>
          <w:spacing w:val="-15"/>
        </w:rPr>
        <w:t xml:space="preserve"> </w:t>
      </w:r>
      <w:r w:rsidR="009B35DB">
        <w:rPr>
          <w:color w:val="231F20"/>
        </w:rPr>
        <w:t>has</w:t>
      </w:r>
      <w:r w:rsidR="009B35DB">
        <w:rPr>
          <w:color w:val="231F20"/>
          <w:spacing w:val="-10"/>
        </w:rPr>
        <w:t xml:space="preserve"> </w:t>
      </w:r>
      <w:r w:rsidR="009B35DB">
        <w:rPr>
          <w:color w:val="231F20"/>
        </w:rPr>
        <w:t>been</w:t>
      </w:r>
      <w:r w:rsidR="009B35DB">
        <w:rPr>
          <w:color w:val="231F20"/>
          <w:spacing w:val="-16"/>
        </w:rPr>
        <w:t xml:space="preserve"> </w:t>
      </w:r>
      <w:r w:rsidR="009B35DB">
        <w:rPr>
          <w:color w:val="231F20"/>
        </w:rPr>
        <w:t>significant</w:t>
      </w:r>
      <w:r w:rsidR="009B35DB">
        <w:rPr>
          <w:color w:val="231F20"/>
          <w:spacing w:val="-11"/>
        </w:rPr>
        <w:t xml:space="preserve"> </w:t>
      </w:r>
      <w:r w:rsidR="009B35DB">
        <w:rPr>
          <w:color w:val="231F20"/>
        </w:rPr>
        <w:t>increase</w:t>
      </w:r>
      <w:r w:rsidR="009B35DB">
        <w:rPr>
          <w:color w:val="231F20"/>
          <w:spacing w:val="-15"/>
        </w:rPr>
        <w:t xml:space="preserve"> </w:t>
      </w:r>
      <w:r w:rsidR="009B35DB">
        <w:rPr>
          <w:color w:val="231F20"/>
        </w:rPr>
        <w:t>in</w:t>
      </w:r>
      <w:r w:rsidR="009B35DB">
        <w:rPr>
          <w:color w:val="231F20"/>
          <w:spacing w:val="-16"/>
        </w:rPr>
        <w:t xml:space="preserve"> </w:t>
      </w:r>
      <w:r w:rsidR="009B35DB">
        <w:rPr>
          <w:color w:val="231F20"/>
        </w:rPr>
        <w:t>annual</w:t>
      </w:r>
      <w:r w:rsidR="009B35DB">
        <w:rPr>
          <w:color w:val="231F20"/>
          <w:spacing w:val="-12"/>
        </w:rPr>
        <w:t xml:space="preserve"> </w:t>
      </w:r>
      <w:r w:rsidR="009B35DB">
        <w:rPr>
          <w:color w:val="231F20"/>
        </w:rPr>
        <w:t>income</w:t>
      </w:r>
      <w:r w:rsidR="009B35DB">
        <w:rPr>
          <w:color w:val="231F20"/>
          <w:spacing w:val="-9"/>
        </w:rPr>
        <w:t xml:space="preserve"> </w:t>
      </w:r>
      <w:r w:rsidR="009B35DB">
        <w:rPr>
          <w:color w:val="231F20"/>
        </w:rPr>
        <w:t>by</w:t>
      </w:r>
      <w:r w:rsidR="009B35DB">
        <w:rPr>
          <w:color w:val="231F20"/>
          <w:spacing w:val="-18"/>
        </w:rPr>
        <w:t xml:space="preserve"> </w:t>
      </w:r>
      <w:r w:rsidR="009B35DB">
        <w:rPr>
          <w:color w:val="231F20"/>
        </w:rPr>
        <w:t>selling</w:t>
      </w:r>
      <w:r w:rsidR="009B35DB">
        <w:rPr>
          <w:color w:val="231F20"/>
          <w:spacing w:val="-18"/>
        </w:rPr>
        <w:t xml:space="preserve"> </w:t>
      </w:r>
      <w:r w:rsidR="009B35DB">
        <w:rPr>
          <w:color w:val="231F20"/>
        </w:rPr>
        <w:t>eggs</w:t>
      </w:r>
      <w:r w:rsidR="009B35DB">
        <w:rPr>
          <w:color w:val="231F20"/>
          <w:spacing w:val="-10"/>
        </w:rPr>
        <w:t xml:space="preserve"> </w:t>
      </w:r>
      <w:r w:rsidR="009B35DB">
        <w:rPr>
          <w:color w:val="231F20"/>
        </w:rPr>
        <w:t>and</w:t>
      </w:r>
      <w:r w:rsidR="009B35DB">
        <w:rPr>
          <w:color w:val="231F20"/>
          <w:spacing w:val="-10"/>
        </w:rPr>
        <w:t xml:space="preserve"> </w:t>
      </w:r>
      <w:r w:rsidR="009B35DB">
        <w:rPr>
          <w:color w:val="231F20"/>
        </w:rPr>
        <w:t>birds.</w:t>
      </w:r>
      <w:r w:rsidR="009B35DB">
        <w:rPr>
          <w:color w:val="231F20"/>
          <w:spacing w:val="-16"/>
        </w:rPr>
        <w:t xml:space="preserve"> </w:t>
      </w:r>
      <w:r w:rsidR="009B35DB">
        <w:rPr>
          <w:color w:val="231F20"/>
        </w:rPr>
        <w:t>The</w:t>
      </w:r>
      <w:r w:rsidR="009B35DB">
        <w:rPr>
          <w:color w:val="231F20"/>
          <w:spacing w:val="-15"/>
        </w:rPr>
        <w:t xml:space="preserve"> </w:t>
      </w:r>
      <w:r w:rsidR="009B35DB">
        <w:rPr>
          <w:color w:val="231F20"/>
        </w:rPr>
        <w:t>annual</w:t>
      </w:r>
      <w:r w:rsidR="009B35DB">
        <w:rPr>
          <w:color w:val="231F20"/>
          <w:spacing w:val="-15"/>
        </w:rPr>
        <w:t xml:space="preserve"> </w:t>
      </w:r>
      <w:r w:rsidR="009B35DB">
        <w:rPr>
          <w:color w:val="231F20"/>
        </w:rPr>
        <w:t>income from poultry has increased on an average by NPR.18, 303 per household (Figure 26) after the project</w:t>
      </w:r>
      <w:r w:rsidR="009B35DB">
        <w:rPr>
          <w:color w:val="231F20"/>
          <w:spacing w:val="-4"/>
        </w:rPr>
        <w:t xml:space="preserve"> </w:t>
      </w:r>
      <w:r w:rsidR="009B35DB">
        <w:rPr>
          <w:color w:val="231F20"/>
        </w:rPr>
        <w:t>intervention.</w:t>
      </w:r>
    </w:p>
    <w:p w:rsidR="009E6B49" w:rsidRDefault="009E6B49">
      <w:pPr>
        <w:pStyle w:val="BodyText"/>
        <w:rPr>
          <w:sz w:val="5"/>
        </w:rPr>
      </w:pPr>
    </w:p>
    <w:p w:rsidR="009E6B49" w:rsidRDefault="00D20FC6">
      <w:pPr>
        <w:pStyle w:val="BodyText"/>
        <w:ind w:left="2176"/>
        <w:rPr>
          <w:sz w:val="20"/>
        </w:rPr>
      </w:pPr>
      <w:r>
        <w:rPr>
          <w:sz w:val="20"/>
        </w:rPr>
      </w:r>
      <w:r>
        <w:rPr>
          <w:sz w:val="20"/>
        </w:rPr>
        <w:pict>
          <v:shape id="_x0000_s1626" type="#_x0000_t202" style="width:270pt;height:19.6pt;mso-left-percent:-10001;mso-top-percent:-10001;mso-position-horizontal:absolute;mso-position-horizontal-relative:char;mso-position-vertical:absolute;mso-position-vertical-relative:line;mso-left-percent:-10001;mso-top-percent:-10001" filled="f" strokecolor="#231f20" strokeweight=".72pt">
            <v:textbox inset="0,0,0,0">
              <w:txbxContent>
                <w:p w:rsidR="00B5452F" w:rsidRDefault="00B5452F">
                  <w:pPr>
                    <w:spacing w:before="61"/>
                    <w:ind w:left="136"/>
                    <w:rPr>
                      <w:i/>
                      <w:sz w:val="20"/>
                    </w:rPr>
                  </w:pPr>
                  <w:r>
                    <w:rPr>
                      <w:i/>
                      <w:color w:val="231F20"/>
                      <w:sz w:val="20"/>
                    </w:rPr>
                    <w:t>Single Poultry value = 500 Npr Single Egg Value = 20 Npr</w:t>
                  </w:r>
                </w:p>
              </w:txbxContent>
            </v:textbox>
            <w10:anchorlock/>
          </v:shape>
        </w:pict>
      </w:r>
    </w:p>
    <w:p w:rsidR="009E6B49" w:rsidRDefault="009B35DB">
      <w:pPr>
        <w:ind w:left="852"/>
        <w:jc w:val="both"/>
        <w:rPr>
          <w:i/>
        </w:rPr>
      </w:pPr>
      <w:r>
        <w:rPr>
          <w:i/>
          <w:color w:val="231F20"/>
        </w:rPr>
        <w:t>Figure 26. Annual poultry income</w:t>
      </w:r>
    </w:p>
    <w:p w:rsidR="009E6B49" w:rsidRDefault="009E6B49">
      <w:pPr>
        <w:jc w:val="both"/>
        <w:sectPr w:rsidR="009E6B49">
          <w:pgSz w:w="10210" w:h="13620"/>
          <w:pgMar w:top="860" w:right="580" w:bottom="820" w:left="0" w:header="0" w:footer="609" w:gutter="0"/>
          <w:cols w:space="720"/>
        </w:sectPr>
      </w:pPr>
    </w:p>
    <w:p w:rsidR="009E6B49" w:rsidRDefault="00D20FC6">
      <w:pPr>
        <w:pStyle w:val="BodyText"/>
        <w:spacing w:before="63"/>
        <w:ind w:left="852" w:right="259"/>
        <w:jc w:val="both"/>
      </w:pPr>
      <w:r>
        <w:lastRenderedPageBreak/>
        <w:pict>
          <v:group id="_x0000_s1081" style="position:absolute;left:0;text-align:left;margin-left:44.65pt;margin-top:51.95pt;width:423.75pt;height:144.75pt;z-index:15801344;mso-position-horizontal-relative:page" coordorigin="893,1039" coordsize="8475,2895">
            <v:rect id="_x0000_s1110" style="position:absolute;left:3456;top:1409;width:171;height:1918" fillcolor="#5b9bd4" stroked="f"/>
            <v:rect id="_x0000_s1109" style="position:absolute;left:3672;top:2016;width:171;height:1311" fillcolor="#ec7c30" stroked="f"/>
            <v:rect id="_x0000_s1108" style="position:absolute;left:4214;top:1298;width:171;height:2028" fillcolor="#5b9bd4" stroked="f"/>
            <v:rect id="_x0000_s1107" style="position:absolute;left:4430;top:1846;width:171;height:1481" fillcolor="#ec7c30" stroked="f"/>
            <v:rect id="_x0000_s1106" style="position:absolute;left:4972;top:3094;width:171;height:233" fillcolor="#5b9bd4" stroked="f"/>
            <v:rect id="_x0000_s1105" style="position:absolute;left:5188;top:2462;width:171;height:864" fillcolor="#ec7c30" stroked="f"/>
            <v:line id="_x0000_s1104" style="position:absolute" from="5731,3279" to="5902,3279" strokecolor="#5b9bd4" strokeweight="4.8pt"/>
            <v:rect id="_x0000_s1103" style="position:absolute;left:5947;top:3019;width:171;height:308" fillcolor="#ec7c30" stroked="f"/>
            <v:line id="_x0000_s1102" style="position:absolute" from="6490,3306" to="6660,3306" strokecolor="#5b9bd4" strokeweight="2.04pt"/>
            <v:line id="_x0000_s1101" style="position:absolute" from="6706,3266" to="6876,3266" strokecolor="#ec7c30" strokeweight="6.12pt"/>
            <v:rect id="_x0000_s1100" style="position:absolute;left:7464;top:3156;width:171;height:171" fillcolor="#ec7c30" stroked="f"/>
            <v:line id="_x0000_s1099" style="position:absolute" from="8222,3304" to="8393,3304" strokecolor="#ec7c30" strokeweight="2.28pt"/>
            <v:line id="_x0000_s1098" style="position:absolute" from="8981,3320" to="9151,3320" strokecolor="#ec7c30" strokeweight=".72pt"/>
            <v:line id="_x0000_s1097" style="position:absolute" from="3271,3327" to="9336,3327" strokecolor="#dadada" strokeweight=".72pt"/>
            <v:rect id="_x0000_s1096" style="position:absolute;left:6648;top:1786;width:111;height:108" fillcolor="#5b9bd4" stroked="f"/>
            <v:rect id="_x0000_s1095" style="position:absolute;left:7684;top:1786;width:111;height:108" fillcolor="#ec7c30" stroked="f"/>
            <v:rect id="_x0000_s1094" style="position:absolute;left:900;top:1046;width:8460;height:2880" filled="f" strokecolor="#dadada" strokeweight=".72pt"/>
            <v:shape id="_x0000_s1093" type="#_x0000_t202" style="position:absolute;left:2731;top:1050;width:373;height:648" filled="f" stroked="f">
              <v:textbox inset="0,0,0,0">
                <w:txbxContent>
                  <w:p w:rsidR="00B5452F" w:rsidRDefault="00B5452F">
                    <w:pPr>
                      <w:spacing w:line="223" w:lineRule="exact"/>
                      <w:rPr>
                        <w:rFonts w:ascii="Arial"/>
                        <w:sz w:val="20"/>
                      </w:rPr>
                    </w:pPr>
                    <w:r>
                      <w:rPr>
                        <w:rFonts w:ascii="Arial"/>
                        <w:color w:val="575757"/>
                        <w:w w:val="90"/>
                        <w:sz w:val="20"/>
                      </w:rPr>
                      <w:t>50.0</w:t>
                    </w:r>
                  </w:p>
                  <w:p w:rsidR="00B5452F" w:rsidRDefault="00B5452F">
                    <w:pPr>
                      <w:spacing w:before="195"/>
                      <w:rPr>
                        <w:rFonts w:ascii="Arial"/>
                        <w:sz w:val="20"/>
                      </w:rPr>
                    </w:pPr>
                    <w:r>
                      <w:rPr>
                        <w:rFonts w:ascii="Arial"/>
                        <w:color w:val="575757"/>
                        <w:w w:val="90"/>
                        <w:sz w:val="20"/>
                      </w:rPr>
                      <w:t>40.0</w:t>
                    </w:r>
                  </w:p>
                </w:txbxContent>
              </v:textbox>
            </v:shape>
            <v:shape id="_x0000_s1092" type="#_x0000_t202" style="position:absolute;left:6806;top:1717;width:1748;height:223" filled="f" stroked="f">
              <v:textbox inset="0,0,0,0">
                <w:txbxContent>
                  <w:p w:rsidR="00B5452F" w:rsidRDefault="00B5452F">
                    <w:pPr>
                      <w:tabs>
                        <w:tab w:val="left" w:pos="1036"/>
                      </w:tabs>
                      <w:spacing w:line="223" w:lineRule="exact"/>
                      <w:rPr>
                        <w:rFonts w:ascii="Arial"/>
                        <w:sz w:val="20"/>
                      </w:rPr>
                    </w:pPr>
                    <w:r>
                      <w:rPr>
                        <w:rFonts w:ascii="Arial"/>
                        <w:color w:val="575757"/>
                        <w:sz w:val="20"/>
                      </w:rPr>
                      <w:t>Base</w:t>
                    </w:r>
                    <w:r>
                      <w:rPr>
                        <w:rFonts w:ascii="Arial"/>
                        <w:color w:val="575757"/>
                        <w:spacing w:val="-42"/>
                        <w:sz w:val="20"/>
                      </w:rPr>
                      <w:t xml:space="preserve"> </w:t>
                    </w:r>
                    <w:r>
                      <w:rPr>
                        <w:rFonts w:ascii="Arial"/>
                        <w:color w:val="575757"/>
                        <w:sz w:val="20"/>
                      </w:rPr>
                      <w:t>Line</w:t>
                    </w:r>
                    <w:r>
                      <w:rPr>
                        <w:rFonts w:ascii="Arial"/>
                        <w:color w:val="575757"/>
                        <w:sz w:val="20"/>
                      </w:rPr>
                      <w:tab/>
                    </w:r>
                    <w:r>
                      <w:rPr>
                        <w:rFonts w:ascii="Arial"/>
                        <w:color w:val="575757"/>
                        <w:w w:val="90"/>
                        <w:sz w:val="20"/>
                      </w:rPr>
                      <w:t>End</w:t>
                    </w:r>
                    <w:r>
                      <w:rPr>
                        <w:rFonts w:ascii="Arial"/>
                        <w:color w:val="575757"/>
                        <w:spacing w:val="-22"/>
                        <w:w w:val="90"/>
                        <w:sz w:val="20"/>
                      </w:rPr>
                      <w:t xml:space="preserve"> </w:t>
                    </w:r>
                    <w:r>
                      <w:rPr>
                        <w:rFonts w:ascii="Arial"/>
                        <w:color w:val="575757"/>
                        <w:w w:val="90"/>
                        <w:sz w:val="20"/>
                      </w:rPr>
                      <w:t>Line</w:t>
                    </w:r>
                  </w:p>
                </w:txbxContent>
              </v:textbox>
            </v:shape>
            <v:shape id="_x0000_s1091" type="#_x0000_t202" style="position:absolute;left:2733;top:1912;width:379;height:1509" filled="f" stroked="f">
              <v:textbox inset="0,0,0,0">
                <w:txbxContent>
                  <w:p w:rsidR="00B5452F" w:rsidRDefault="00B5452F">
                    <w:pPr>
                      <w:spacing w:line="223" w:lineRule="exact"/>
                      <w:rPr>
                        <w:rFonts w:ascii="Arial"/>
                        <w:sz w:val="20"/>
                      </w:rPr>
                    </w:pPr>
                    <w:r>
                      <w:rPr>
                        <w:rFonts w:ascii="Arial"/>
                        <w:color w:val="575757"/>
                        <w:w w:val="90"/>
                        <w:sz w:val="20"/>
                      </w:rPr>
                      <w:t>30.0</w:t>
                    </w:r>
                  </w:p>
                  <w:p w:rsidR="00B5452F" w:rsidRDefault="00B5452F">
                    <w:pPr>
                      <w:spacing w:before="195"/>
                      <w:rPr>
                        <w:rFonts w:ascii="Arial"/>
                        <w:sz w:val="20"/>
                      </w:rPr>
                    </w:pPr>
                    <w:r>
                      <w:rPr>
                        <w:rFonts w:ascii="Arial"/>
                        <w:color w:val="575757"/>
                        <w:w w:val="90"/>
                        <w:sz w:val="20"/>
                      </w:rPr>
                      <w:t>20.0</w:t>
                    </w:r>
                  </w:p>
                  <w:p w:rsidR="00B5452F" w:rsidRDefault="00B5452F">
                    <w:pPr>
                      <w:spacing w:before="6"/>
                      <w:rPr>
                        <w:rFonts w:ascii="Arial"/>
                        <w:sz w:val="17"/>
                      </w:rPr>
                    </w:pPr>
                  </w:p>
                  <w:p w:rsidR="00B5452F" w:rsidRDefault="00B5452F">
                    <w:pPr>
                      <w:rPr>
                        <w:rFonts w:ascii="Arial"/>
                        <w:sz w:val="20"/>
                      </w:rPr>
                    </w:pPr>
                    <w:r>
                      <w:rPr>
                        <w:rFonts w:ascii="Arial"/>
                        <w:color w:val="575757"/>
                        <w:w w:val="90"/>
                        <w:sz w:val="20"/>
                      </w:rPr>
                      <w:t>10.0</w:t>
                    </w:r>
                  </w:p>
                  <w:p w:rsidR="00B5452F" w:rsidRDefault="00B5452F">
                    <w:pPr>
                      <w:spacing w:before="4"/>
                      <w:rPr>
                        <w:rFonts w:ascii="Arial"/>
                        <w:sz w:val="17"/>
                      </w:rPr>
                    </w:pPr>
                  </w:p>
                  <w:p w:rsidR="00B5452F" w:rsidRDefault="00B5452F">
                    <w:pPr>
                      <w:ind w:left="93"/>
                      <w:rPr>
                        <w:rFonts w:ascii="Arial"/>
                        <w:sz w:val="20"/>
                      </w:rPr>
                    </w:pPr>
                    <w:r>
                      <w:rPr>
                        <w:rFonts w:ascii="Arial"/>
                        <w:color w:val="575757"/>
                        <w:sz w:val="20"/>
                      </w:rPr>
                      <w:t>0.0</w:t>
                    </w:r>
                  </w:p>
                </w:txbxContent>
              </v:textbox>
            </v:shape>
            <v:shape id="_x0000_s1090" type="#_x0000_t202" style="position:absolute;left:3412;top:3664;width:3277;height:223" filled="f" stroked="f">
              <v:textbox inset="0,0,0,0">
                <w:txbxContent>
                  <w:p w:rsidR="00B5452F" w:rsidRDefault="00B5452F">
                    <w:pPr>
                      <w:spacing w:line="223" w:lineRule="exact"/>
                      <w:rPr>
                        <w:rFonts w:ascii="Arial"/>
                        <w:sz w:val="20"/>
                      </w:rPr>
                    </w:pPr>
                    <w:r>
                      <w:rPr>
                        <w:rFonts w:ascii="Arial"/>
                        <w:color w:val="575757"/>
                        <w:w w:val="95"/>
                        <w:sz w:val="20"/>
                      </w:rPr>
                      <w:t>Times</w:t>
                    </w:r>
                    <w:r>
                      <w:rPr>
                        <w:rFonts w:ascii="Arial"/>
                        <w:color w:val="575757"/>
                        <w:spacing w:val="-24"/>
                        <w:w w:val="95"/>
                        <w:sz w:val="20"/>
                      </w:rPr>
                      <w:t xml:space="preserve"> </w:t>
                    </w:r>
                    <w:r>
                      <w:rPr>
                        <w:rFonts w:ascii="Arial"/>
                        <w:color w:val="575757"/>
                        <w:w w:val="95"/>
                        <w:sz w:val="20"/>
                      </w:rPr>
                      <w:t>per</w:t>
                    </w:r>
                    <w:r>
                      <w:rPr>
                        <w:rFonts w:ascii="Arial"/>
                        <w:color w:val="575757"/>
                        <w:spacing w:val="-26"/>
                        <w:w w:val="95"/>
                        <w:sz w:val="20"/>
                      </w:rPr>
                      <w:t xml:space="preserve"> </w:t>
                    </w:r>
                    <w:r>
                      <w:rPr>
                        <w:rFonts w:ascii="Arial"/>
                        <w:color w:val="575757"/>
                        <w:w w:val="95"/>
                        <w:sz w:val="20"/>
                      </w:rPr>
                      <w:t>week</w:t>
                    </w:r>
                    <w:r>
                      <w:rPr>
                        <w:rFonts w:ascii="Arial"/>
                        <w:color w:val="575757"/>
                        <w:spacing w:val="-21"/>
                        <w:w w:val="95"/>
                        <w:sz w:val="20"/>
                      </w:rPr>
                      <w:t xml:space="preserve"> </w:t>
                    </w:r>
                    <w:r>
                      <w:rPr>
                        <w:rFonts w:ascii="Arial"/>
                        <w:color w:val="575757"/>
                        <w:w w:val="95"/>
                        <w:sz w:val="20"/>
                      </w:rPr>
                      <w:t>poultry</w:t>
                    </w:r>
                    <w:r>
                      <w:rPr>
                        <w:rFonts w:ascii="Arial"/>
                        <w:color w:val="575757"/>
                        <w:spacing w:val="-24"/>
                        <w:w w:val="95"/>
                        <w:sz w:val="20"/>
                      </w:rPr>
                      <w:t xml:space="preserve"> </w:t>
                    </w:r>
                    <w:r>
                      <w:rPr>
                        <w:rFonts w:ascii="Arial"/>
                        <w:color w:val="575757"/>
                        <w:w w:val="95"/>
                        <w:sz w:val="20"/>
                      </w:rPr>
                      <w:t>meat</w:t>
                    </w:r>
                    <w:r>
                      <w:rPr>
                        <w:rFonts w:ascii="Arial"/>
                        <w:color w:val="575757"/>
                        <w:spacing w:val="-28"/>
                        <w:w w:val="95"/>
                        <w:sz w:val="20"/>
                      </w:rPr>
                      <w:t xml:space="preserve"> </w:t>
                    </w:r>
                    <w:r>
                      <w:rPr>
                        <w:rFonts w:ascii="Arial"/>
                        <w:color w:val="575757"/>
                        <w:w w:val="95"/>
                        <w:sz w:val="20"/>
                      </w:rPr>
                      <w:t>consumed</w:t>
                    </w:r>
                  </w:p>
                </w:txbxContent>
              </v:textbox>
            </v:shape>
            <v:shape id="_x0000_s1089" type="#_x0000_t202" style="position:absolute;left:3619;top:3481;width:133;height:247" filled="f" stroked="f">
              <v:textbox inset="0,0,0,0">
                <w:txbxContent>
                  <w:p w:rsidR="00B5452F" w:rsidRDefault="00B5452F">
                    <w:pPr>
                      <w:spacing w:line="247" w:lineRule="exact"/>
                      <w:rPr>
                        <w:rFonts w:ascii="Arial"/>
                      </w:rPr>
                    </w:pPr>
                    <w:r>
                      <w:rPr>
                        <w:rFonts w:ascii="Arial"/>
                        <w:color w:val="575757"/>
                        <w:w w:val="91"/>
                      </w:rPr>
                      <w:t>0</w:t>
                    </w:r>
                  </w:p>
                </w:txbxContent>
              </v:textbox>
            </v:shape>
            <v:shape id="_x0000_s1088" type="#_x0000_t202" style="position:absolute;left:4380;top:3481;width:133;height:247" filled="f" stroked="f">
              <v:textbox inset="0,0,0,0">
                <w:txbxContent>
                  <w:p w:rsidR="00B5452F" w:rsidRDefault="00B5452F">
                    <w:pPr>
                      <w:spacing w:line="247" w:lineRule="exact"/>
                      <w:rPr>
                        <w:rFonts w:ascii="Arial"/>
                      </w:rPr>
                    </w:pPr>
                    <w:r>
                      <w:rPr>
                        <w:rFonts w:ascii="Arial"/>
                        <w:color w:val="575757"/>
                        <w:w w:val="91"/>
                      </w:rPr>
                      <w:t>1</w:t>
                    </w:r>
                  </w:p>
                </w:txbxContent>
              </v:textbox>
            </v:shape>
            <v:shape id="_x0000_s1087" type="#_x0000_t202" style="position:absolute;left:5136;top:3481;width:133;height:247" filled="f" stroked="f">
              <v:textbox inset="0,0,0,0">
                <w:txbxContent>
                  <w:p w:rsidR="00B5452F" w:rsidRDefault="00B5452F">
                    <w:pPr>
                      <w:spacing w:line="247" w:lineRule="exact"/>
                      <w:rPr>
                        <w:rFonts w:ascii="Arial"/>
                      </w:rPr>
                    </w:pPr>
                    <w:r>
                      <w:rPr>
                        <w:rFonts w:ascii="Arial"/>
                        <w:color w:val="575757"/>
                        <w:w w:val="91"/>
                      </w:rPr>
                      <w:t>2</w:t>
                    </w:r>
                  </w:p>
                </w:txbxContent>
              </v:textbox>
            </v:shape>
            <v:shape id="_x0000_s1086" type="#_x0000_t202" style="position:absolute;left:5896;top:3481;width:133;height:247" filled="f" stroked="f">
              <v:textbox inset="0,0,0,0">
                <w:txbxContent>
                  <w:p w:rsidR="00B5452F" w:rsidRDefault="00B5452F">
                    <w:pPr>
                      <w:spacing w:line="247" w:lineRule="exact"/>
                      <w:rPr>
                        <w:rFonts w:ascii="Arial"/>
                      </w:rPr>
                    </w:pPr>
                    <w:r>
                      <w:rPr>
                        <w:rFonts w:ascii="Arial"/>
                        <w:color w:val="575757"/>
                        <w:w w:val="91"/>
                      </w:rPr>
                      <w:t>3</w:t>
                    </w:r>
                  </w:p>
                </w:txbxContent>
              </v:textbox>
            </v:shape>
            <v:shape id="_x0000_s1085" type="#_x0000_t202" style="position:absolute;left:6655;top:3481;width:133;height:247" filled="f" stroked="f">
              <v:textbox inset="0,0,0,0">
                <w:txbxContent>
                  <w:p w:rsidR="00B5452F" w:rsidRDefault="00B5452F">
                    <w:pPr>
                      <w:spacing w:line="247" w:lineRule="exact"/>
                      <w:rPr>
                        <w:rFonts w:ascii="Arial"/>
                      </w:rPr>
                    </w:pPr>
                    <w:r>
                      <w:rPr>
                        <w:rFonts w:ascii="Arial"/>
                        <w:color w:val="575757"/>
                        <w:w w:val="91"/>
                      </w:rPr>
                      <w:t>4</w:t>
                    </w:r>
                  </w:p>
                </w:txbxContent>
              </v:textbox>
            </v:shape>
            <v:shape id="_x0000_s1084" type="#_x0000_t202" style="position:absolute;left:7413;top:3481;width:133;height:247" filled="f" stroked="f">
              <v:textbox inset="0,0,0,0">
                <w:txbxContent>
                  <w:p w:rsidR="00B5452F" w:rsidRDefault="00B5452F">
                    <w:pPr>
                      <w:spacing w:line="247" w:lineRule="exact"/>
                      <w:rPr>
                        <w:rFonts w:ascii="Arial"/>
                      </w:rPr>
                    </w:pPr>
                    <w:r>
                      <w:rPr>
                        <w:rFonts w:ascii="Arial"/>
                        <w:color w:val="575757"/>
                        <w:w w:val="91"/>
                      </w:rPr>
                      <w:t>5</w:t>
                    </w:r>
                  </w:p>
                </w:txbxContent>
              </v:textbox>
            </v:shape>
            <v:shape id="_x0000_s1083" type="#_x0000_t202" style="position:absolute;left:8172;top:3481;width:133;height:247" filled="f" stroked="f">
              <v:textbox inset="0,0,0,0">
                <w:txbxContent>
                  <w:p w:rsidR="00B5452F" w:rsidRDefault="00B5452F">
                    <w:pPr>
                      <w:spacing w:line="247" w:lineRule="exact"/>
                      <w:rPr>
                        <w:rFonts w:ascii="Arial"/>
                      </w:rPr>
                    </w:pPr>
                    <w:r>
                      <w:rPr>
                        <w:rFonts w:ascii="Arial"/>
                        <w:color w:val="575757"/>
                        <w:w w:val="91"/>
                      </w:rPr>
                      <w:t>6</w:t>
                    </w:r>
                  </w:p>
                </w:txbxContent>
              </v:textbox>
            </v:shape>
            <v:shape id="_x0000_s1082" type="#_x0000_t202" style="position:absolute;left:8930;top:3481;width:133;height:247" filled="f" stroked="f">
              <v:textbox inset="0,0,0,0">
                <w:txbxContent>
                  <w:p w:rsidR="00B5452F" w:rsidRDefault="00B5452F">
                    <w:pPr>
                      <w:spacing w:line="247" w:lineRule="exact"/>
                      <w:rPr>
                        <w:rFonts w:ascii="Arial"/>
                      </w:rPr>
                    </w:pPr>
                    <w:r>
                      <w:rPr>
                        <w:rFonts w:ascii="Arial"/>
                        <w:color w:val="575757"/>
                        <w:w w:val="91"/>
                      </w:rPr>
                      <w:t>7</w:t>
                    </w:r>
                  </w:p>
                </w:txbxContent>
              </v:textbox>
            </v:shape>
            <w10:wrap anchorx="page"/>
          </v:group>
        </w:pict>
      </w:r>
      <w:r>
        <w:pict>
          <v:shape id="_x0000_s1080" type="#_x0000_t202" style="position:absolute;left:0;text-align:left;margin-left:50.95pt;margin-top:78.05pt;width:13.15pt;height:108.95pt;z-index:15801856;mso-position-horizontal-relative:page" filled="f" stroked="f">
            <v:textbox style="layout-flow:vertical;mso-layout-flow-alt:bottom-to-top" inset="0,0,0,0">
              <w:txbxContent>
                <w:p w:rsidR="00B5452F" w:rsidRDefault="00B5452F">
                  <w:pPr>
                    <w:spacing w:before="12"/>
                    <w:ind w:left="20"/>
                    <w:rPr>
                      <w:rFonts w:ascii="Arial"/>
                      <w:sz w:val="20"/>
                    </w:rPr>
                  </w:pPr>
                  <w:r>
                    <w:rPr>
                      <w:rFonts w:ascii="Arial"/>
                      <w:color w:val="575757"/>
                      <w:w w:val="90"/>
                      <w:sz w:val="20"/>
                    </w:rPr>
                    <w:t>Percentage Responses(%)</w:t>
                  </w:r>
                </w:p>
              </w:txbxContent>
            </v:textbox>
            <w10:wrap anchorx="page"/>
          </v:shape>
        </w:pict>
      </w:r>
      <w:r w:rsidR="009B35DB">
        <w:t>The poultry meat consumption has increased among the BYP keeping families (Figure 27). The frequency of meat consumption has increased significantly among these families, which has contributed to nutrition of children and women.</w:t>
      </w:r>
    </w:p>
    <w:p w:rsidR="009E6B49" w:rsidRDefault="009E6B49">
      <w:pPr>
        <w:pStyle w:val="BodyText"/>
        <w:rPr>
          <w:sz w:val="24"/>
        </w:rPr>
      </w:pPr>
    </w:p>
    <w:p w:rsidR="009E6B49" w:rsidRDefault="009E6B49">
      <w:pPr>
        <w:pStyle w:val="BodyText"/>
        <w:rPr>
          <w:sz w:val="24"/>
        </w:rPr>
      </w:pPr>
    </w:p>
    <w:p w:rsidR="009E6B49" w:rsidRDefault="009E6B49">
      <w:pPr>
        <w:pStyle w:val="BodyText"/>
        <w:rPr>
          <w:sz w:val="24"/>
        </w:rPr>
      </w:pPr>
    </w:p>
    <w:p w:rsidR="009E6B49" w:rsidRDefault="009E6B49">
      <w:pPr>
        <w:pStyle w:val="BodyText"/>
        <w:rPr>
          <w:sz w:val="24"/>
        </w:rPr>
      </w:pPr>
    </w:p>
    <w:p w:rsidR="009E6B49" w:rsidRDefault="009E6B49">
      <w:pPr>
        <w:pStyle w:val="BodyText"/>
        <w:rPr>
          <w:sz w:val="24"/>
        </w:rPr>
      </w:pPr>
    </w:p>
    <w:p w:rsidR="009E6B49" w:rsidRDefault="009E6B49">
      <w:pPr>
        <w:pStyle w:val="BodyText"/>
        <w:rPr>
          <w:sz w:val="24"/>
        </w:rPr>
      </w:pPr>
    </w:p>
    <w:p w:rsidR="009E6B49" w:rsidRDefault="009E6B49">
      <w:pPr>
        <w:pStyle w:val="BodyText"/>
        <w:rPr>
          <w:sz w:val="24"/>
        </w:rPr>
      </w:pPr>
    </w:p>
    <w:p w:rsidR="009E6B49" w:rsidRDefault="009E6B49">
      <w:pPr>
        <w:pStyle w:val="BodyText"/>
        <w:rPr>
          <w:sz w:val="24"/>
        </w:rPr>
      </w:pPr>
    </w:p>
    <w:p w:rsidR="009E6B49" w:rsidRDefault="009E6B49">
      <w:pPr>
        <w:pStyle w:val="BodyText"/>
        <w:rPr>
          <w:sz w:val="24"/>
        </w:rPr>
      </w:pPr>
    </w:p>
    <w:p w:rsidR="009E6B49" w:rsidRDefault="009E6B49">
      <w:pPr>
        <w:pStyle w:val="BodyText"/>
        <w:rPr>
          <w:sz w:val="24"/>
        </w:rPr>
      </w:pPr>
    </w:p>
    <w:p w:rsidR="009E6B49" w:rsidRDefault="009E6B49">
      <w:pPr>
        <w:pStyle w:val="BodyText"/>
        <w:rPr>
          <w:sz w:val="24"/>
        </w:rPr>
      </w:pPr>
    </w:p>
    <w:p w:rsidR="009E6B49" w:rsidRDefault="009B35DB">
      <w:pPr>
        <w:spacing w:before="192"/>
        <w:ind w:left="904"/>
        <w:jc w:val="both"/>
        <w:rPr>
          <w:i/>
        </w:rPr>
      </w:pPr>
      <w:r>
        <w:rPr>
          <w:i/>
        </w:rPr>
        <w:t>Figure 27. Meat consumption in BYP farmers</w:t>
      </w:r>
    </w:p>
    <w:p w:rsidR="009E6B49" w:rsidRDefault="009E6B49">
      <w:pPr>
        <w:pStyle w:val="BodyText"/>
        <w:spacing w:before="1"/>
        <w:rPr>
          <w:i/>
          <w:sz w:val="19"/>
        </w:rPr>
      </w:pPr>
    </w:p>
    <w:p w:rsidR="009E6B49" w:rsidRDefault="009B35DB">
      <w:pPr>
        <w:pStyle w:val="BodyText"/>
        <w:ind w:left="852" w:right="260"/>
        <w:jc w:val="both"/>
      </w:pPr>
      <w:r>
        <w:t>It can be safely claimed that the BYP systems help in solving the problems of poverty, food security, malnourishment and gender discrimination prevalent in the village areas, an increase in income through BYP automatically increases a sense of wellbeing especially amongst women who are major beneficiaries of these systems.</w:t>
      </w:r>
    </w:p>
    <w:p w:rsidR="009E6B49" w:rsidRDefault="009B35DB">
      <w:pPr>
        <w:pStyle w:val="Heading7"/>
        <w:spacing w:before="130"/>
        <w:jc w:val="both"/>
      </w:pPr>
      <w:r>
        <w:t>Lesson learned, challenges, issues and way forward</w:t>
      </w:r>
    </w:p>
    <w:p w:rsidR="009E6B49" w:rsidRDefault="009B35DB">
      <w:pPr>
        <w:pStyle w:val="Heading8"/>
        <w:spacing w:before="120"/>
        <w:jc w:val="both"/>
      </w:pPr>
      <w:r>
        <w:t>Lesson</w:t>
      </w:r>
      <w:r>
        <w:rPr>
          <w:spacing w:val="-5"/>
        </w:rPr>
        <w:t xml:space="preserve"> </w:t>
      </w:r>
      <w:r>
        <w:t>learned</w:t>
      </w:r>
    </w:p>
    <w:p w:rsidR="009E6B49" w:rsidRDefault="009B35DB">
      <w:pPr>
        <w:pStyle w:val="ListParagraph"/>
        <w:numPr>
          <w:ilvl w:val="2"/>
          <w:numId w:val="18"/>
        </w:numPr>
        <w:tabs>
          <w:tab w:val="left" w:pos="1304"/>
        </w:tabs>
        <w:spacing w:before="110" w:line="242" w:lineRule="auto"/>
        <w:ind w:left="1303" w:right="295"/>
        <w:jc w:val="both"/>
        <w:rPr>
          <w:rFonts w:ascii="Symbol" w:hAnsi="Symbol"/>
        </w:rPr>
      </w:pPr>
      <w:r>
        <w:t>Working with women’s groups improved chances of adoption and expansion. Farmers in this setup were more communicative of their concerns and</w:t>
      </w:r>
      <w:r>
        <w:rPr>
          <w:spacing w:val="-3"/>
        </w:rPr>
        <w:t xml:space="preserve"> </w:t>
      </w:r>
      <w:r>
        <w:t>confusion.</w:t>
      </w:r>
    </w:p>
    <w:p w:rsidR="009E6B49" w:rsidRDefault="009B35DB">
      <w:pPr>
        <w:pStyle w:val="BodyText"/>
        <w:spacing w:line="247" w:lineRule="exact"/>
        <w:ind w:left="943"/>
        <w:jc w:val="both"/>
      </w:pPr>
      <w:r>
        <w:t> Heifer cornerstones training have helped in making the participant more open to new ideas.</w:t>
      </w:r>
    </w:p>
    <w:p w:rsidR="009E6B49" w:rsidRDefault="009B35DB">
      <w:pPr>
        <w:pStyle w:val="BodyText"/>
        <w:spacing w:line="252" w:lineRule="exact"/>
        <w:ind w:left="1303"/>
        <w:jc w:val="both"/>
      </w:pPr>
      <w:r>
        <w:t>There was an increased sense of support amongst the farmers after the training.</w:t>
      </w:r>
    </w:p>
    <w:p w:rsidR="009E6B49" w:rsidRDefault="009B35DB">
      <w:pPr>
        <w:pStyle w:val="BodyText"/>
        <w:spacing w:before="1"/>
        <w:ind w:left="1303" w:right="296" w:hanging="360"/>
        <w:jc w:val="both"/>
      </w:pPr>
      <w:r>
        <w:t></w:t>
      </w:r>
      <w:r>
        <w:rPr>
          <w:spacing w:val="48"/>
        </w:rPr>
        <w:t xml:space="preserve"> </w:t>
      </w:r>
      <w:r>
        <w:t>BYP</w:t>
      </w:r>
      <w:r>
        <w:rPr>
          <w:spacing w:val="-11"/>
        </w:rPr>
        <w:t xml:space="preserve"> </w:t>
      </w:r>
      <w:r>
        <w:t>keepers</w:t>
      </w:r>
      <w:r>
        <w:rPr>
          <w:spacing w:val="-8"/>
        </w:rPr>
        <w:t xml:space="preserve"> </w:t>
      </w:r>
      <w:r>
        <w:t>are</w:t>
      </w:r>
      <w:r>
        <w:rPr>
          <w:spacing w:val="-14"/>
        </w:rPr>
        <w:t xml:space="preserve"> </w:t>
      </w:r>
      <w:r>
        <w:t>recognizing</w:t>
      </w:r>
      <w:r>
        <w:rPr>
          <w:spacing w:val="-17"/>
        </w:rPr>
        <w:t xml:space="preserve"> </w:t>
      </w:r>
      <w:r>
        <w:t>that</w:t>
      </w:r>
      <w:r>
        <w:rPr>
          <w:spacing w:val="-9"/>
        </w:rPr>
        <w:t xml:space="preserve"> </w:t>
      </w:r>
      <w:r>
        <w:t>even</w:t>
      </w:r>
      <w:r>
        <w:rPr>
          <w:spacing w:val="-9"/>
        </w:rPr>
        <w:t xml:space="preserve"> </w:t>
      </w:r>
      <w:r>
        <w:t>backyard</w:t>
      </w:r>
      <w:r>
        <w:rPr>
          <w:spacing w:val="-11"/>
        </w:rPr>
        <w:t xml:space="preserve"> </w:t>
      </w:r>
      <w:r>
        <w:t>poultry</w:t>
      </w:r>
      <w:r>
        <w:rPr>
          <w:spacing w:val="-18"/>
        </w:rPr>
        <w:t xml:space="preserve"> </w:t>
      </w:r>
      <w:r>
        <w:t>farming</w:t>
      </w:r>
      <w:r>
        <w:rPr>
          <w:spacing w:val="-17"/>
        </w:rPr>
        <w:t xml:space="preserve"> </w:t>
      </w:r>
      <w:r>
        <w:t>can</w:t>
      </w:r>
      <w:r>
        <w:rPr>
          <w:spacing w:val="-9"/>
        </w:rPr>
        <w:t xml:space="preserve"> </w:t>
      </w:r>
      <w:r>
        <w:t>contribute</w:t>
      </w:r>
      <w:r>
        <w:rPr>
          <w:spacing w:val="-14"/>
        </w:rPr>
        <w:t xml:space="preserve"> </w:t>
      </w:r>
      <w:r>
        <w:rPr>
          <w:spacing w:val="-6"/>
        </w:rPr>
        <w:t xml:space="preserve">substantially </w:t>
      </w:r>
      <w:r>
        <w:t>to household income and nutrition, and are ready to invest in BYP</w:t>
      </w:r>
      <w:r>
        <w:rPr>
          <w:spacing w:val="-36"/>
        </w:rPr>
        <w:t xml:space="preserve"> </w:t>
      </w:r>
      <w:r>
        <w:t>farming.</w:t>
      </w:r>
    </w:p>
    <w:p w:rsidR="009E6B49" w:rsidRDefault="009B35DB">
      <w:pPr>
        <w:pStyle w:val="BodyText"/>
        <w:ind w:left="1303" w:right="262" w:hanging="361"/>
        <w:jc w:val="both"/>
      </w:pPr>
      <w:r>
        <w:t> Having local VAHWs was useful in understanding the challenges faced by farmers. Similarities in language and culture helped to create deeper bonds that prove beneficial to the project outcomes.</w:t>
      </w:r>
    </w:p>
    <w:p w:rsidR="009E6B49" w:rsidRDefault="009B35DB">
      <w:pPr>
        <w:pStyle w:val="BodyText"/>
        <w:ind w:left="1303" w:hanging="361"/>
      </w:pPr>
      <w:r>
        <w:t> Using VAHWs for social mobilization with the community facilitator also helped him/her improve his/her social ties eventually benefitting the whole farm community.</w:t>
      </w:r>
    </w:p>
    <w:p w:rsidR="009E6B49" w:rsidRDefault="009B35DB">
      <w:pPr>
        <w:pStyle w:val="BodyText"/>
        <w:spacing w:line="242" w:lineRule="auto"/>
        <w:ind w:left="1303" w:hanging="361"/>
      </w:pPr>
      <w:r>
        <w:t> Local level meetings and trainings were helpful to not only the target families but also the whole community.</w:t>
      </w:r>
    </w:p>
    <w:p w:rsidR="009E6B49" w:rsidRDefault="009B35DB">
      <w:pPr>
        <w:pStyle w:val="BodyText"/>
        <w:spacing w:line="242" w:lineRule="auto"/>
        <w:ind w:left="1303" w:right="521" w:hanging="361"/>
      </w:pPr>
      <w:r>
        <w:t> Local FM Jingle, Posters/pamphlets and street drama were efficient means of communication.</w:t>
      </w:r>
    </w:p>
    <w:p w:rsidR="009E6B49" w:rsidRDefault="009B35DB">
      <w:pPr>
        <w:pStyle w:val="BodyText"/>
        <w:spacing w:before="3"/>
        <w:ind w:left="943"/>
      </w:pPr>
      <w:r>
        <w:t> Coordination with government service providers helps in replication into other areas.</w:t>
      </w:r>
    </w:p>
    <w:p w:rsidR="009E6B49" w:rsidRDefault="009E6B49">
      <w:pPr>
        <w:sectPr w:rsidR="009E6B49">
          <w:pgSz w:w="10210" w:h="13620"/>
          <w:pgMar w:top="760" w:right="580" w:bottom="820" w:left="0" w:header="0" w:footer="609" w:gutter="0"/>
          <w:cols w:space="720"/>
        </w:sectPr>
      </w:pPr>
    </w:p>
    <w:p w:rsidR="009E6B49" w:rsidRDefault="009B35DB">
      <w:pPr>
        <w:pStyle w:val="Heading8"/>
      </w:pPr>
      <w:r>
        <w:lastRenderedPageBreak/>
        <w:t>Challenges</w:t>
      </w:r>
    </w:p>
    <w:p w:rsidR="009E6B49" w:rsidRDefault="009B35DB">
      <w:pPr>
        <w:pStyle w:val="BodyText"/>
        <w:spacing w:before="107"/>
        <w:ind w:left="1303" w:right="521" w:hanging="361"/>
      </w:pPr>
      <w:r>
        <w:t> Area coverage: It is difficult to carry vaccination and deworming campaign in large area because of distant geographical make up of residence communities.</w:t>
      </w:r>
    </w:p>
    <w:p w:rsidR="009E6B49" w:rsidRDefault="009B35DB">
      <w:pPr>
        <w:pStyle w:val="BodyText"/>
        <w:spacing w:before="15" w:line="252" w:lineRule="exact"/>
        <w:ind w:left="943"/>
      </w:pPr>
      <w:r>
        <w:t> Vaccine availability: Regular supply and appropriate dose of thermostable vaccine.</w:t>
      </w:r>
    </w:p>
    <w:p w:rsidR="009E6B49" w:rsidRDefault="009B35DB">
      <w:pPr>
        <w:pStyle w:val="ListParagraph"/>
        <w:numPr>
          <w:ilvl w:val="2"/>
          <w:numId w:val="18"/>
        </w:numPr>
        <w:tabs>
          <w:tab w:val="left" w:pos="1304"/>
        </w:tabs>
        <w:ind w:left="1304" w:right="256"/>
        <w:jc w:val="both"/>
        <w:rPr>
          <w:rFonts w:ascii="Symbol" w:hAnsi="Symbol"/>
        </w:rPr>
      </w:pPr>
      <w:r>
        <w:t>Cold</w:t>
      </w:r>
      <w:r>
        <w:rPr>
          <w:spacing w:val="-13"/>
        </w:rPr>
        <w:t xml:space="preserve"> </w:t>
      </w:r>
      <w:r>
        <w:t>chain</w:t>
      </w:r>
      <w:r>
        <w:rPr>
          <w:spacing w:val="-10"/>
        </w:rPr>
        <w:t xml:space="preserve"> </w:t>
      </w:r>
      <w:r>
        <w:t>maintenance</w:t>
      </w:r>
      <w:r>
        <w:rPr>
          <w:spacing w:val="-13"/>
        </w:rPr>
        <w:t xml:space="preserve"> </w:t>
      </w:r>
      <w:r>
        <w:t>of</w:t>
      </w:r>
      <w:r>
        <w:rPr>
          <w:spacing w:val="-16"/>
        </w:rPr>
        <w:t xml:space="preserve"> </w:t>
      </w:r>
      <w:r>
        <w:t>vaccine:</w:t>
      </w:r>
      <w:r>
        <w:rPr>
          <w:spacing w:val="-10"/>
        </w:rPr>
        <w:t xml:space="preserve"> </w:t>
      </w:r>
      <w:r>
        <w:t>Proper</w:t>
      </w:r>
      <w:r>
        <w:rPr>
          <w:spacing w:val="-9"/>
        </w:rPr>
        <w:t xml:space="preserve"> </w:t>
      </w:r>
      <w:r>
        <w:t>cold</w:t>
      </w:r>
      <w:r>
        <w:rPr>
          <w:spacing w:val="-13"/>
        </w:rPr>
        <w:t xml:space="preserve"> </w:t>
      </w:r>
      <w:r>
        <w:t>chain</w:t>
      </w:r>
      <w:r>
        <w:rPr>
          <w:spacing w:val="-12"/>
        </w:rPr>
        <w:t xml:space="preserve"> </w:t>
      </w:r>
      <w:r>
        <w:t>maintenance</w:t>
      </w:r>
      <w:r>
        <w:rPr>
          <w:spacing w:val="-12"/>
        </w:rPr>
        <w:t xml:space="preserve"> </w:t>
      </w:r>
      <w:r>
        <w:t>is</w:t>
      </w:r>
      <w:r>
        <w:rPr>
          <w:spacing w:val="-13"/>
        </w:rPr>
        <w:t xml:space="preserve"> </w:t>
      </w:r>
      <w:r>
        <w:t>still</w:t>
      </w:r>
      <w:r>
        <w:rPr>
          <w:spacing w:val="-11"/>
        </w:rPr>
        <w:t xml:space="preserve"> </w:t>
      </w:r>
      <w:r>
        <w:t>an</w:t>
      </w:r>
      <w:r>
        <w:rPr>
          <w:spacing w:val="-13"/>
        </w:rPr>
        <w:t xml:space="preserve"> </w:t>
      </w:r>
      <w:r>
        <w:t>issue</w:t>
      </w:r>
      <w:r>
        <w:rPr>
          <w:spacing w:val="-14"/>
        </w:rPr>
        <w:t xml:space="preserve"> </w:t>
      </w:r>
      <w:r>
        <w:t xml:space="preserve">especially in rural areas due to intermittent supply of electricity. Also, due to involvement of various actors in supply chain of vaccines, quality maintenance of cold chain can’t be ensured at </w:t>
      </w:r>
      <w:r>
        <w:rPr>
          <w:spacing w:val="-4"/>
        </w:rPr>
        <w:t xml:space="preserve">all </w:t>
      </w:r>
      <w:r>
        <w:t>levels.</w:t>
      </w:r>
    </w:p>
    <w:p w:rsidR="009E6B49" w:rsidRDefault="009B35DB">
      <w:pPr>
        <w:pStyle w:val="Heading8"/>
        <w:spacing w:before="130"/>
        <w:ind w:left="853"/>
        <w:jc w:val="both"/>
      </w:pPr>
      <w:r>
        <w:t>Way forward</w:t>
      </w:r>
    </w:p>
    <w:p w:rsidR="009E6B49" w:rsidRDefault="009B35DB">
      <w:pPr>
        <w:pStyle w:val="BodyText"/>
        <w:spacing w:before="110"/>
        <w:ind w:left="1304" w:right="257" w:hanging="361"/>
        <w:jc w:val="both"/>
      </w:pPr>
      <w:r>
        <w:t xml:space="preserve"> BYP and other livestock and poultry related intervention programs should be </w:t>
      </w:r>
      <w:r>
        <w:rPr>
          <w:spacing w:val="-6"/>
        </w:rPr>
        <w:t xml:space="preserve">incorporated </w:t>
      </w:r>
      <w:r>
        <w:t>with</w:t>
      </w:r>
      <w:r>
        <w:rPr>
          <w:spacing w:val="-6"/>
        </w:rPr>
        <w:t xml:space="preserve"> </w:t>
      </w:r>
      <w:r>
        <w:t>social</w:t>
      </w:r>
      <w:r>
        <w:rPr>
          <w:spacing w:val="-3"/>
        </w:rPr>
        <w:t xml:space="preserve"> </w:t>
      </w:r>
      <w:r>
        <w:t>mobilization</w:t>
      </w:r>
      <w:r>
        <w:rPr>
          <w:spacing w:val="-4"/>
        </w:rPr>
        <w:t xml:space="preserve"> </w:t>
      </w:r>
      <w:r>
        <w:t>programs</w:t>
      </w:r>
      <w:r>
        <w:rPr>
          <w:spacing w:val="-3"/>
        </w:rPr>
        <w:t xml:space="preserve"> </w:t>
      </w:r>
      <w:r>
        <w:t>for</w:t>
      </w:r>
      <w:r>
        <w:rPr>
          <w:spacing w:val="-3"/>
        </w:rPr>
        <w:t xml:space="preserve"> </w:t>
      </w:r>
      <w:r>
        <w:t>better</w:t>
      </w:r>
      <w:r>
        <w:rPr>
          <w:spacing w:val="-3"/>
        </w:rPr>
        <w:t xml:space="preserve"> </w:t>
      </w:r>
      <w:r>
        <w:t>acceptance</w:t>
      </w:r>
      <w:r>
        <w:rPr>
          <w:spacing w:val="-4"/>
        </w:rPr>
        <w:t xml:space="preserve"> </w:t>
      </w:r>
      <w:r>
        <w:t>and</w:t>
      </w:r>
      <w:r>
        <w:rPr>
          <w:spacing w:val="-4"/>
        </w:rPr>
        <w:t xml:space="preserve"> </w:t>
      </w:r>
      <w:r>
        <w:t>deeper</w:t>
      </w:r>
      <w:r>
        <w:rPr>
          <w:spacing w:val="-3"/>
        </w:rPr>
        <w:t xml:space="preserve"> </w:t>
      </w:r>
      <w:r>
        <w:t>impact.</w:t>
      </w:r>
      <w:r>
        <w:rPr>
          <w:spacing w:val="-4"/>
        </w:rPr>
        <w:t xml:space="preserve"> </w:t>
      </w:r>
      <w:r>
        <w:t>Heifer</w:t>
      </w:r>
      <w:r>
        <w:rPr>
          <w:spacing w:val="-8"/>
        </w:rPr>
        <w:t xml:space="preserve"> </w:t>
      </w:r>
      <w:r>
        <w:t>has</w:t>
      </w:r>
      <w:r>
        <w:rPr>
          <w:spacing w:val="-1"/>
        </w:rPr>
        <w:t xml:space="preserve"> </w:t>
      </w:r>
      <w:r>
        <w:t>great experience of utilizing social capital strength to help learn and adopt livestock technologies by rural families in a sustainable</w:t>
      </w:r>
      <w:r>
        <w:rPr>
          <w:spacing w:val="-25"/>
        </w:rPr>
        <w:t xml:space="preserve"> </w:t>
      </w:r>
      <w:r>
        <w:t>way.</w:t>
      </w:r>
    </w:p>
    <w:p w:rsidR="009E6B49" w:rsidRDefault="009B35DB">
      <w:pPr>
        <w:pStyle w:val="BodyText"/>
        <w:ind w:left="1303" w:right="259" w:hanging="360"/>
        <w:jc w:val="both"/>
      </w:pPr>
      <w:r>
        <w:t> Heifer has promoted and will continue to promote BYP in all of its project areas introducing improved technologies and vaccination program with objective to improve family nutrition and income.</w:t>
      </w:r>
    </w:p>
    <w:p w:rsidR="009E6B49" w:rsidRDefault="009B35DB">
      <w:pPr>
        <w:pStyle w:val="Heading2"/>
        <w:numPr>
          <w:ilvl w:val="1"/>
          <w:numId w:val="18"/>
        </w:numPr>
        <w:tabs>
          <w:tab w:val="left" w:pos="1428"/>
        </w:tabs>
        <w:spacing w:before="125"/>
        <w:ind w:left="1428" w:hanging="576"/>
      </w:pPr>
      <w:bookmarkStart w:id="114" w:name="2.13_Experience_of_SABAL"/>
      <w:bookmarkEnd w:id="114"/>
      <w:r>
        <w:t>Experience of SABAL</w:t>
      </w:r>
    </w:p>
    <w:p w:rsidR="009E6B49" w:rsidRDefault="009B35DB">
      <w:pPr>
        <w:pStyle w:val="Heading3"/>
        <w:spacing w:before="123"/>
        <w:jc w:val="both"/>
      </w:pPr>
      <w:r>
        <w:t>Sustainable Action for Resilience and Food Security</w:t>
      </w:r>
    </w:p>
    <w:p w:rsidR="009E6B49" w:rsidRDefault="009B35DB">
      <w:pPr>
        <w:pStyle w:val="BodyText"/>
        <w:spacing w:before="113"/>
        <w:ind w:left="851" w:right="255"/>
        <w:jc w:val="both"/>
      </w:pPr>
      <w:r>
        <w:rPr>
          <w:color w:val="303030"/>
        </w:rPr>
        <w:t>SABAL is a $59 million project implemented by Save the Children together with its partners, is implementing</w:t>
      </w:r>
      <w:r>
        <w:rPr>
          <w:color w:val="303030"/>
          <w:spacing w:val="-14"/>
        </w:rPr>
        <w:t xml:space="preserve"> </w:t>
      </w:r>
      <w:r>
        <w:rPr>
          <w:color w:val="303030"/>
        </w:rPr>
        <w:t>the</w:t>
      </w:r>
      <w:r>
        <w:rPr>
          <w:color w:val="303030"/>
          <w:spacing w:val="-11"/>
        </w:rPr>
        <w:t xml:space="preserve"> </w:t>
      </w:r>
      <w:r>
        <w:rPr>
          <w:color w:val="303030"/>
        </w:rPr>
        <w:t>in</w:t>
      </w:r>
      <w:r>
        <w:rPr>
          <w:color w:val="303030"/>
          <w:spacing w:val="-9"/>
        </w:rPr>
        <w:t xml:space="preserve"> </w:t>
      </w:r>
      <w:r>
        <w:rPr>
          <w:color w:val="303030"/>
        </w:rPr>
        <w:t>six</w:t>
      </w:r>
      <w:r>
        <w:rPr>
          <w:color w:val="303030"/>
          <w:spacing w:val="-10"/>
        </w:rPr>
        <w:t xml:space="preserve"> </w:t>
      </w:r>
      <w:r>
        <w:rPr>
          <w:color w:val="303030"/>
        </w:rPr>
        <w:t>central</w:t>
      </w:r>
      <w:r>
        <w:rPr>
          <w:color w:val="303030"/>
          <w:spacing w:val="-3"/>
        </w:rPr>
        <w:t xml:space="preserve"> </w:t>
      </w:r>
      <w:r>
        <w:rPr>
          <w:color w:val="303030"/>
        </w:rPr>
        <w:t>and</w:t>
      </w:r>
      <w:r>
        <w:rPr>
          <w:color w:val="303030"/>
          <w:spacing w:val="-9"/>
        </w:rPr>
        <w:t xml:space="preserve"> </w:t>
      </w:r>
      <w:r>
        <w:rPr>
          <w:color w:val="303030"/>
        </w:rPr>
        <w:t>eastern</w:t>
      </w:r>
      <w:r>
        <w:rPr>
          <w:color w:val="303030"/>
          <w:spacing w:val="-11"/>
        </w:rPr>
        <w:t xml:space="preserve"> </w:t>
      </w:r>
      <w:r>
        <w:rPr>
          <w:color w:val="303030"/>
        </w:rPr>
        <w:t>districts</w:t>
      </w:r>
      <w:r>
        <w:rPr>
          <w:color w:val="303030"/>
          <w:spacing w:val="-10"/>
        </w:rPr>
        <w:t xml:space="preserve"> </w:t>
      </w:r>
      <w:r>
        <w:rPr>
          <w:color w:val="303030"/>
        </w:rPr>
        <w:t>of</w:t>
      </w:r>
      <w:r>
        <w:rPr>
          <w:color w:val="303030"/>
          <w:spacing w:val="-10"/>
        </w:rPr>
        <w:t xml:space="preserve"> </w:t>
      </w:r>
      <w:r>
        <w:rPr>
          <w:color w:val="303030"/>
        </w:rPr>
        <w:t>Nepal;</w:t>
      </w:r>
      <w:r>
        <w:rPr>
          <w:color w:val="303030"/>
          <w:spacing w:val="-5"/>
        </w:rPr>
        <w:t xml:space="preserve"> </w:t>
      </w:r>
      <w:r>
        <w:rPr>
          <w:color w:val="303030"/>
        </w:rPr>
        <w:t>Makwanpur,</w:t>
      </w:r>
      <w:r>
        <w:rPr>
          <w:color w:val="303030"/>
          <w:spacing w:val="-9"/>
        </w:rPr>
        <w:t xml:space="preserve"> </w:t>
      </w:r>
      <w:r>
        <w:rPr>
          <w:color w:val="303030"/>
        </w:rPr>
        <w:t>Sindhuli,</w:t>
      </w:r>
      <w:r>
        <w:rPr>
          <w:color w:val="303030"/>
          <w:spacing w:val="-8"/>
        </w:rPr>
        <w:t xml:space="preserve"> </w:t>
      </w:r>
      <w:r>
        <w:rPr>
          <w:color w:val="303030"/>
        </w:rPr>
        <w:t xml:space="preserve">Ramechhap, Khotang, Okhaldhunga, and Udayapur, and is funded by USAID 2014-19. It aims to increase resilience for targeted vulnerable communities in Nepal, and is being implemented in close coordination with the Government of Nepal Ministry of Agricultural Development, Ministry of Health and Population, Ministry of Federal Affairs and Local Development and other relevant line ministries, district level line agencies and local </w:t>
      </w:r>
      <w:r>
        <w:rPr>
          <w:color w:val="303030"/>
          <w:spacing w:val="-4"/>
        </w:rPr>
        <w:t xml:space="preserve">NGO </w:t>
      </w:r>
      <w:r>
        <w:rPr>
          <w:color w:val="303030"/>
        </w:rPr>
        <w:t>partners. The first year was marked by devastating earthquakes in April and May 2015, followed by numerous aftershocks, landslides and avalanches, severely impacting 24 of Nepal’s 75 districts, including 4 of the 6 Sabal districts. Recognizing the necessity to respond to the disaster as well recover from the shock, USAID/Food For Peace expanded the Sabal program into five additional districts heavily impacted by the earthquakes (Rasuwa, Nuwakot, Kavrepalanchowk, Sindhupalchok and Dolakha),</w:t>
      </w:r>
      <w:r>
        <w:rPr>
          <w:color w:val="303030"/>
          <w:spacing w:val="-7"/>
        </w:rPr>
        <w:t xml:space="preserve"> </w:t>
      </w:r>
      <w:r>
        <w:rPr>
          <w:color w:val="303030"/>
        </w:rPr>
        <w:t>with</w:t>
      </w:r>
      <w:r>
        <w:rPr>
          <w:color w:val="303030"/>
          <w:spacing w:val="-10"/>
        </w:rPr>
        <w:t xml:space="preserve"> </w:t>
      </w:r>
      <w:r>
        <w:rPr>
          <w:color w:val="303030"/>
        </w:rPr>
        <w:t>the</w:t>
      </w:r>
      <w:r>
        <w:rPr>
          <w:color w:val="303030"/>
          <w:spacing w:val="-7"/>
        </w:rPr>
        <w:t xml:space="preserve"> </w:t>
      </w:r>
      <w:r>
        <w:rPr>
          <w:color w:val="303030"/>
        </w:rPr>
        <w:t>mandate</w:t>
      </w:r>
      <w:r>
        <w:rPr>
          <w:color w:val="303030"/>
          <w:spacing w:val="-10"/>
        </w:rPr>
        <w:t xml:space="preserve"> </w:t>
      </w:r>
      <w:r>
        <w:rPr>
          <w:color w:val="303030"/>
        </w:rPr>
        <w:t>to</w:t>
      </w:r>
      <w:r>
        <w:rPr>
          <w:color w:val="303030"/>
          <w:spacing w:val="-9"/>
        </w:rPr>
        <w:t xml:space="preserve"> </w:t>
      </w:r>
      <w:r>
        <w:rPr>
          <w:color w:val="303030"/>
        </w:rPr>
        <w:t>contribute</w:t>
      </w:r>
      <w:r>
        <w:rPr>
          <w:color w:val="303030"/>
          <w:spacing w:val="-10"/>
        </w:rPr>
        <w:t xml:space="preserve"> </w:t>
      </w:r>
      <w:r>
        <w:rPr>
          <w:color w:val="303030"/>
        </w:rPr>
        <w:t>in</w:t>
      </w:r>
      <w:r>
        <w:rPr>
          <w:color w:val="303030"/>
          <w:spacing w:val="-10"/>
        </w:rPr>
        <w:t xml:space="preserve"> </w:t>
      </w:r>
      <w:r>
        <w:rPr>
          <w:color w:val="303030"/>
        </w:rPr>
        <w:t>a</w:t>
      </w:r>
      <w:r>
        <w:rPr>
          <w:color w:val="303030"/>
          <w:spacing w:val="-7"/>
        </w:rPr>
        <w:t xml:space="preserve"> </w:t>
      </w:r>
      <w:r>
        <w:rPr>
          <w:color w:val="303030"/>
        </w:rPr>
        <w:t>major</w:t>
      </w:r>
      <w:r>
        <w:rPr>
          <w:color w:val="303030"/>
          <w:spacing w:val="-4"/>
        </w:rPr>
        <w:t xml:space="preserve"> </w:t>
      </w:r>
      <w:r>
        <w:rPr>
          <w:color w:val="303030"/>
          <w:spacing w:val="-2"/>
        </w:rPr>
        <w:t>way</w:t>
      </w:r>
      <w:r>
        <w:rPr>
          <w:color w:val="303030"/>
          <w:spacing w:val="-11"/>
        </w:rPr>
        <w:t xml:space="preserve"> </w:t>
      </w:r>
      <w:r>
        <w:rPr>
          <w:color w:val="303030"/>
        </w:rPr>
        <w:t>to</w:t>
      </w:r>
      <w:r>
        <w:rPr>
          <w:color w:val="303030"/>
          <w:spacing w:val="-8"/>
        </w:rPr>
        <w:t xml:space="preserve"> </w:t>
      </w:r>
      <w:r>
        <w:rPr>
          <w:color w:val="303030"/>
        </w:rPr>
        <w:t>community</w:t>
      </w:r>
      <w:r>
        <w:rPr>
          <w:color w:val="303030"/>
          <w:spacing w:val="-10"/>
        </w:rPr>
        <w:t xml:space="preserve"> </w:t>
      </w:r>
      <w:r>
        <w:rPr>
          <w:color w:val="303030"/>
        </w:rPr>
        <w:t>recovery</w:t>
      </w:r>
      <w:r>
        <w:rPr>
          <w:color w:val="303030"/>
          <w:spacing w:val="-12"/>
        </w:rPr>
        <w:t xml:space="preserve"> </w:t>
      </w:r>
      <w:r>
        <w:rPr>
          <w:color w:val="303030"/>
        </w:rPr>
        <w:t>from</w:t>
      </w:r>
      <w:r>
        <w:rPr>
          <w:color w:val="303030"/>
          <w:spacing w:val="-9"/>
        </w:rPr>
        <w:t xml:space="preserve"> </w:t>
      </w:r>
      <w:r>
        <w:rPr>
          <w:color w:val="303030"/>
        </w:rPr>
        <w:t>the</w:t>
      </w:r>
      <w:r>
        <w:rPr>
          <w:color w:val="303030"/>
          <w:spacing w:val="-6"/>
        </w:rPr>
        <w:t xml:space="preserve"> </w:t>
      </w:r>
      <w:r>
        <w:rPr>
          <w:color w:val="303030"/>
        </w:rPr>
        <w:t>disaster using the Sabal development modalities approved under the Cooperative Agreement (USAID, 2014)</w:t>
      </w:r>
      <w:r>
        <w:rPr>
          <w:color w:val="1B1B1B"/>
        </w:rPr>
        <w:t>.</w:t>
      </w:r>
    </w:p>
    <w:p w:rsidR="009E6B49" w:rsidRDefault="009B35DB">
      <w:pPr>
        <w:pStyle w:val="Heading7"/>
      </w:pPr>
      <w:bookmarkStart w:id="115" w:name="Project_objectives"/>
      <w:bookmarkEnd w:id="115"/>
      <w:r>
        <w:t>Project objectives</w:t>
      </w:r>
    </w:p>
    <w:p w:rsidR="009E6B49" w:rsidRDefault="009B35DB">
      <w:pPr>
        <w:pStyle w:val="Heading8"/>
        <w:spacing w:before="119"/>
      </w:pPr>
      <w:bookmarkStart w:id="116" w:name="Strengthen_and_diversify_livelihoods"/>
      <w:bookmarkEnd w:id="116"/>
      <w:r>
        <w:t>Strengthen and diversify livelihoods</w:t>
      </w:r>
    </w:p>
    <w:p w:rsidR="009E6B49" w:rsidRDefault="009B35DB">
      <w:pPr>
        <w:pStyle w:val="BodyText"/>
        <w:spacing w:before="109"/>
        <w:ind w:left="1303" w:right="521" w:hanging="361"/>
      </w:pPr>
      <w:r>
        <w:t> Empower individuals and local organizations, and facilitate market access to increase resilience and improve access to economic opportunities</w:t>
      </w:r>
    </w:p>
    <w:p w:rsidR="009E6B49" w:rsidRDefault="009B35DB">
      <w:pPr>
        <w:pStyle w:val="BodyText"/>
        <w:spacing w:before="1"/>
        <w:ind w:left="1303" w:right="521" w:hanging="360"/>
      </w:pPr>
      <w:r>
        <w:t> Strengthen farm-to-market links, encourage investment, improve access to inputs and agricultural services, and increase off-farm income</w:t>
      </w:r>
    </w:p>
    <w:p w:rsidR="009E6B49" w:rsidRDefault="009E6B49">
      <w:pPr>
        <w:sectPr w:rsidR="009E6B49">
          <w:pgSz w:w="10210" w:h="13620"/>
          <w:pgMar w:top="760" w:right="580" w:bottom="820" w:left="0" w:header="0" w:footer="609" w:gutter="0"/>
          <w:cols w:space="720"/>
        </w:sectPr>
      </w:pPr>
    </w:p>
    <w:p w:rsidR="009E6B49" w:rsidRDefault="009B35DB">
      <w:pPr>
        <w:pStyle w:val="BodyText"/>
        <w:spacing w:before="81"/>
        <w:ind w:left="1303" w:hanging="361"/>
      </w:pPr>
      <w:r>
        <w:rPr>
          <w:color w:val="231F20"/>
        </w:rPr>
        <w:lastRenderedPageBreak/>
        <w:t> Promote diversified livelihood opportunities, including masonry and other relevant housing reconstruction skills</w:t>
      </w:r>
    </w:p>
    <w:p w:rsidR="009E6B49" w:rsidRDefault="009B35DB">
      <w:pPr>
        <w:pStyle w:val="BodyText"/>
        <w:ind w:left="1303" w:right="521" w:hanging="361"/>
      </w:pPr>
      <w:r>
        <w:rPr>
          <w:color w:val="231F20"/>
        </w:rPr>
        <w:t> Improve financial literacy, increase savings, and promote productive investment of remittance income</w:t>
      </w:r>
    </w:p>
    <w:p w:rsidR="009E6B49" w:rsidRDefault="009B35DB">
      <w:pPr>
        <w:pStyle w:val="ListParagraph"/>
        <w:numPr>
          <w:ilvl w:val="2"/>
          <w:numId w:val="18"/>
        </w:numPr>
        <w:tabs>
          <w:tab w:val="left" w:pos="1303"/>
          <w:tab w:val="left" w:pos="1304"/>
        </w:tabs>
        <w:spacing w:line="268" w:lineRule="exact"/>
        <w:ind w:left="1303"/>
        <w:rPr>
          <w:rFonts w:ascii="Symbol" w:hAnsi="Symbol"/>
          <w:color w:val="231F20"/>
        </w:rPr>
      </w:pPr>
      <w:bookmarkStart w:id="117" w:name="Improve_health_and_nutritional_status"/>
      <w:bookmarkEnd w:id="117"/>
      <w:r>
        <w:rPr>
          <w:color w:val="231F20"/>
        </w:rPr>
        <w:t>Strengthen women’s participation in</w:t>
      </w:r>
      <w:r>
        <w:rPr>
          <w:color w:val="231F20"/>
          <w:spacing w:val="-2"/>
        </w:rPr>
        <w:t xml:space="preserve"> </w:t>
      </w:r>
      <w:r>
        <w:rPr>
          <w:color w:val="231F20"/>
        </w:rPr>
        <w:t>decision-making</w:t>
      </w:r>
    </w:p>
    <w:p w:rsidR="009E6B49" w:rsidRDefault="009B35DB">
      <w:pPr>
        <w:pStyle w:val="Heading8"/>
        <w:spacing w:before="128"/>
      </w:pPr>
      <w:r>
        <w:rPr>
          <w:color w:val="231F20"/>
        </w:rPr>
        <w:t>Improve health and nutritional status</w:t>
      </w:r>
    </w:p>
    <w:p w:rsidR="009E6B49" w:rsidRDefault="009B35DB">
      <w:pPr>
        <w:pStyle w:val="BodyText"/>
        <w:spacing w:before="112"/>
        <w:ind w:left="1303" w:hanging="361"/>
      </w:pPr>
      <w:r>
        <w:rPr>
          <w:color w:val="231F20"/>
        </w:rPr>
        <w:t> Promote the adoption of improved health, water and sanitation, and nutrition behaviors for mothers and their children</w:t>
      </w:r>
    </w:p>
    <w:p w:rsidR="009E6B49" w:rsidRDefault="009B35DB">
      <w:pPr>
        <w:pStyle w:val="BodyText"/>
        <w:spacing w:line="242" w:lineRule="auto"/>
        <w:ind w:left="1303" w:right="521" w:hanging="361"/>
      </w:pPr>
      <w:r>
        <w:rPr>
          <w:color w:val="231F20"/>
        </w:rPr>
        <w:t> Influence positive health and nutrition behaviors using social marketing tools and mass media</w:t>
      </w:r>
    </w:p>
    <w:p w:rsidR="009E6B49" w:rsidRDefault="009B35DB">
      <w:pPr>
        <w:pStyle w:val="BodyText"/>
        <w:ind w:left="1303" w:hanging="361"/>
      </w:pPr>
      <w:r>
        <w:rPr>
          <w:color w:val="231F20"/>
        </w:rPr>
        <w:t> Support community mobilization through Female Community Health Volunteers, mothers' groups, and schools</w:t>
      </w:r>
    </w:p>
    <w:p w:rsidR="009E6B49" w:rsidRDefault="009B35DB">
      <w:pPr>
        <w:pStyle w:val="Heading8"/>
        <w:spacing w:before="123"/>
        <w:ind w:right="342"/>
      </w:pPr>
      <w:bookmarkStart w:id="118" w:name="Strengthen_the_ability_of_households_and"/>
      <w:bookmarkEnd w:id="118"/>
      <w:r>
        <w:rPr>
          <w:color w:val="231F20"/>
        </w:rPr>
        <w:t>Strengthen the ability of households and communities to mitigate, adapt to, and recover from shocks and stresses</w:t>
      </w:r>
    </w:p>
    <w:p w:rsidR="009E6B49" w:rsidRDefault="009B35DB">
      <w:pPr>
        <w:pStyle w:val="BodyText"/>
        <w:spacing w:before="108"/>
        <w:ind w:left="1303" w:right="521" w:hanging="361"/>
      </w:pPr>
      <w:r>
        <w:rPr>
          <w:color w:val="231F20"/>
        </w:rPr>
        <w:t> Ensure that individuals, households, and communities have the necessary processes, information, and services for sound risk management</w:t>
      </w:r>
    </w:p>
    <w:p w:rsidR="009E6B49" w:rsidRDefault="009B35DB">
      <w:pPr>
        <w:pStyle w:val="BodyText"/>
        <w:ind w:left="1303" w:hanging="361"/>
      </w:pPr>
      <w:r>
        <w:rPr>
          <w:color w:val="231F20"/>
        </w:rPr>
        <w:t> Promote integrated disaster risk management (DRM) and climate change adaptation (CCA) planning, and develop disaster early warning systems in partnership with stakeholders</w:t>
      </w:r>
    </w:p>
    <w:p w:rsidR="009E6B49" w:rsidRDefault="009B35DB">
      <w:pPr>
        <w:pStyle w:val="BodyText"/>
        <w:spacing w:before="1"/>
        <w:ind w:left="1304" w:hanging="362"/>
      </w:pPr>
      <w:r>
        <w:rPr>
          <w:color w:val="231F20"/>
        </w:rPr>
        <w:t> Increase local access to weather information and train community leaders and farmers to use data for agriculture and risk management</w:t>
      </w:r>
    </w:p>
    <w:p w:rsidR="009E6B49" w:rsidRDefault="009B35DB">
      <w:pPr>
        <w:pStyle w:val="Heading7"/>
        <w:spacing w:before="127"/>
        <w:ind w:left="853"/>
      </w:pPr>
      <w:bookmarkStart w:id="119" w:name="Implementation_modality"/>
      <w:bookmarkEnd w:id="119"/>
      <w:r>
        <w:rPr>
          <w:color w:val="231F20"/>
        </w:rPr>
        <w:t>Implementation modality</w:t>
      </w:r>
    </w:p>
    <w:p w:rsidR="009E6B49" w:rsidRDefault="00D20FC6">
      <w:pPr>
        <w:pStyle w:val="BodyText"/>
        <w:spacing w:before="3"/>
        <w:rPr>
          <w:b/>
          <w:sz w:val="11"/>
        </w:rPr>
      </w:pPr>
      <w:r>
        <w:pict>
          <v:group id="_x0000_s1072" style="position:absolute;margin-left:37.2pt;margin-top:8.45pt;width:431.5pt;height:154pt;z-index:-15653888;mso-wrap-distance-left:0;mso-wrap-distance-right:0;mso-position-horizontal-relative:page" coordorigin="744,169" coordsize="8630,3080">
            <v:shape id="_x0000_s1079" type="#_x0000_t75" style="position:absolute;left:744;top:168;width:4294;height:3080">
              <v:imagedata r:id="rId82" o:title=""/>
            </v:shape>
            <v:shape id="_x0000_s1078" type="#_x0000_t75" style="position:absolute;left:818;top:211;width:4145;height:2931">
              <v:imagedata r:id="rId83" o:title=""/>
            </v:shape>
            <v:shape id="_x0000_s1077" type="#_x0000_t75" style="position:absolute;left:4888;top:168;width:4486;height:3080">
              <v:imagedata r:id="rId84" o:title=""/>
            </v:shape>
            <v:shape id="_x0000_s1076" type="#_x0000_t75" style="position:absolute;left:4963;top:211;width:4337;height:2931">
              <v:imagedata r:id="rId85" o:title=""/>
            </v:shape>
            <v:rect id="_x0000_s1075" style="position:absolute;left:818;top:211;width:4145;height:2931" filled="f" strokecolor="#231f20" strokeweight=".72pt"/>
            <v:shape id="_x0000_s1074" type="#_x0000_t202" style="position:absolute;left:744;top:168;width:8630;height:3080" filled="f" stroked="f">
              <v:textbox inset="0,0,0,0">
                <w:txbxContent>
                  <w:p w:rsidR="00B5452F" w:rsidRDefault="00B5452F">
                    <w:pPr>
                      <w:spacing w:before="118" w:line="251" w:lineRule="exact"/>
                      <w:ind w:left="225"/>
                      <w:rPr>
                        <w:b/>
                      </w:rPr>
                    </w:pPr>
                    <w:r>
                      <w:rPr>
                        <w:b/>
                        <w:color w:val="231F20"/>
                      </w:rPr>
                      <w:t>Consortium partners</w:t>
                    </w:r>
                  </w:p>
                  <w:p w:rsidR="00B5452F" w:rsidRDefault="00B5452F">
                    <w:pPr>
                      <w:numPr>
                        <w:ilvl w:val="0"/>
                        <w:numId w:val="6"/>
                      </w:numPr>
                      <w:tabs>
                        <w:tab w:val="left" w:pos="304"/>
                      </w:tabs>
                      <w:spacing w:line="251" w:lineRule="exact"/>
                      <w:rPr>
                        <w:b/>
                        <w:color w:val="231F20"/>
                        <w:sz w:val="20"/>
                      </w:rPr>
                    </w:pPr>
                    <w:r>
                      <w:rPr>
                        <w:color w:val="231F20"/>
                      </w:rPr>
                      <w:t>Save the Children -</w:t>
                    </w:r>
                    <w:r>
                      <w:rPr>
                        <w:color w:val="231F20"/>
                        <w:spacing w:val="-6"/>
                      </w:rPr>
                      <w:t xml:space="preserve"> </w:t>
                    </w:r>
                    <w:r>
                      <w:rPr>
                        <w:b/>
                        <w:color w:val="231F20"/>
                      </w:rPr>
                      <w:t>Lead</w:t>
                    </w:r>
                  </w:p>
                  <w:p w:rsidR="00B5452F" w:rsidRDefault="00B5452F">
                    <w:pPr>
                      <w:numPr>
                        <w:ilvl w:val="0"/>
                        <w:numId w:val="6"/>
                      </w:numPr>
                      <w:tabs>
                        <w:tab w:val="left" w:pos="304"/>
                      </w:tabs>
                      <w:spacing w:line="252" w:lineRule="exact"/>
                      <w:rPr>
                        <w:color w:val="231F20"/>
                        <w:sz w:val="20"/>
                      </w:rPr>
                    </w:pPr>
                    <w:r>
                      <w:rPr>
                        <w:color w:val="231F20"/>
                      </w:rPr>
                      <w:t>Helen Keller</w:t>
                    </w:r>
                    <w:r>
                      <w:rPr>
                        <w:color w:val="231F20"/>
                        <w:spacing w:val="-3"/>
                      </w:rPr>
                      <w:t xml:space="preserve"> </w:t>
                    </w:r>
                    <w:r>
                      <w:rPr>
                        <w:color w:val="231F20"/>
                      </w:rPr>
                      <w:t>International</w:t>
                    </w:r>
                  </w:p>
                  <w:p w:rsidR="00B5452F" w:rsidRDefault="00B5452F">
                    <w:pPr>
                      <w:numPr>
                        <w:ilvl w:val="0"/>
                        <w:numId w:val="6"/>
                      </w:numPr>
                      <w:tabs>
                        <w:tab w:val="left" w:pos="304"/>
                      </w:tabs>
                      <w:spacing w:line="252" w:lineRule="exact"/>
                      <w:rPr>
                        <w:color w:val="231F20"/>
                        <w:sz w:val="20"/>
                      </w:rPr>
                    </w:pPr>
                    <w:r>
                      <w:rPr>
                        <w:color w:val="231F20"/>
                      </w:rPr>
                      <w:t>CARE</w:t>
                    </w:r>
                    <w:r>
                      <w:rPr>
                        <w:color w:val="231F20"/>
                        <w:spacing w:val="-2"/>
                      </w:rPr>
                      <w:t xml:space="preserve"> </w:t>
                    </w:r>
                    <w:r>
                      <w:rPr>
                        <w:color w:val="231F20"/>
                      </w:rPr>
                      <w:t>Nepal</w:t>
                    </w:r>
                  </w:p>
                  <w:p w:rsidR="00B5452F" w:rsidRDefault="00B5452F">
                    <w:pPr>
                      <w:numPr>
                        <w:ilvl w:val="0"/>
                        <w:numId w:val="6"/>
                      </w:numPr>
                      <w:tabs>
                        <w:tab w:val="left" w:pos="305"/>
                      </w:tabs>
                      <w:spacing w:line="252" w:lineRule="exact"/>
                      <w:ind w:left="304" w:hanging="80"/>
                      <w:rPr>
                        <w:color w:val="231F20"/>
                        <w:sz w:val="18"/>
                      </w:rPr>
                    </w:pPr>
                    <w:r>
                      <w:rPr>
                        <w:color w:val="231F20"/>
                      </w:rPr>
                      <w:t>LIBIRD</w:t>
                    </w:r>
                  </w:p>
                  <w:p w:rsidR="00B5452F" w:rsidRDefault="00B5452F">
                    <w:pPr>
                      <w:spacing w:line="252" w:lineRule="exact"/>
                      <w:ind w:left="225"/>
                    </w:pPr>
                    <w:r>
                      <w:rPr>
                        <w:color w:val="231F20"/>
                      </w:rPr>
                      <w:t>•DEPROSC Nepal</w:t>
                    </w:r>
                  </w:p>
                  <w:p w:rsidR="00B5452F" w:rsidRDefault="00B5452F">
                    <w:pPr>
                      <w:numPr>
                        <w:ilvl w:val="0"/>
                        <w:numId w:val="6"/>
                      </w:numPr>
                      <w:tabs>
                        <w:tab w:val="left" w:pos="304"/>
                      </w:tabs>
                      <w:spacing w:before="1"/>
                      <w:rPr>
                        <w:color w:val="231F20"/>
                        <w:sz w:val="20"/>
                      </w:rPr>
                    </w:pPr>
                    <w:r>
                      <w:rPr>
                        <w:color w:val="231F20"/>
                      </w:rPr>
                      <w:t>NEWAH</w:t>
                    </w:r>
                  </w:p>
                  <w:p w:rsidR="00B5452F" w:rsidRDefault="00B5452F">
                    <w:pPr>
                      <w:numPr>
                        <w:ilvl w:val="0"/>
                        <w:numId w:val="6"/>
                      </w:numPr>
                      <w:tabs>
                        <w:tab w:val="left" w:pos="304"/>
                      </w:tabs>
                      <w:spacing w:before="1" w:line="253" w:lineRule="exact"/>
                      <w:rPr>
                        <w:color w:val="231F20"/>
                        <w:sz w:val="20"/>
                      </w:rPr>
                    </w:pPr>
                    <w:r>
                      <w:rPr>
                        <w:color w:val="231F20"/>
                      </w:rPr>
                      <w:t>Action Against Hunger</w:t>
                    </w:r>
                  </w:p>
                  <w:p w:rsidR="00B5452F" w:rsidRDefault="00B5452F">
                    <w:pPr>
                      <w:numPr>
                        <w:ilvl w:val="0"/>
                        <w:numId w:val="6"/>
                      </w:numPr>
                      <w:tabs>
                        <w:tab w:val="left" w:pos="305"/>
                      </w:tabs>
                      <w:spacing w:line="253" w:lineRule="exact"/>
                      <w:ind w:left="304" w:hanging="80"/>
                      <w:rPr>
                        <w:color w:val="231F20"/>
                        <w:sz w:val="18"/>
                      </w:rPr>
                    </w:pPr>
                    <w:r>
                      <w:rPr>
                        <w:color w:val="231F20"/>
                      </w:rPr>
                      <w:t>NTAG</w:t>
                    </w:r>
                  </w:p>
                  <w:p w:rsidR="00B5452F" w:rsidRDefault="00B5452F">
                    <w:pPr>
                      <w:numPr>
                        <w:ilvl w:val="0"/>
                        <w:numId w:val="6"/>
                      </w:numPr>
                      <w:tabs>
                        <w:tab w:val="left" w:pos="305"/>
                      </w:tabs>
                      <w:spacing w:before="4"/>
                      <w:ind w:left="304" w:hanging="80"/>
                      <w:rPr>
                        <w:color w:val="231F20"/>
                        <w:sz w:val="18"/>
                      </w:rPr>
                    </w:pPr>
                    <w:r>
                      <w:rPr>
                        <w:color w:val="231F20"/>
                      </w:rPr>
                      <w:t>TANGO</w:t>
                    </w:r>
                  </w:p>
                </w:txbxContent>
              </v:textbox>
            </v:shape>
            <v:shape id="_x0000_s1073" type="#_x0000_t202" style="position:absolute;left:4963;top:211;width:4337;height:2931" filled="f" strokecolor="#231f20" strokeweight=".72pt">
              <v:textbox inset="0,0,0,0">
                <w:txbxContent>
                  <w:p w:rsidR="00B5452F" w:rsidRDefault="00B5452F">
                    <w:pPr>
                      <w:spacing w:before="68"/>
                      <w:ind w:left="144"/>
                      <w:rPr>
                        <w:b/>
                        <w:sz w:val="24"/>
                      </w:rPr>
                    </w:pPr>
                    <w:r>
                      <w:rPr>
                        <w:b/>
                        <w:color w:val="231F20"/>
                        <w:sz w:val="24"/>
                      </w:rPr>
                      <w:t>Local partners</w:t>
                    </w:r>
                  </w:p>
                  <w:p w:rsidR="00B5452F" w:rsidRDefault="00B5452F">
                    <w:pPr>
                      <w:spacing w:before="31"/>
                      <w:ind w:left="144"/>
                      <w:rPr>
                        <w:sz w:val="24"/>
                      </w:rPr>
                    </w:pPr>
                    <w:r>
                      <w:rPr>
                        <w:color w:val="231F20"/>
                        <w:sz w:val="24"/>
                      </w:rPr>
                      <w:t>•14 Partner NGOs</w:t>
                    </w:r>
                  </w:p>
                  <w:p w:rsidR="00B5452F" w:rsidRDefault="00B5452F">
                    <w:pPr>
                      <w:numPr>
                        <w:ilvl w:val="0"/>
                        <w:numId w:val="5"/>
                      </w:numPr>
                      <w:tabs>
                        <w:tab w:val="left" w:pos="230"/>
                      </w:tabs>
                      <w:spacing w:before="43"/>
                      <w:ind w:hanging="86"/>
                      <w:rPr>
                        <w:sz w:val="24"/>
                      </w:rPr>
                    </w:pPr>
                    <w:r>
                      <w:rPr>
                        <w:color w:val="231F20"/>
                        <w:sz w:val="24"/>
                      </w:rPr>
                      <w:t>2 per district in original 6</w:t>
                    </w:r>
                    <w:r>
                      <w:rPr>
                        <w:color w:val="231F20"/>
                        <w:spacing w:val="-4"/>
                        <w:sz w:val="24"/>
                      </w:rPr>
                      <w:t xml:space="preserve"> </w:t>
                    </w:r>
                    <w:r>
                      <w:rPr>
                        <w:color w:val="231F20"/>
                        <w:sz w:val="24"/>
                      </w:rPr>
                      <w:t>districts</w:t>
                    </w:r>
                  </w:p>
                  <w:p w:rsidR="00B5452F" w:rsidRDefault="00B5452F">
                    <w:pPr>
                      <w:spacing w:before="44"/>
                      <w:ind w:left="144"/>
                      <w:rPr>
                        <w:sz w:val="24"/>
                      </w:rPr>
                    </w:pPr>
                    <w:r>
                      <w:rPr>
                        <w:color w:val="231F20"/>
                        <w:sz w:val="24"/>
                      </w:rPr>
                      <w:t>•1 per district in expansion districts</w:t>
                    </w:r>
                  </w:p>
                  <w:p w:rsidR="00B5452F" w:rsidRDefault="00B5452F">
                    <w:pPr>
                      <w:spacing w:before="10"/>
                      <w:rPr>
                        <w:sz w:val="31"/>
                      </w:rPr>
                    </w:pPr>
                  </w:p>
                  <w:p w:rsidR="00B5452F" w:rsidRDefault="00B5452F">
                    <w:pPr>
                      <w:ind w:left="144"/>
                      <w:rPr>
                        <w:b/>
                        <w:sz w:val="24"/>
                      </w:rPr>
                    </w:pPr>
                    <w:r>
                      <w:rPr>
                        <w:b/>
                        <w:color w:val="231F20"/>
                        <w:sz w:val="24"/>
                      </w:rPr>
                      <w:t>Key approaches</w:t>
                    </w:r>
                  </w:p>
                  <w:p w:rsidR="00B5452F" w:rsidRDefault="00B5452F">
                    <w:pPr>
                      <w:spacing w:before="36" w:line="276" w:lineRule="auto"/>
                      <w:ind w:left="144" w:right="405"/>
                      <w:rPr>
                        <w:sz w:val="24"/>
                      </w:rPr>
                    </w:pPr>
                    <w:r>
                      <w:rPr>
                        <w:color w:val="231F20"/>
                        <w:sz w:val="24"/>
                      </w:rPr>
                      <w:t>Strengthen Government system Strengthen community and community groups</w:t>
                    </w:r>
                  </w:p>
                </w:txbxContent>
              </v:textbox>
            </v:shape>
            <w10:wrap type="topAndBottom" anchorx="page"/>
          </v:group>
        </w:pict>
      </w:r>
    </w:p>
    <w:p w:rsidR="009E6B49" w:rsidRDefault="009B35DB">
      <w:pPr>
        <w:ind w:left="852"/>
        <w:rPr>
          <w:b/>
        </w:rPr>
      </w:pPr>
      <w:bookmarkStart w:id="120" w:name="Achievement:_livelihood"/>
      <w:bookmarkEnd w:id="120"/>
      <w:r>
        <w:rPr>
          <w:b/>
          <w:color w:val="231F20"/>
        </w:rPr>
        <w:t>Achievement: livelihood</w:t>
      </w:r>
    </w:p>
    <w:p w:rsidR="009E6B49" w:rsidRDefault="009B35DB">
      <w:pPr>
        <w:pStyle w:val="BodyText"/>
        <w:spacing w:before="126"/>
        <w:ind w:left="943"/>
      </w:pPr>
      <w:r>
        <w:rPr>
          <w:color w:val="231F20"/>
        </w:rPr>
        <w:t> Foundational trainings on improved farming systems to 80,773 farmers.</w:t>
      </w:r>
    </w:p>
    <w:p w:rsidR="009E6B49" w:rsidRDefault="009B35DB">
      <w:pPr>
        <w:pStyle w:val="BodyText"/>
        <w:spacing w:before="18"/>
        <w:ind w:left="943"/>
      </w:pPr>
      <w:r>
        <w:rPr>
          <w:color w:val="231F20"/>
        </w:rPr>
        <w:t> 5,536 varietal demonstrations for wheat, maize and rice.</w:t>
      </w:r>
    </w:p>
    <w:p w:rsidR="009E6B49" w:rsidRDefault="009B35DB">
      <w:pPr>
        <w:pStyle w:val="BodyText"/>
        <w:spacing w:before="16" w:line="252" w:lineRule="exact"/>
        <w:ind w:left="943"/>
      </w:pPr>
      <w:r>
        <w:rPr>
          <w:color w:val="231F20"/>
        </w:rPr>
        <w:t> Trained 227 VAHWs - 41% actively providing support.</w:t>
      </w:r>
    </w:p>
    <w:p w:rsidR="009E6B49" w:rsidRDefault="009B35DB">
      <w:pPr>
        <w:pStyle w:val="BodyText"/>
        <w:ind w:left="1303" w:right="291" w:hanging="360"/>
      </w:pPr>
      <w:r>
        <w:rPr>
          <w:color w:val="231F20"/>
        </w:rPr>
        <w:t> 25 CFW projects (irrigation, drinking water, trail rehabilitation, river training and collection center rehabilitation).</w:t>
      </w:r>
    </w:p>
    <w:p w:rsidR="009E6B49" w:rsidRDefault="009B35DB">
      <w:pPr>
        <w:pStyle w:val="BodyText"/>
        <w:spacing w:before="14"/>
        <w:ind w:left="943"/>
      </w:pPr>
      <w:r>
        <w:rPr>
          <w:color w:val="231F20"/>
        </w:rPr>
        <w:t> 14 irrigation projects implemented in 7 districts provide irrigation facility to ~443 hectares.</w:t>
      </w:r>
    </w:p>
    <w:p w:rsidR="009E6B49" w:rsidRDefault="009E6B49">
      <w:pPr>
        <w:sectPr w:rsidR="009E6B49">
          <w:pgSz w:w="10210" w:h="13620"/>
          <w:pgMar w:top="740" w:right="580" w:bottom="820" w:left="0" w:header="0" w:footer="609" w:gutter="0"/>
          <w:cols w:space="720"/>
        </w:sectPr>
      </w:pPr>
    </w:p>
    <w:p w:rsidR="009E6B49" w:rsidRDefault="009B35DB">
      <w:pPr>
        <w:pStyle w:val="Heading7"/>
        <w:spacing w:before="73"/>
      </w:pPr>
      <w:bookmarkStart w:id="121" w:name="Achievement:_health_and_nutrition"/>
      <w:bookmarkEnd w:id="121"/>
      <w:r>
        <w:rPr>
          <w:color w:val="231F20"/>
        </w:rPr>
        <w:lastRenderedPageBreak/>
        <w:t>Achievement: health and nutrition</w:t>
      </w:r>
    </w:p>
    <w:p w:rsidR="009E6B49" w:rsidRDefault="009B35DB">
      <w:pPr>
        <w:pStyle w:val="BodyText"/>
        <w:spacing w:before="124"/>
        <w:ind w:left="943"/>
      </w:pPr>
      <w:r>
        <w:rPr>
          <w:color w:val="231F20"/>
        </w:rPr>
        <w:t> Trained all GoN health workers and FCHVs in the 6 districts.</w:t>
      </w:r>
    </w:p>
    <w:p w:rsidR="009E6B49" w:rsidRDefault="009B35DB">
      <w:pPr>
        <w:pStyle w:val="BodyText"/>
        <w:spacing w:before="15" w:line="252" w:lineRule="exact"/>
        <w:ind w:left="943"/>
      </w:pPr>
      <w:r>
        <w:rPr>
          <w:color w:val="231F20"/>
        </w:rPr>
        <w:t> 83% FCHV had knowledge and skills on Infant and Young child feeding practices.</w:t>
      </w:r>
    </w:p>
    <w:p w:rsidR="009E6B49" w:rsidRDefault="009B35DB">
      <w:pPr>
        <w:pStyle w:val="BodyText"/>
        <w:ind w:left="1303" w:right="521" w:hanging="361"/>
      </w:pPr>
      <w:r>
        <w:rPr>
          <w:color w:val="231F20"/>
        </w:rPr>
        <w:t> 91% of FCHVs enrolling new 1000 days mothers in health mothers group (631 FCHV followed up).</w:t>
      </w:r>
    </w:p>
    <w:p w:rsidR="009E6B49" w:rsidRDefault="009B35DB">
      <w:pPr>
        <w:pStyle w:val="BodyText"/>
        <w:spacing w:before="15"/>
        <w:ind w:left="943"/>
      </w:pPr>
      <w:r>
        <w:rPr>
          <w:color w:val="231F20"/>
          <w:w w:val="105"/>
        </w:rPr>
        <w:t> 578 severely malnourished children treated.</w:t>
      </w:r>
    </w:p>
    <w:p w:rsidR="009E6B49" w:rsidRDefault="009B35DB">
      <w:pPr>
        <w:pStyle w:val="BodyText"/>
        <w:spacing w:before="15"/>
        <w:ind w:left="943"/>
      </w:pPr>
      <w:r>
        <w:rPr>
          <w:color w:val="231F20"/>
        </w:rPr>
        <w:t> 53,772 new children &lt;2 yrs age monitored for growth by Health Facility.</w:t>
      </w:r>
    </w:p>
    <w:p w:rsidR="009E6B49" w:rsidRDefault="009B35DB">
      <w:pPr>
        <w:pStyle w:val="BodyText"/>
        <w:spacing w:before="16"/>
        <w:ind w:left="943"/>
      </w:pPr>
      <w:r>
        <w:rPr>
          <w:color w:val="231F20"/>
          <w:w w:val="105"/>
        </w:rPr>
        <w:t> 5% increase from previous year (HMIS FY16/17).</w:t>
      </w:r>
    </w:p>
    <w:p w:rsidR="009E6B49" w:rsidRDefault="009B35DB">
      <w:pPr>
        <w:pStyle w:val="BodyText"/>
        <w:spacing w:before="18" w:line="252" w:lineRule="exact"/>
        <w:ind w:left="943"/>
      </w:pPr>
      <w:r>
        <w:rPr>
          <w:color w:val="231F20"/>
        </w:rPr>
        <w:t> Trained district nutrition and food security steering committees on MSNP in five districts.</w:t>
      </w:r>
    </w:p>
    <w:p w:rsidR="009E6B49" w:rsidRDefault="009B35DB">
      <w:pPr>
        <w:pStyle w:val="BodyText"/>
        <w:ind w:left="1303" w:right="521" w:hanging="361"/>
      </w:pPr>
      <w:r>
        <w:rPr>
          <w:color w:val="231F20"/>
        </w:rPr>
        <w:t> 44 VDCs allocated NRs 11,722,500 from block grant budget for health, nutrition and WASH.</w:t>
      </w:r>
    </w:p>
    <w:p w:rsidR="009E6B49" w:rsidRDefault="009B35DB">
      <w:pPr>
        <w:pStyle w:val="BodyText"/>
        <w:spacing w:line="242" w:lineRule="auto"/>
        <w:ind w:left="1304" w:right="521" w:hanging="361"/>
      </w:pPr>
      <w:r>
        <w:rPr>
          <w:color w:val="231F20"/>
        </w:rPr>
        <w:t> 1000 days mothers in 1529 EHFP groups trained and supported for homestead food production and backyard poultry.</w:t>
      </w:r>
    </w:p>
    <w:p w:rsidR="009E6B49" w:rsidRDefault="009B35DB">
      <w:pPr>
        <w:pStyle w:val="BodyText"/>
        <w:spacing w:before="10"/>
        <w:ind w:left="944"/>
      </w:pPr>
      <w:r>
        <w:rPr>
          <w:color w:val="231F20"/>
          <w:w w:val="105"/>
        </w:rPr>
        <w:t> 90% mothers consuming garden vegetables.</w:t>
      </w:r>
    </w:p>
    <w:p w:rsidR="009E6B49" w:rsidRDefault="009B35DB">
      <w:pPr>
        <w:pStyle w:val="BodyText"/>
        <w:spacing w:before="16" w:line="252" w:lineRule="exact"/>
        <w:ind w:left="944"/>
      </w:pPr>
      <w:r>
        <w:rPr>
          <w:color w:val="231F20"/>
        </w:rPr>
        <w:t> 34% mothers gave eggs for 6-23 month-olds (24 hour recall with 504 mothers followed up).</w:t>
      </w:r>
    </w:p>
    <w:p w:rsidR="009E6B49" w:rsidRDefault="009B35DB">
      <w:pPr>
        <w:pStyle w:val="BodyText"/>
        <w:ind w:left="1304" w:right="258" w:hanging="361"/>
        <w:jc w:val="both"/>
      </w:pPr>
      <w:r>
        <w:rPr>
          <w:color w:val="231F20"/>
        </w:rPr>
        <w:t> 1478 Village Model Farm established (one per ward) for homestead garden and backyard poultry: 63% VMFs providing technical assistance to EHFP beneficiaries (among 342 followed up).</w:t>
      </w:r>
    </w:p>
    <w:p w:rsidR="009E6B49" w:rsidRDefault="009B35DB">
      <w:pPr>
        <w:pStyle w:val="Heading7"/>
        <w:spacing w:before="118"/>
        <w:ind w:left="853"/>
      </w:pPr>
      <w:bookmarkStart w:id="122" w:name="Achievement:_DRR_and_CCA"/>
      <w:bookmarkEnd w:id="122"/>
      <w:r>
        <w:rPr>
          <w:color w:val="231F20"/>
        </w:rPr>
        <w:t>Achievement</w:t>
      </w:r>
      <w:r>
        <w:rPr>
          <w:b w:val="0"/>
          <w:color w:val="231F20"/>
        </w:rPr>
        <w:t xml:space="preserve">: </w:t>
      </w:r>
      <w:r>
        <w:rPr>
          <w:color w:val="231F20"/>
        </w:rPr>
        <w:t>DRR and CCA</w:t>
      </w:r>
    </w:p>
    <w:p w:rsidR="009E6B49" w:rsidRDefault="009B35DB">
      <w:pPr>
        <w:pStyle w:val="BodyText"/>
        <w:spacing w:before="120"/>
        <w:ind w:left="1304" w:right="521" w:hanging="360"/>
      </w:pPr>
      <w:r>
        <w:rPr>
          <w:color w:val="231F20"/>
        </w:rPr>
        <w:t> 194 Climate Vulnerability Assessments - CDMCs developed action plans + GoN and stakeholders informed their planning processes.</w:t>
      </w:r>
    </w:p>
    <w:p w:rsidR="009E6B49" w:rsidRDefault="009B35DB">
      <w:pPr>
        <w:pStyle w:val="BodyText"/>
        <w:ind w:left="944"/>
      </w:pPr>
      <w:r>
        <w:rPr>
          <w:color w:val="231F20"/>
        </w:rPr>
        <w:t> DRR/CCA mainstreaming in 160 VDCs - allocated NRs 14,110,600.</w:t>
      </w:r>
    </w:p>
    <w:p w:rsidR="009E6B49" w:rsidRDefault="009B35DB">
      <w:pPr>
        <w:pStyle w:val="BodyText"/>
        <w:ind w:left="943"/>
      </w:pPr>
      <w:bookmarkStart w:id="123" w:name="Challenges"/>
      <w:bookmarkEnd w:id="123"/>
      <w:r>
        <w:rPr>
          <w:color w:val="231F20"/>
          <w:sz w:val="24"/>
        </w:rPr>
        <w:t xml:space="preserve"> </w:t>
      </w:r>
      <w:r>
        <w:rPr>
          <w:color w:val="231F20"/>
        </w:rPr>
        <w:t>All integrated DRR/CCA plan implemented with environment checklist.</w:t>
      </w:r>
    </w:p>
    <w:p w:rsidR="009E6B49" w:rsidRDefault="009B35DB">
      <w:pPr>
        <w:pStyle w:val="Heading7"/>
        <w:spacing w:before="120"/>
      </w:pPr>
      <w:r>
        <w:rPr>
          <w:color w:val="231F20"/>
        </w:rPr>
        <w:t>Challenges</w:t>
      </w:r>
    </w:p>
    <w:p w:rsidR="009E6B49" w:rsidRDefault="009B35DB">
      <w:pPr>
        <w:pStyle w:val="BodyText"/>
        <w:spacing w:before="109"/>
        <w:ind w:left="851"/>
      </w:pPr>
      <w:bookmarkStart w:id="124" w:name="Lessons_learned"/>
      <w:bookmarkEnd w:id="124"/>
      <w:r>
        <w:rPr>
          <w:color w:val="231F20"/>
        </w:rPr>
        <w:t>Federal transition appeared as both challenge and opportunities</w:t>
      </w:r>
    </w:p>
    <w:p w:rsidR="009E6B49" w:rsidRDefault="009B35DB">
      <w:pPr>
        <w:pStyle w:val="Heading7"/>
        <w:spacing w:before="133"/>
        <w:ind w:left="851"/>
      </w:pPr>
      <w:r>
        <w:rPr>
          <w:color w:val="231F20"/>
        </w:rPr>
        <w:t>Lessons learned</w:t>
      </w:r>
    </w:p>
    <w:p w:rsidR="009E6B49" w:rsidRDefault="009B35DB">
      <w:pPr>
        <w:pStyle w:val="BodyText"/>
        <w:spacing w:before="124"/>
        <w:ind w:left="943"/>
      </w:pPr>
      <w:r>
        <w:rPr>
          <w:color w:val="231F20"/>
        </w:rPr>
        <w:t> VAHW has complemented GoN in increasing outreach of extension services</w:t>
      </w:r>
    </w:p>
    <w:p w:rsidR="009E6B49" w:rsidRDefault="009B35DB">
      <w:pPr>
        <w:pStyle w:val="BodyText"/>
        <w:spacing w:before="16"/>
        <w:ind w:left="943"/>
      </w:pPr>
      <w:r>
        <w:rPr>
          <w:color w:val="231F20"/>
        </w:rPr>
        <w:t> Technical Support Visit is useful for monitoring and improving practices</w:t>
      </w:r>
    </w:p>
    <w:p w:rsidR="009E6B49" w:rsidRDefault="009B35DB">
      <w:pPr>
        <w:pStyle w:val="BodyText"/>
        <w:spacing w:before="2"/>
        <w:ind w:left="1303" w:right="247" w:hanging="361"/>
      </w:pPr>
      <w:r>
        <w:rPr>
          <w:color w:val="231F20"/>
        </w:rPr>
        <w:t> Regular interaction with local bodies is important to access resources for DRR/CCA from block grant</w:t>
      </w:r>
    </w:p>
    <w:p w:rsidR="009E6B49" w:rsidRDefault="009B35DB">
      <w:pPr>
        <w:pStyle w:val="ListParagraph"/>
        <w:numPr>
          <w:ilvl w:val="1"/>
          <w:numId w:val="18"/>
        </w:numPr>
        <w:tabs>
          <w:tab w:val="left" w:pos="1428"/>
        </w:tabs>
        <w:spacing w:before="125"/>
        <w:ind w:left="1428" w:hanging="576"/>
        <w:rPr>
          <w:rFonts w:ascii="Arial"/>
          <w:b/>
          <w:color w:val="231F20"/>
          <w:sz w:val="26"/>
        </w:rPr>
      </w:pPr>
      <w:bookmarkStart w:id="125" w:name="2.14_Improving_Livelihoods_of_Marginaliz"/>
      <w:bookmarkEnd w:id="125"/>
      <w:r>
        <w:rPr>
          <w:rFonts w:ascii="Arial"/>
          <w:b/>
          <w:color w:val="231F20"/>
          <w:sz w:val="26"/>
        </w:rPr>
        <w:t>Improving Livelihoods of Marginalized</w:t>
      </w:r>
      <w:r>
        <w:rPr>
          <w:rFonts w:ascii="Arial"/>
          <w:b/>
          <w:color w:val="231F20"/>
          <w:spacing w:val="-10"/>
          <w:sz w:val="26"/>
        </w:rPr>
        <w:t xml:space="preserve"> </w:t>
      </w:r>
      <w:r>
        <w:rPr>
          <w:rFonts w:ascii="Arial"/>
          <w:b/>
          <w:color w:val="231F20"/>
          <w:sz w:val="26"/>
        </w:rPr>
        <w:t>Community</w:t>
      </w:r>
    </w:p>
    <w:p w:rsidR="009E6B49" w:rsidRDefault="009B35DB">
      <w:pPr>
        <w:pStyle w:val="Heading3"/>
        <w:spacing w:before="120"/>
      </w:pPr>
      <w:r>
        <w:rPr>
          <w:color w:val="231F20"/>
        </w:rPr>
        <w:t>Welthungerhilfe (WHH)</w:t>
      </w:r>
    </w:p>
    <w:p w:rsidR="009E6B49" w:rsidRDefault="009B35DB">
      <w:pPr>
        <w:pStyle w:val="BodyText"/>
        <w:spacing w:before="114"/>
        <w:ind w:left="852" w:right="257"/>
        <w:jc w:val="both"/>
      </w:pPr>
      <w:r>
        <w:rPr>
          <w:color w:val="231F20"/>
        </w:rPr>
        <w:t>Welthungerhilfe (WHH) is a Germany based agency which aims to help reduce global hunger and resulting malnutrition. The projects of WHH are focusing on sustainable  rural  development and on supporting smallholders. In accordance with the guiding principle of empowering people to help themselves, WHH has helped many people around the globethrough their local NGOs. Improving Livelihood of Marginalized Community is project of WHH Nepal funded by German Federal Ministry for Economic Cooperation and Development. Total</w:t>
      </w:r>
      <w:r>
        <w:rPr>
          <w:color w:val="231F20"/>
          <w:spacing w:val="-15"/>
        </w:rPr>
        <w:t xml:space="preserve"> </w:t>
      </w:r>
      <w:r>
        <w:rPr>
          <w:color w:val="231F20"/>
        </w:rPr>
        <w:t>budget</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spacing w:before="63"/>
        <w:ind w:left="852" w:right="261"/>
        <w:jc w:val="both"/>
      </w:pPr>
      <w:r>
        <w:lastRenderedPageBreak/>
        <w:t>of this project is Euro 1,466,667 and is implemented through local partners: Libird, RRN and ASAMAN</w:t>
      </w:r>
      <w:r>
        <w:rPr>
          <w:spacing w:val="-14"/>
        </w:rPr>
        <w:t xml:space="preserve"> </w:t>
      </w:r>
      <w:r>
        <w:t>from</w:t>
      </w:r>
      <w:r>
        <w:rPr>
          <w:spacing w:val="-22"/>
        </w:rPr>
        <w:t xml:space="preserve"> </w:t>
      </w:r>
      <w:r>
        <w:t>November</w:t>
      </w:r>
      <w:r>
        <w:rPr>
          <w:spacing w:val="-12"/>
        </w:rPr>
        <w:t xml:space="preserve"> </w:t>
      </w:r>
      <w:r>
        <w:t>2015</w:t>
      </w:r>
      <w:r>
        <w:rPr>
          <w:spacing w:val="-15"/>
        </w:rPr>
        <w:t xml:space="preserve"> </w:t>
      </w:r>
      <w:r>
        <w:t>to</w:t>
      </w:r>
      <w:r>
        <w:rPr>
          <w:spacing w:val="-13"/>
        </w:rPr>
        <w:t xml:space="preserve"> </w:t>
      </w:r>
      <w:r>
        <w:t>December</w:t>
      </w:r>
      <w:r>
        <w:rPr>
          <w:spacing w:val="-12"/>
        </w:rPr>
        <w:t xml:space="preserve"> </w:t>
      </w:r>
      <w:r>
        <w:t>2018,</w:t>
      </w:r>
      <w:r>
        <w:rPr>
          <w:spacing w:val="-15"/>
        </w:rPr>
        <w:t xml:space="preserve"> </w:t>
      </w:r>
      <w:r>
        <w:t>targeting</w:t>
      </w:r>
      <w:r>
        <w:rPr>
          <w:spacing w:val="-16"/>
        </w:rPr>
        <w:t xml:space="preserve"> </w:t>
      </w:r>
      <w:r>
        <w:t>6000</w:t>
      </w:r>
      <w:r>
        <w:rPr>
          <w:spacing w:val="-13"/>
        </w:rPr>
        <w:t xml:space="preserve"> </w:t>
      </w:r>
      <w:r>
        <w:t>households</w:t>
      </w:r>
      <w:r>
        <w:rPr>
          <w:spacing w:val="-14"/>
        </w:rPr>
        <w:t xml:space="preserve"> </w:t>
      </w:r>
      <w:r>
        <w:t>in</w:t>
      </w:r>
      <w:r>
        <w:rPr>
          <w:spacing w:val="-13"/>
        </w:rPr>
        <w:t xml:space="preserve"> </w:t>
      </w:r>
      <w:r>
        <w:t>Salyan</w:t>
      </w:r>
      <w:r>
        <w:rPr>
          <w:spacing w:val="-13"/>
        </w:rPr>
        <w:t xml:space="preserve"> </w:t>
      </w:r>
      <w:r>
        <w:t>district.</w:t>
      </w:r>
    </w:p>
    <w:p w:rsidR="009E6B49" w:rsidRDefault="009B35DB">
      <w:pPr>
        <w:pStyle w:val="Heading7"/>
        <w:spacing w:before="128"/>
        <w:ind w:left="853"/>
        <w:jc w:val="both"/>
      </w:pPr>
      <w:r>
        <w:t>Objectives of the project</w:t>
      </w:r>
    </w:p>
    <w:p w:rsidR="009E6B49" w:rsidRDefault="009B35DB">
      <w:pPr>
        <w:spacing w:before="109"/>
        <w:ind w:left="853" w:right="263"/>
        <w:jc w:val="both"/>
      </w:pPr>
      <w:r>
        <w:rPr>
          <w:b/>
        </w:rPr>
        <w:t>Overall</w:t>
      </w:r>
      <w:r>
        <w:rPr>
          <w:b/>
          <w:spacing w:val="-9"/>
        </w:rPr>
        <w:t xml:space="preserve"> </w:t>
      </w:r>
      <w:r>
        <w:rPr>
          <w:b/>
        </w:rPr>
        <w:t>objective</w:t>
      </w:r>
      <w:r>
        <w:rPr>
          <w:b/>
          <w:spacing w:val="-11"/>
        </w:rPr>
        <w:t xml:space="preserve"> </w:t>
      </w:r>
      <w:r>
        <w:rPr>
          <w:b/>
        </w:rPr>
        <w:t>(impact):</w:t>
      </w:r>
      <w:r>
        <w:rPr>
          <w:b/>
          <w:spacing w:val="-6"/>
        </w:rPr>
        <w:t xml:space="preserve"> </w:t>
      </w:r>
      <w:r>
        <w:t>Food</w:t>
      </w:r>
      <w:r>
        <w:rPr>
          <w:spacing w:val="-13"/>
        </w:rPr>
        <w:t xml:space="preserve"> </w:t>
      </w:r>
      <w:r>
        <w:t>and</w:t>
      </w:r>
      <w:r>
        <w:rPr>
          <w:spacing w:val="-10"/>
        </w:rPr>
        <w:t xml:space="preserve"> </w:t>
      </w:r>
      <w:r>
        <w:t>nutrition</w:t>
      </w:r>
      <w:r>
        <w:rPr>
          <w:spacing w:val="-11"/>
        </w:rPr>
        <w:t xml:space="preserve"> </w:t>
      </w:r>
      <w:r>
        <w:t>security</w:t>
      </w:r>
      <w:r>
        <w:rPr>
          <w:spacing w:val="-13"/>
        </w:rPr>
        <w:t xml:space="preserve"> </w:t>
      </w:r>
      <w:r>
        <w:t>has</w:t>
      </w:r>
      <w:r>
        <w:rPr>
          <w:spacing w:val="-9"/>
        </w:rPr>
        <w:t xml:space="preserve"> </w:t>
      </w:r>
      <w:r>
        <w:t>been</w:t>
      </w:r>
      <w:r>
        <w:rPr>
          <w:spacing w:val="-11"/>
        </w:rPr>
        <w:t xml:space="preserve"> </w:t>
      </w:r>
      <w:r>
        <w:t>substantially</w:t>
      </w:r>
      <w:r>
        <w:rPr>
          <w:spacing w:val="-13"/>
        </w:rPr>
        <w:t xml:space="preserve"> </w:t>
      </w:r>
      <w:r>
        <w:t>improved</w:t>
      </w:r>
      <w:r>
        <w:rPr>
          <w:spacing w:val="-10"/>
        </w:rPr>
        <w:t xml:space="preserve"> </w:t>
      </w:r>
      <w:r>
        <w:t>through enhanced</w:t>
      </w:r>
      <w:r>
        <w:rPr>
          <w:spacing w:val="-5"/>
        </w:rPr>
        <w:t xml:space="preserve"> </w:t>
      </w:r>
      <w:r>
        <w:t>livelihoods.</w:t>
      </w:r>
    </w:p>
    <w:p w:rsidR="009E6B49" w:rsidRDefault="009B35DB">
      <w:pPr>
        <w:pStyle w:val="BodyText"/>
        <w:spacing w:before="123"/>
        <w:ind w:left="853" w:right="261"/>
        <w:jc w:val="both"/>
      </w:pPr>
      <w:r>
        <w:rPr>
          <w:b/>
        </w:rPr>
        <w:t xml:space="preserve">Project purpose (outcome): </w:t>
      </w:r>
      <w:r>
        <w:t>Agricultural productivity and income has increased through sustainable integrated farming systems and value chain development and empowered communities are aware on right to food issues.</w:t>
      </w:r>
    </w:p>
    <w:p w:rsidR="009E6B49" w:rsidRDefault="009B35DB">
      <w:pPr>
        <w:pStyle w:val="Heading7"/>
        <w:ind w:left="853"/>
        <w:jc w:val="both"/>
      </w:pPr>
      <w:r>
        <w:t>Intervention model, process and activities done</w:t>
      </w:r>
    </w:p>
    <w:p w:rsidR="009E6B49" w:rsidRDefault="009B35DB">
      <w:pPr>
        <w:pStyle w:val="BodyText"/>
        <w:spacing w:before="109"/>
        <w:ind w:left="853" w:right="255"/>
        <w:jc w:val="both"/>
      </w:pPr>
      <w:r>
        <w:t>The Project follows integrated community-based, market-driven and right-based methodology/ approaches. The project will be implemented in partnership with the local NGO, community- based organizations, governmental line agencies, and private entities. And, project implementation process involves the engagement of civil society (NGO, CBO), private sector, and</w:t>
      </w:r>
      <w:r>
        <w:rPr>
          <w:spacing w:val="-19"/>
        </w:rPr>
        <w:t xml:space="preserve"> </w:t>
      </w:r>
      <w:r>
        <w:t>government</w:t>
      </w:r>
      <w:r>
        <w:rPr>
          <w:spacing w:val="-18"/>
        </w:rPr>
        <w:t xml:space="preserve"> </w:t>
      </w:r>
      <w:r>
        <w:t>body.</w:t>
      </w:r>
      <w:r>
        <w:rPr>
          <w:spacing w:val="-19"/>
        </w:rPr>
        <w:t xml:space="preserve"> </w:t>
      </w:r>
      <w:r>
        <w:t>Table</w:t>
      </w:r>
      <w:r>
        <w:rPr>
          <w:spacing w:val="-19"/>
        </w:rPr>
        <w:t xml:space="preserve"> </w:t>
      </w:r>
      <w:r>
        <w:t>11</w:t>
      </w:r>
      <w:r>
        <w:rPr>
          <w:spacing w:val="-21"/>
        </w:rPr>
        <w:t xml:space="preserve"> </w:t>
      </w:r>
      <w:r>
        <w:t>shows</w:t>
      </w:r>
      <w:r>
        <w:rPr>
          <w:spacing w:val="-17"/>
        </w:rPr>
        <w:t xml:space="preserve"> </w:t>
      </w:r>
      <w:r>
        <w:t>the</w:t>
      </w:r>
      <w:r>
        <w:rPr>
          <w:spacing w:val="-19"/>
        </w:rPr>
        <w:t xml:space="preserve"> </w:t>
      </w:r>
      <w:r>
        <w:t>Result-wise</w:t>
      </w:r>
      <w:r>
        <w:rPr>
          <w:spacing w:val="-21"/>
        </w:rPr>
        <w:t xml:space="preserve"> </w:t>
      </w:r>
      <w:r>
        <w:t>project</w:t>
      </w:r>
      <w:r>
        <w:rPr>
          <w:spacing w:val="-18"/>
        </w:rPr>
        <w:t xml:space="preserve"> </w:t>
      </w:r>
      <w:r>
        <w:t>design/implementation</w:t>
      </w:r>
      <w:r>
        <w:rPr>
          <w:spacing w:val="-22"/>
        </w:rPr>
        <w:t xml:space="preserve"> </w:t>
      </w:r>
      <w:r>
        <w:t>framework.</w:t>
      </w:r>
    </w:p>
    <w:p w:rsidR="009E6B49" w:rsidRDefault="009E6B49">
      <w:pPr>
        <w:pStyle w:val="BodyText"/>
        <w:spacing w:before="7"/>
        <w:rPr>
          <w:sz w:val="11"/>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0"/>
        <w:gridCol w:w="6043"/>
      </w:tblGrid>
      <w:tr w:rsidR="009E6B49">
        <w:trPr>
          <w:trHeight w:val="441"/>
        </w:trPr>
        <w:tc>
          <w:tcPr>
            <w:tcW w:w="2450" w:type="dxa"/>
          </w:tcPr>
          <w:p w:rsidR="009E6B49" w:rsidRDefault="009B35DB">
            <w:pPr>
              <w:pStyle w:val="TableParagraph"/>
              <w:spacing w:line="247" w:lineRule="exact"/>
              <w:rPr>
                <w:b/>
              </w:rPr>
            </w:pPr>
            <w:r>
              <w:rPr>
                <w:b/>
              </w:rPr>
              <w:t>Result (Output)</w:t>
            </w:r>
          </w:p>
        </w:tc>
        <w:tc>
          <w:tcPr>
            <w:tcW w:w="6043" w:type="dxa"/>
          </w:tcPr>
          <w:p w:rsidR="009E6B49" w:rsidRDefault="009B35DB">
            <w:pPr>
              <w:pStyle w:val="TableParagraph"/>
              <w:spacing w:line="247" w:lineRule="exact"/>
              <w:ind w:left="110"/>
              <w:rPr>
                <w:b/>
              </w:rPr>
            </w:pPr>
            <w:r>
              <w:rPr>
                <w:b/>
              </w:rPr>
              <w:t>Current status/Rational//Background</w:t>
            </w:r>
          </w:p>
        </w:tc>
      </w:tr>
      <w:tr w:rsidR="009E6B49">
        <w:trPr>
          <w:trHeight w:val="1698"/>
        </w:trPr>
        <w:tc>
          <w:tcPr>
            <w:tcW w:w="2450" w:type="dxa"/>
          </w:tcPr>
          <w:p w:rsidR="009E6B49" w:rsidRDefault="009B35DB">
            <w:pPr>
              <w:pStyle w:val="TableParagraph"/>
              <w:tabs>
                <w:tab w:val="left" w:pos="506"/>
              </w:tabs>
              <w:ind w:right="282"/>
            </w:pPr>
            <w:r>
              <w:t>CBOs are strengthened to</w:t>
            </w:r>
            <w:r>
              <w:tab/>
              <w:t>ensure right to adequate</w:t>
            </w:r>
            <w:r>
              <w:rPr>
                <w:spacing w:val="50"/>
              </w:rPr>
              <w:t xml:space="preserve"> </w:t>
            </w:r>
            <w:r>
              <w:t>food</w:t>
            </w:r>
          </w:p>
        </w:tc>
        <w:tc>
          <w:tcPr>
            <w:tcW w:w="6043" w:type="dxa"/>
          </w:tcPr>
          <w:p w:rsidR="009E6B49" w:rsidRDefault="009B35DB">
            <w:pPr>
              <w:pStyle w:val="TableParagraph"/>
              <w:ind w:left="109" w:right="85"/>
              <w:jc w:val="both"/>
            </w:pPr>
            <w:r>
              <w:t>The CBOs are mainly working on informal basis and those who are institutionalized are very weak. Therefore, the groups do not have any influence and/or power to make their voices heard. People</w:t>
            </w:r>
            <w:r>
              <w:rPr>
                <w:spacing w:val="-14"/>
              </w:rPr>
              <w:t xml:space="preserve"> </w:t>
            </w:r>
            <w:r>
              <w:t>have</w:t>
            </w:r>
            <w:r>
              <w:rPr>
                <w:spacing w:val="-9"/>
              </w:rPr>
              <w:t xml:space="preserve"> </w:t>
            </w:r>
            <w:r>
              <w:t>no</w:t>
            </w:r>
            <w:r>
              <w:rPr>
                <w:spacing w:val="-9"/>
              </w:rPr>
              <w:t xml:space="preserve"> </w:t>
            </w:r>
            <w:r>
              <w:t>knowledge</w:t>
            </w:r>
            <w:r>
              <w:rPr>
                <w:spacing w:val="-11"/>
              </w:rPr>
              <w:t xml:space="preserve"> </w:t>
            </w:r>
            <w:r>
              <w:t>about</w:t>
            </w:r>
            <w:r>
              <w:rPr>
                <w:spacing w:val="-10"/>
              </w:rPr>
              <w:t xml:space="preserve"> </w:t>
            </w:r>
            <w:r>
              <w:t>existent</w:t>
            </w:r>
            <w:r>
              <w:rPr>
                <w:spacing w:val="-9"/>
              </w:rPr>
              <w:t xml:space="preserve"> </w:t>
            </w:r>
            <w:r>
              <w:t>government</w:t>
            </w:r>
            <w:r>
              <w:rPr>
                <w:spacing w:val="-6"/>
              </w:rPr>
              <w:t xml:space="preserve"> </w:t>
            </w:r>
            <w:r>
              <w:t>entitlements not</w:t>
            </w:r>
            <w:r>
              <w:rPr>
                <w:spacing w:val="-7"/>
              </w:rPr>
              <w:t xml:space="preserve"> </w:t>
            </w:r>
            <w:r>
              <w:t>to</w:t>
            </w:r>
            <w:r>
              <w:rPr>
                <w:spacing w:val="-9"/>
              </w:rPr>
              <w:t xml:space="preserve"> </w:t>
            </w:r>
            <w:r>
              <w:t>speak</w:t>
            </w:r>
            <w:r>
              <w:rPr>
                <w:spacing w:val="-12"/>
              </w:rPr>
              <w:t xml:space="preserve"> </w:t>
            </w:r>
            <w:r>
              <w:t>about</w:t>
            </w:r>
            <w:r>
              <w:rPr>
                <w:spacing w:val="-5"/>
              </w:rPr>
              <w:t xml:space="preserve"> </w:t>
            </w:r>
            <w:r>
              <w:t>their</w:t>
            </w:r>
            <w:r>
              <w:rPr>
                <w:spacing w:val="-8"/>
              </w:rPr>
              <w:t xml:space="preserve"> </w:t>
            </w:r>
            <w:r>
              <w:t>rights</w:t>
            </w:r>
            <w:r>
              <w:rPr>
                <w:spacing w:val="-8"/>
              </w:rPr>
              <w:t xml:space="preserve"> </w:t>
            </w:r>
            <w:r>
              <w:t>although</w:t>
            </w:r>
            <w:r>
              <w:rPr>
                <w:spacing w:val="-5"/>
              </w:rPr>
              <w:t xml:space="preserve"> </w:t>
            </w:r>
            <w:r>
              <w:rPr>
                <w:i/>
              </w:rPr>
              <w:t>Food</w:t>
            </w:r>
            <w:r>
              <w:rPr>
                <w:i/>
                <w:spacing w:val="-9"/>
              </w:rPr>
              <w:t xml:space="preserve"> </w:t>
            </w:r>
            <w:r>
              <w:rPr>
                <w:i/>
              </w:rPr>
              <w:t>Sovereignty</w:t>
            </w:r>
            <w:r>
              <w:rPr>
                <w:i/>
                <w:spacing w:val="-6"/>
              </w:rPr>
              <w:t xml:space="preserve"> </w:t>
            </w:r>
            <w:r>
              <w:t>is</w:t>
            </w:r>
            <w:r>
              <w:rPr>
                <w:spacing w:val="-5"/>
              </w:rPr>
              <w:t xml:space="preserve"> </w:t>
            </w:r>
            <w:r>
              <w:t>part</w:t>
            </w:r>
            <w:r>
              <w:rPr>
                <w:spacing w:val="-8"/>
              </w:rPr>
              <w:t xml:space="preserve"> </w:t>
            </w:r>
            <w:r>
              <w:t>of the current transitional Nepalese constitution.</w:t>
            </w:r>
          </w:p>
        </w:tc>
      </w:tr>
      <w:tr w:rsidR="009E6B49">
        <w:trPr>
          <w:trHeight w:val="1518"/>
        </w:trPr>
        <w:tc>
          <w:tcPr>
            <w:tcW w:w="2450" w:type="dxa"/>
          </w:tcPr>
          <w:p w:rsidR="009E6B49" w:rsidRDefault="009B35DB">
            <w:pPr>
              <w:pStyle w:val="TableParagraph"/>
              <w:ind w:right="206"/>
            </w:pPr>
            <w:r>
              <w:t>Increased productivity by adapting Sustainable integrated farming system</w:t>
            </w:r>
          </w:p>
        </w:tc>
        <w:tc>
          <w:tcPr>
            <w:tcW w:w="6043" w:type="dxa"/>
          </w:tcPr>
          <w:p w:rsidR="009E6B49" w:rsidRDefault="009B35DB">
            <w:pPr>
              <w:pStyle w:val="TableParagraph"/>
              <w:ind w:left="110" w:right="79"/>
              <w:jc w:val="both"/>
            </w:pPr>
            <w:r>
              <w:t>The targeted area belongs to ecologically vulnerable regions, dominated by ethnic groups and economically disadvantaged groups. Food insecurity is a concern with a hunger period</w:t>
            </w:r>
            <w:r>
              <w:rPr>
                <w:spacing w:val="-40"/>
              </w:rPr>
              <w:t xml:space="preserve"> </w:t>
            </w:r>
            <w:r>
              <w:t>of about 4-6</w:t>
            </w:r>
            <w:r>
              <w:rPr>
                <w:spacing w:val="-12"/>
              </w:rPr>
              <w:t xml:space="preserve"> </w:t>
            </w:r>
            <w:r>
              <w:t>months</w:t>
            </w:r>
            <w:r>
              <w:rPr>
                <w:spacing w:val="-15"/>
              </w:rPr>
              <w:t xml:space="preserve"> </w:t>
            </w:r>
            <w:r>
              <w:t>and</w:t>
            </w:r>
            <w:r>
              <w:rPr>
                <w:spacing w:val="-16"/>
              </w:rPr>
              <w:t xml:space="preserve"> </w:t>
            </w:r>
            <w:r>
              <w:t>diet</w:t>
            </w:r>
            <w:r>
              <w:rPr>
                <w:spacing w:val="-14"/>
              </w:rPr>
              <w:t xml:space="preserve"> </w:t>
            </w:r>
            <w:r>
              <w:t>diversity</w:t>
            </w:r>
            <w:r>
              <w:rPr>
                <w:spacing w:val="-21"/>
              </w:rPr>
              <w:t xml:space="preserve"> </w:t>
            </w:r>
            <w:r>
              <w:t>is</w:t>
            </w:r>
            <w:r>
              <w:rPr>
                <w:spacing w:val="-13"/>
              </w:rPr>
              <w:t xml:space="preserve"> </w:t>
            </w:r>
            <w:r>
              <w:t>very</w:t>
            </w:r>
            <w:r>
              <w:rPr>
                <w:spacing w:val="-23"/>
              </w:rPr>
              <w:t xml:space="preserve"> </w:t>
            </w:r>
            <w:r>
              <w:t>poor.</w:t>
            </w:r>
            <w:r>
              <w:rPr>
                <w:spacing w:val="-18"/>
              </w:rPr>
              <w:t xml:space="preserve"> </w:t>
            </w:r>
            <w:r>
              <w:t>Water</w:t>
            </w:r>
            <w:r>
              <w:rPr>
                <w:spacing w:val="-17"/>
              </w:rPr>
              <w:t xml:space="preserve"> </w:t>
            </w:r>
            <w:r>
              <w:t>scarcity</w:t>
            </w:r>
            <w:r>
              <w:rPr>
                <w:spacing w:val="-23"/>
              </w:rPr>
              <w:t xml:space="preserve"> </w:t>
            </w:r>
            <w:r>
              <w:t>and</w:t>
            </w:r>
            <w:r>
              <w:rPr>
                <w:spacing w:val="-16"/>
              </w:rPr>
              <w:t xml:space="preserve"> </w:t>
            </w:r>
            <w:r>
              <w:t>small land holding with poor investment capacity results in low or</w:t>
            </w:r>
            <w:r>
              <w:rPr>
                <w:spacing w:val="16"/>
              </w:rPr>
              <w:t xml:space="preserve"> </w:t>
            </w:r>
            <w:r>
              <w:t>no-</w:t>
            </w:r>
          </w:p>
          <w:p w:rsidR="009E6B49" w:rsidRDefault="009B35DB">
            <w:pPr>
              <w:pStyle w:val="TableParagraph"/>
              <w:spacing w:line="238" w:lineRule="exact"/>
              <w:ind w:left="110"/>
              <w:jc w:val="both"/>
            </w:pPr>
            <w:r>
              <w:t>surplus situation.</w:t>
            </w:r>
          </w:p>
        </w:tc>
      </w:tr>
      <w:tr w:rsidR="009E6B49">
        <w:trPr>
          <w:trHeight w:val="1264"/>
        </w:trPr>
        <w:tc>
          <w:tcPr>
            <w:tcW w:w="2450" w:type="dxa"/>
          </w:tcPr>
          <w:p w:rsidR="009E6B49" w:rsidRDefault="009B35DB">
            <w:pPr>
              <w:pStyle w:val="TableParagraph"/>
              <w:ind w:right="145"/>
            </w:pPr>
            <w:r>
              <w:t>Value chains of three commodities are developed and financing models established</w:t>
            </w:r>
          </w:p>
        </w:tc>
        <w:tc>
          <w:tcPr>
            <w:tcW w:w="6043" w:type="dxa"/>
          </w:tcPr>
          <w:p w:rsidR="009E6B49" w:rsidRDefault="009B35DB">
            <w:pPr>
              <w:pStyle w:val="TableParagraph"/>
              <w:ind w:left="110" w:right="88"/>
              <w:jc w:val="both"/>
            </w:pPr>
            <w:r>
              <w:t>Collective marketing and processing of agriculture products is hardly done in the area. Existing cooperatives are not very active lacking capital and resources although potentiality for several</w:t>
            </w:r>
          </w:p>
          <w:p w:rsidR="009E6B49" w:rsidRDefault="009B35DB">
            <w:pPr>
              <w:pStyle w:val="TableParagraph"/>
              <w:spacing w:line="248" w:lineRule="exact"/>
              <w:ind w:left="110" w:right="541"/>
              <w:jc w:val="both"/>
            </w:pPr>
            <w:r>
              <w:t>value chains is promising. Missing funds are not provided by private institutions because they hesitate to provide capital.</w:t>
            </w:r>
          </w:p>
        </w:tc>
      </w:tr>
      <w:tr w:rsidR="009E6B49">
        <w:trPr>
          <w:trHeight w:val="1012"/>
        </w:trPr>
        <w:tc>
          <w:tcPr>
            <w:tcW w:w="2450" w:type="dxa"/>
          </w:tcPr>
          <w:p w:rsidR="009E6B49" w:rsidRDefault="009B35DB">
            <w:pPr>
              <w:pStyle w:val="TableParagraph"/>
              <w:ind w:right="236"/>
            </w:pPr>
            <w:r>
              <w:t>The nutrition status of household substantially improved</w:t>
            </w:r>
          </w:p>
        </w:tc>
        <w:tc>
          <w:tcPr>
            <w:tcW w:w="6043" w:type="dxa"/>
          </w:tcPr>
          <w:p w:rsidR="009E6B49" w:rsidRDefault="009B35DB">
            <w:pPr>
              <w:pStyle w:val="TableParagraph"/>
              <w:ind w:left="110"/>
            </w:pPr>
            <w:r>
              <w:t>Women are the main caretakers of families but hardly decide on products</w:t>
            </w:r>
            <w:r>
              <w:rPr>
                <w:spacing w:val="-13"/>
              </w:rPr>
              <w:t xml:space="preserve"> </w:t>
            </w:r>
            <w:r>
              <w:t>to</w:t>
            </w:r>
            <w:r>
              <w:rPr>
                <w:spacing w:val="-10"/>
              </w:rPr>
              <w:t xml:space="preserve"> </w:t>
            </w:r>
            <w:r>
              <w:t>be</w:t>
            </w:r>
            <w:r>
              <w:rPr>
                <w:spacing w:val="-9"/>
              </w:rPr>
              <w:t xml:space="preserve"> </w:t>
            </w:r>
            <w:r>
              <w:t>cultivated.</w:t>
            </w:r>
            <w:r>
              <w:rPr>
                <w:spacing w:val="-13"/>
              </w:rPr>
              <w:t xml:space="preserve"> </w:t>
            </w:r>
            <w:r>
              <w:t>The</w:t>
            </w:r>
            <w:r>
              <w:rPr>
                <w:spacing w:val="-7"/>
              </w:rPr>
              <w:t xml:space="preserve"> </w:t>
            </w:r>
            <w:r>
              <w:t>education</w:t>
            </w:r>
            <w:r>
              <w:rPr>
                <w:spacing w:val="-15"/>
              </w:rPr>
              <w:t xml:space="preserve"> </w:t>
            </w:r>
            <w:r>
              <w:t>rate</w:t>
            </w:r>
            <w:r>
              <w:rPr>
                <w:spacing w:val="-13"/>
              </w:rPr>
              <w:t xml:space="preserve"> </w:t>
            </w:r>
            <w:r>
              <w:t>is</w:t>
            </w:r>
            <w:r>
              <w:rPr>
                <w:spacing w:val="-12"/>
              </w:rPr>
              <w:t xml:space="preserve"> </w:t>
            </w:r>
            <w:r>
              <w:t>low</w:t>
            </w:r>
            <w:r>
              <w:rPr>
                <w:spacing w:val="-13"/>
              </w:rPr>
              <w:t xml:space="preserve"> </w:t>
            </w:r>
            <w:r>
              <w:t>and</w:t>
            </w:r>
            <w:r>
              <w:rPr>
                <w:spacing w:val="-15"/>
              </w:rPr>
              <w:t xml:space="preserve"> </w:t>
            </w:r>
            <w:r>
              <w:t>there</w:t>
            </w:r>
            <w:r>
              <w:rPr>
                <w:spacing w:val="-12"/>
              </w:rPr>
              <w:t xml:space="preserve"> </w:t>
            </w:r>
            <w:r>
              <w:t>is</w:t>
            </w:r>
            <w:r>
              <w:rPr>
                <w:spacing w:val="-12"/>
              </w:rPr>
              <w:t xml:space="preserve"> </w:t>
            </w:r>
            <w:r>
              <w:t>less</w:t>
            </w:r>
          </w:p>
          <w:p w:rsidR="009E6B49" w:rsidRDefault="009B35DB">
            <w:pPr>
              <w:pStyle w:val="TableParagraph"/>
              <w:spacing w:before="4" w:line="244" w:lineRule="exact"/>
              <w:ind w:left="110"/>
            </w:pPr>
            <w:r>
              <w:t>knowledge about malnutrition causes, optimal usage of locally available food and feeding practices.</w:t>
            </w:r>
          </w:p>
        </w:tc>
      </w:tr>
    </w:tbl>
    <w:p w:rsidR="009E6B49" w:rsidRDefault="009B35DB">
      <w:pPr>
        <w:spacing w:before="106"/>
        <w:ind w:left="852"/>
        <w:jc w:val="both"/>
        <w:rPr>
          <w:i/>
        </w:rPr>
      </w:pPr>
      <w:r>
        <w:rPr>
          <w:i/>
        </w:rPr>
        <w:t>Table 11. Result wise project design/implementation framework</w:t>
      </w:r>
    </w:p>
    <w:p w:rsidR="009E6B49" w:rsidRDefault="009E6B49">
      <w:pPr>
        <w:pStyle w:val="BodyText"/>
        <w:spacing w:before="6"/>
        <w:rPr>
          <w:i/>
          <w:sz w:val="11"/>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7"/>
        <w:gridCol w:w="5789"/>
      </w:tblGrid>
      <w:tr w:rsidR="009E6B49">
        <w:trPr>
          <w:trHeight w:val="251"/>
        </w:trPr>
        <w:tc>
          <w:tcPr>
            <w:tcW w:w="2707" w:type="dxa"/>
          </w:tcPr>
          <w:p w:rsidR="009E6B49" w:rsidRDefault="009B35DB">
            <w:pPr>
              <w:pStyle w:val="TableParagraph"/>
              <w:spacing w:line="232" w:lineRule="exact"/>
              <w:rPr>
                <w:b/>
              </w:rPr>
            </w:pPr>
            <w:r>
              <w:rPr>
                <w:b/>
              </w:rPr>
              <w:t>Project result (Output)</w:t>
            </w:r>
          </w:p>
        </w:tc>
        <w:tc>
          <w:tcPr>
            <w:tcW w:w="5789" w:type="dxa"/>
          </w:tcPr>
          <w:p w:rsidR="009E6B49" w:rsidRDefault="009B35DB">
            <w:pPr>
              <w:pStyle w:val="TableParagraph"/>
              <w:spacing w:line="232" w:lineRule="exact"/>
              <w:rPr>
                <w:b/>
              </w:rPr>
            </w:pPr>
            <w:r>
              <w:rPr>
                <w:b/>
              </w:rPr>
              <w:t>Design/ Implementation framework</w:t>
            </w:r>
          </w:p>
        </w:tc>
      </w:tr>
      <w:tr w:rsidR="009E6B49">
        <w:trPr>
          <w:trHeight w:val="254"/>
        </w:trPr>
        <w:tc>
          <w:tcPr>
            <w:tcW w:w="2707" w:type="dxa"/>
          </w:tcPr>
          <w:p w:rsidR="009E6B49" w:rsidRDefault="009B35DB">
            <w:pPr>
              <w:pStyle w:val="TableParagraph"/>
              <w:spacing w:line="234" w:lineRule="exact"/>
            </w:pPr>
            <w:r>
              <w:t>Result 1. Governance</w:t>
            </w:r>
          </w:p>
        </w:tc>
        <w:tc>
          <w:tcPr>
            <w:tcW w:w="5789" w:type="dxa"/>
          </w:tcPr>
          <w:p w:rsidR="009E6B49" w:rsidRDefault="009B35DB">
            <w:pPr>
              <w:pStyle w:val="TableParagraph"/>
              <w:spacing w:line="234" w:lineRule="exact"/>
            </w:pPr>
            <w:r>
              <w:t>Right-based-approach (Duty-bearer and right-holders)</w:t>
            </w:r>
          </w:p>
        </w:tc>
      </w:tr>
    </w:tbl>
    <w:p w:rsidR="009E6B49" w:rsidRDefault="009E6B49">
      <w:pPr>
        <w:spacing w:line="234" w:lineRule="exact"/>
        <w:sectPr w:rsidR="009E6B49">
          <w:pgSz w:w="10210" w:h="13620"/>
          <w:pgMar w:top="760" w:right="580" w:bottom="820" w:left="0" w:header="0" w:footer="609" w:gutter="0"/>
          <w:cols w:space="720"/>
        </w:sect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7"/>
        <w:gridCol w:w="5789"/>
      </w:tblGrid>
      <w:tr w:rsidR="009E6B49">
        <w:trPr>
          <w:trHeight w:val="506"/>
        </w:trPr>
        <w:tc>
          <w:tcPr>
            <w:tcW w:w="2707" w:type="dxa"/>
          </w:tcPr>
          <w:p w:rsidR="009E6B49" w:rsidRDefault="009B35DB">
            <w:pPr>
              <w:pStyle w:val="TableParagraph"/>
              <w:spacing w:line="244" w:lineRule="exact"/>
            </w:pPr>
            <w:r>
              <w:lastRenderedPageBreak/>
              <w:t>Result 2. Agriculture</w:t>
            </w:r>
          </w:p>
        </w:tc>
        <w:tc>
          <w:tcPr>
            <w:tcW w:w="5789" w:type="dxa"/>
          </w:tcPr>
          <w:p w:rsidR="009E6B49" w:rsidRDefault="009B35DB">
            <w:pPr>
              <w:pStyle w:val="TableParagraph"/>
              <w:spacing w:line="230" w:lineRule="auto"/>
              <w:ind w:right="288"/>
            </w:pPr>
            <w:r>
              <w:t>Sustainable Integrated Farming System (SIFS); Participatory Learning and Action (PLA – farmer field school)</w:t>
            </w:r>
          </w:p>
        </w:tc>
      </w:tr>
      <w:tr w:rsidR="009E6B49">
        <w:trPr>
          <w:trHeight w:val="251"/>
        </w:trPr>
        <w:tc>
          <w:tcPr>
            <w:tcW w:w="2707" w:type="dxa"/>
          </w:tcPr>
          <w:p w:rsidR="009E6B49" w:rsidRDefault="009B35DB">
            <w:pPr>
              <w:pStyle w:val="TableParagraph"/>
              <w:spacing w:line="232" w:lineRule="exact"/>
            </w:pPr>
            <w:r>
              <w:t>Result 3. Value Chain</w:t>
            </w:r>
          </w:p>
        </w:tc>
        <w:tc>
          <w:tcPr>
            <w:tcW w:w="5789" w:type="dxa"/>
          </w:tcPr>
          <w:p w:rsidR="009E6B49" w:rsidRDefault="009B35DB">
            <w:pPr>
              <w:pStyle w:val="TableParagraph"/>
              <w:spacing w:line="232" w:lineRule="exact"/>
            </w:pPr>
            <w:r>
              <w:t>Inclusive Value Chain Development (iVCD)</w:t>
            </w:r>
          </w:p>
        </w:tc>
      </w:tr>
      <w:tr w:rsidR="009E6B49">
        <w:trPr>
          <w:trHeight w:val="760"/>
        </w:trPr>
        <w:tc>
          <w:tcPr>
            <w:tcW w:w="2707" w:type="dxa"/>
          </w:tcPr>
          <w:p w:rsidR="009E6B49" w:rsidRDefault="009B35DB">
            <w:pPr>
              <w:pStyle w:val="TableParagraph"/>
              <w:spacing w:line="244" w:lineRule="exact"/>
            </w:pPr>
            <w:r>
              <w:t>Result 4. Nutrition</w:t>
            </w:r>
          </w:p>
        </w:tc>
        <w:tc>
          <w:tcPr>
            <w:tcW w:w="5789" w:type="dxa"/>
          </w:tcPr>
          <w:p w:rsidR="009E6B49" w:rsidRDefault="009B35DB">
            <w:pPr>
              <w:pStyle w:val="TableParagraph"/>
              <w:spacing w:line="244" w:lineRule="exact"/>
            </w:pPr>
            <w:r>
              <w:t>PLA: for nutrition outcome (LANN Plus – Linking</w:t>
            </w:r>
          </w:p>
          <w:p w:rsidR="009E6B49" w:rsidRDefault="009B35DB">
            <w:pPr>
              <w:pStyle w:val="TableParagraph"/>
              <w:spacing w:before="7" w:line="252" w:lineRule="exact"/>
              <w:ind w:right="820"/>
            </w:pPr>
            <w:r>
              <w:t>Agriculture, Natural Resource and Nutrition – 17 steps process/ sessions); CMAM</w:t>
            </w:r>
          </w:p>
        </w:tc>
      </w:tr>
    </w:tbl>
    <w:p w:rsidR="009E6B49" w:rsidRDefault="009B35DB">
      <w:pPr>
        <w:pStyle w:val="Heading7"/>
        <w:spacing w:before="133"/>
      </w:pPr>
      <w:bookmarkStart w:id="126" w:name="The_general_implementation_methods_(non-"/>
      <w:bookmarkEnd w:id="126"/>
      <w:r>
        <w:t>The general implementation methods (non-exhaustive/ non-exclusive) include:</w:t>
      </w:r>
    </w:p>
    <w:p w:rsidR="009E6B49" w:rsidRDefault="009B35DB">
      <w:pPr>
        <w:pStyle w:val="BodyText"/>
        <w:spacing w:before="124"/>
        <w:ind w:left="943"/>
      </w:pPr>
      <w:r>
        <w:rPr>
          <w:w w:val="105"/>
        </w:rPr>
        <w:t> Training, capacity building and citizen empowerment</w:t>
      </w:r>
    </w:p>
    <w:p w:rsidR="009E6B49" w:rsidRDefault="009B35DB">
      <w:pPr>
        <w:pStyle w:val="BodyText"/>
        <w:spacing w:before="15"/>
        <w:ind w:left="943"/>
      </w:pPr>
      <w:r>
        <w:t> Assessment, PRA process, data based and information management</w:t>
      </w:r>
    </w:p>
    <w:p w:rsidR="009E6B49" w:rsidRDefault="009B35DB">
      <w:pPr>
        <w:pStyle w:val="BodyText"/>
        <w:spacing w:before="16"/>
        <w:ind w:left="943"/>
      </w:pPr>
      <w:r>
        <w:rPr>
          <w:w w:val="105"/>
        </w:rPr>
        <w:t> Community and stakeholder mobilization (local elected representatives)</w:t>
      </w:r>
    </w:p>
    <w:p w:rsidR="009E6B49" w:rsidRDefault="009B35DB">
      <w:pPr>
        <w:pStyle w:val="BodyText"/>
        <w:spacing w:before="16"/>
        <w:ind w:left="943"/>
      </w:pPr>
      <w:r>
        <w:rPr>
          <w:w w:val="105"/>
        </w:rPr>
        <w:t> Knowledge exchange/ exposure visits</w:t>
      </w:r>
    </w:p>
    <w:p w:rsidR="009E6B49" w:rsidRDefault="009B35DB">
      <w:pPr>
        <w:pStyle w:val="BodyText"/>
        <w:spacing w:before="16"/>
        <w:ind w:left="943"/>
      </w:pPr>
      <w:r>
        <w:rPr>
          <w:w w:val="105"/>
        </w:rPr>
        <w:t> Provision of inputs, services and information</w:t>
      </w:r>
    </w:p>
    <w:p w:rsidR="009E6B49" w:rsidRDefault="009B35DB">
      <w:pPr>
        <w:pStyle w:val="BodyText"/>
        <w:spacing w:before="15"/>
        <w:ind w:left="944"/>
      </w:pPr>
      <w:r>
        <w:rPr>
          <w:w w:val="105"/>
        </w:rPr>
        <w:t> Coordination, synergy and alignment</w:t>
      </w:r>
    </w:p>
    <w:p w:rsidR="009E6B49" w:rsidRDefault="009B35DB">
      <w:pPr>
        <w:pStyle w:val="BodyText"/>
        <w:spacing w:before="16"/>
        <w:ind w:left="944"/>
      </w:pPr>
      <w:r>
        <w:rPr>
          <w:w w:val="105"/>
        </w:rPr>
        <w:t> Facilitating market linkages</w:t>
      </w:r>
    </w:p>
    <w:p w:rsidR="009E6B49" w:rsidRDefault="009B35DB">
      <w:pPr>
        <w:pStyle w:val="BodyText"/>
        <w:spacing w:before="16"/>
        <w:ind w:left="944"/>
      </w:pPr>
      <w:r>
        <w:t> Innovation (Research) and scale up of good practices</w:t>
      </w:r>
    </w:p>
    <w:p w:rsidR="009E6B49" w:rsidRDefault="009B35DB">
      <w:pPr>
        <w:pStyle w:val="BodyText"/>
        <w:spacing w:before="18"/>
        <w:ind w:left="944"/>
      </w:pPr>
      <w:r>
        <w:rPr>
          <w:w w:val="105"/>
        </w:rPr>
        <w:t> Policy review, advocacy and networking</w:t>
      </w:r>
    </w:p>
    <w:p w:rsidR="009E6B49" w:rsidRDefault="009B35DB">
      <w:pPr>
        <w:pStyle w:val="Heading7"/>
        <w:spacing w:before="128"/>
        <w:ind w:left="853"/>
      </w:pPr>
      <w:r>
        <w:t>Major outcomes and findings</w:t>
      </w:r>
    </w:p>
    <w:p w:rsidR="009E6B49" w:rsidRDefault="009B35DB">
      <w:pPr>
        <w:spacing w:before="107"/>
        <w:ind w:left="853"/>
        <w:rPr>
          <w:i/>
        </w:rPr>
      </w:pPr>
      <w:r>
        <w:rPr>
          <w:i/>
        </w:rPr>
        <w:t>Table 12. Major outcomes and findings</w:t>
      </w:r>
    </w:p>
    <w:p w:rsidR="009E6B49" w:rsidRDefault="009E6B49">
      <w:pPr>
        <w:pStyle w:val="BodyText"/>
        <w:rPr>
          <w:i/>
          <w:sz w:val="12"/>
        </w:rPr>
      </w:pPr>
    </w:p>
    <w:tbl>
      <w:tblPr>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5"/>
        <w:gridCol w:w="4819"/>
      </w:tblGrid>
      <w:tr w:rsidR="009E6B49">
        <w:trPr>
          <w:trHeight w:val="294"/>
        </w:trPr>
        <w:tc>
          <w:tcPr>
            <w:tcW w:w="3655" w:type="dxa"/>
          </w:tcPr>
          <w:p w:rsidR="009E6B49" w:rsidRDefault="009B35DB">
            <w:pPr>
              <w:pStyle w:val="TableParagraph"/>
              <w:spacing w:line="247" w:lineRule="exact"/>
              <w:rPr>
                <w:b/>
              </w:rPr>
            </w:pPr>
            <w:r>
              <w:rPr>
                <w:b/>
              </w:rPr>
              <w:t>Target/ Indicator</w:t>
            </w:r>
          </w:p>
        </w:tc>
        <w:tc>
          <w:tcPr>
            <w:tcW w:w="4819" w:type="dxa"/>
          </w:tcPr>
          <w:p w:rsidR="009E6B49" w:rsidRDefault="009B35DB">
            <w:pPr>
              <w:pStyle w:val="TableParagraph"/>
              <w:spacing w:line="247" w:lineRule="exact"/>
              <w:ind w:left="110"/>
              <w:rPr>
                <w:b/>
              </w:rPr>
            </w:pPr>
            <w:r>
              <w:rPr>
                <w:b/>
              </w:rPr>
              <w:t>Progress/Outcome (until December 2017)</w:t>
            </w:r>
          </w:p>
        </w:tc>
      </w:tr>
      <w:tr w:rsidR="009E6B49">
        <w:trPr>
          <w:trHeight w:val="1264"/>
        </w:trPr>
        <w:tc>
          <w:tcPr>
            <w:tcW w:w="3655" w:type="dxa"/>
          </w:tcPr>
          <w:p w:rsidR="009E6B49" w:rsidRDefault="009B35DB">
            <w:pPr>
              <w:pStyle w:val="TableParagraph"/>
              <w:ind w:right="225"/>
            </w:pPr>
            <w:r>
              <w:t>75% of CBOs (8 cooperatives and 16 groups) have reached medium level according to Participatory Organizational Capacity Assessment</w:t>
            </w:r>
          </w:p>
          <w:p w:rsidR="009E6B49" w:rsidRDefault="009B35DB">
            <w:pPr>
              <w:pStyle w:val="TableParagraph"/>
              <w:spacing w:line="238" w:lineRule="exact"/>
            </w:pPr>
            <w:r>
              <w:t>Program (POCAP)</w:t>
            </w:r>
          </w:p>
        </w:tc>
        <w:tc>
          <w:tcPr>
            <w:tcW w:w="4819" w:type="dxa"/>
          </w:tcPr>
          <w:p w:rsidR="009E6B49" w:rsidRDefault="009B35DB">
            <w:pPr>
              <w:pStyle w:val="TableParagraph"/>
              <w:spacing w:line="242" w:lineRule="auto"/>
              <w:ind w:left="110" w:right="84"/>
            </w:pPr>
            <w:r>
              <w:t>63% CBOs (7 Cooperative and 8 farmers group) are reached in medium level as per POCAP score</w:t>
            </w:r>
          </w:p>
        </w:tc>
      </w:tr>
      <w:tr w:rsidR="009E6B49">
        <w:trPr>
          <w:trHeight w:val="757"/>
        </w:trPr>
        <w:tc>
          <w:tcPr>
            <w:tcW w:w="3655" w:type="dxa"/>
          </w:tcPr>
          <w:p w:rsidR="009E6B49" w:rsidRDefault="009B35DB">
            <w:pPr>
              <w:pStyle w:val="TableParagraph"/>
              <w:spacing w:line="248" w:lineRule="exact"/>
            </w:pPr>
            <w:r>
              <w:t>At least 75 % target HHs are aware</w:t>
            </w:r>
          </w:p>
          <w:p w:rsidR="009E6B49" w:rsidRDefault="009B35DB">
            <w:pPr>
              <w:pStyle w:val="TableParagraph"/>
              <w:spacing w:before="11" w:line="242" w:lineRule="exact"/>
              <w:ind w:right="458"/>
            </w:pPr>
            <w:r>
              <w:t>about government services at local level</w:t>
            </w:r>
          </w:p>
        </w:tc>
        <w:tc>
          <w:tcPr>
            <w:tcW w:w="4819" w:type="dxa"/>
          </w:tcPr>
          <w:p w:rsidR="009E6B49" w:rsidRDefault="009B35DB">
            <w:pPr>
              <w:pStyle w:val="TableParagraph"/>
              <w:ind w:left="110" w:right="121"/>
            </w:pPr>
            <w:r>
              <w:t>61% target households are aware about government service at local level</w:t>
            </w:r>
          </w:p>
        </w:tc>
      </w:tr>
      <w:tr w:rsidR="009E6B49">
        <w:trPr>
          <w:trHeight w:val="1012"/>
        </w:trPr>
        <w:tc>
          <w:tcPr>
            <w:tcW w:w="3655" w:type="dxa"/>
          </w:tcPr>
          <w:p w:rsidR="009E6B49" w:rsidRDefault="009B35DB">
            <w:pPr>
              <w:pStyle w:val="TableParagraph"/>
              <w:ind w:right="280"/>
            </w:pPr>
            <w:r>
              <w:t>Irrigated land increased additionally by 525 ha through new construction/</w:t>
            </w:r>
          </w:p>
          <w:p w:rsidR="009E6B49" w:rsidRDefault="009B35DB">
            <w:pPr>
              <w:pStyle w:val="TableParagraph"/>
              <w:spacing w:before="1" w:line="248" w:lineRule="exact"/>
              <w:ind w:right="653"/>
            </w:pPr>
            <w:r>
              <w:t>renovation of 42 small irrigation systems</w:t>
            </w:r>
          </w:p>
        </w:tc>
        <w:tc>
          <w:tcPr>
            <w:tcW w:w="4819" w:type="dxa"/>
          </w:tcPr>
          <w:p w:rsidR="009E6B49" w:rsidRDefault="009B35DB">
            <w:pPr>
              <w:pStyle w:val="TableParagraph"/>
              <w:ind w:left="110" w:right="60"/>
            </w:pPr>
            <w:r>
              <w:t>Additional 437.26 ha irrigated land through small irrigation schemes (canal and water collection pond)</w:t>
            </w:r>
          </w:p>
        </w:tc>
      </w:tr>
      <w:tr w:rsidR="009E6B49">
        <w:trPr>
          <w:trHeight w:val="537"/>
        </w:trPr>
        <w:tc>
          <w:tcPr>
            <w:tcW w:w="3655" w:type="dxa"/>
          </w:tcPr>
          <w:p w:rsidR="009E6B49" w:rsidRDefault="009B35DB">
            <w:pPr>
              <w:pStyle w:val="TableParagraph"/>
              <w:spacing w:line="242" w:lineRule="auto"/>
              <w:ind w:right="79"/>
            </w:pPr>
            <w:r>
              <w:t>At least 3 additional crops varieties are cultivated by 3000 farmers (in total 7)</w:t>
            </w:r>
          </w:p>
        </w:tc>
        <w:tc>
          <w:tcPr>
            <w:tcW w:w="4819" w:type="dxa"/>
          </w:tcPr>
          <w:p w:rsidR="009E6B49" w:rsidRDefault="009B35DB">
            <w:pPr>
              <w:pStyle w:val="TableParagraph"/>
              <w:spacing w:line="242" w:lineRule="auto"/>
              <w:ind w:left="110" w:right="237"/>
            </w:pPr>
            <w:r>
              <w:t>3,368 farmers cultivated fresh vegetables and seed production of rice, wheat and maize</w:t>
            </w:r>
          </w:p>
        </w:tc>
      </w:tr>
      <w:tr w:rsidR="009E6B49">
        <w:trPr>
          <w:trHeight w:val="630"/>
        </w:trPr>
        <w:tc>
          <w:tcPr>
            <w:tcW w:w="3655" w:type="dxa"/>
          </w:tcPr>
          <w:p w:rsidR="009E6B49" w:rsidRDefault="009B35DB">
            <w:pPr>
              <w:pStyle w:val="TableParagraph"/>
              <w:spacing w:line="242" w:lineRule="auto"/>
              <w:ind w:right="373"/>
            </w:pPr>
            <w:r>
              <w:t>Agriculture production of targeted farms has at least increased by 25%</w:t>
            </w:r>
          </w:p>
        </w:tc>
        <w:tc>
          <w:tcPr>
            <w:tcW w:w="4819" w:type="dxa"/>
          </w:tcPr>
          <w:p w:rsidR="009E6B49" w:rsidRDefault="009B35DB">
            <w:pPr>
              <w:pStyle w:val="TableParagraph"/>
              <w:spacing w:line="247" w:lineRule="exact"/>
              <w:ind w:left="110"/>
            </w:pPr>
            <w:r>
              <w:t>Cereals production 1538 (18.9%) Kg/HH</w:t>
            </w:r>
          </w:p>
        </w:tc>
      </w:tr>
      <w:tr w:rsidR="009E6B49">
        <w:trPr>
          <w:trHeight w:val="1012"/>
        </w:trPr>
        <w:tc>
          <w:tcPr>
            <w:tcW w:w="3655" w:type="dxa"/>
          </w:tcPr>
          <w:p w:rsidR="009E6B49" w:rsidRDefault="009B35DB">
            <w:pPr>
              <w:pStyle w:val="TableParagraph"/>
            </w:pPr>
            <w:r>
              <w:t>Use of firewood reduced by 30% through promotion of Improved</w:t>
            </w:r>
          </w:p>
          <w:p w:rsidR="009E6B49" w:rsidRDefault="009B35DB">
            <w:pPr>
              <w:pStyle w:val="TableParagraph"/>
              <w:spacing w:before="4" w:line="244" w:lineRule="exact"/>
              <w:ind w:right="415"/>
            </w:pPr>
            <w:r>
              <w:t>Cooking Stoves /alternative energy interventions</w:t>
            </w:r>
          </w:p>
        </w:tc>
        <w:tc>
          <w:tcPr>
            <w:tcW w:w="4819" w:type="dxa"/>
          </w:tcPr>
          <w:p w:rsidR="009E6B49" w:rsidRDefault="009B35DB">
            <w:pPr>
              <w:pStyle w:val="TableParagraph"/>
              <w:ind w:left="110" w:right="517"/>
            </w:pPr>
            <w:r>
              <w:t>400 ICSs and 26 Bio-gas installed to reduce firewood consumption by 426 farm households</w:t>
            </w:r>
          </w:p>
        </w:tc>
      </w:tr>
    </w:tbl>
    <w:p w:rsidR="009E6B49" w:rsidRDefault="009E6B49">
      <w:pPr>
        <w:sectPr w:rsidR="009E6B49">
          <w:pgSz w:w="10210" w:h="13620"/>
          <w:pgMar w:top="820" w:right="580" w:bottom="820" w:left="0" w:header="0" w:footer="609" w:gutter="0"/>
          <w:cols w:space="720"/>
        </w:sectPr>
      </w:pPr>
    </w:p>
    <w:tbl>
      <w:tblPr>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5"/>
        <w:gridCol w:w="4819"/>
      </w:tblGrid>
      <w:tr w:rsidR="009E6B49">
        <w:trPr>
          <w:trHeight w:val="601"/>
        </w:trPr>
        <w:tc>
          <w:tcPr>
            <w:tcW w:w="3655" w:type="dxa"/>
          </w:tcPr>
          <w:p w:rsidR="009E6B49" w:rsidRDefault="009B35DB">
            <w:pPr>
              <w:pStyle w:val="TableParagraph"/>
              <w:spacing w:line="242" w:lineRule="auto"/>
              <w:ind w:right="506"/>
            </w:pPr>
            <w:r>
              <w:lastRenderedPageBreak/>
              <w:t>3 value chains are sustainably functioning and benefit 1500 HHs</w:t>
            </w:r>
          </w:p>
        </w:tc>
        <w:tc>
          <w:tcPr>
            <w:tcW w:w="4819" w:type="dxa"/>
          </w:tcPr>
          <w:p w:rsidR="009E6B49" w:rsidRDefault="009B35DB">
            <w:pPr>
              <w:pStyle w:val="TableParagraph"/>
              <w:spacing w:line="242" w:lineRule="auto"/>
              <w:ind w:left="110" w:right="188"/>
            </w:pPr>
            <w:r>
              <w:t>Selected 5 VCs; Beneficiaries reached 1,085; Final stage of Collection center construction</w:t>
            </w:r>
          </w:p>
        </w:tc>
      </w:tr>
      <w:tr w:rsidR="009E6B49">
        <w:trPr>
          <w:trHeight w:val="897"/>
        </w:trPr>
        <w:tc>
          <w:tcPr>
            <w:tcW w:w="3655" w:type="dxa"/>
          </w:tcPr>
          <w:p w:rsidR="009E6B49" w:rsidRDefault="009B35DB">
            <w:pPr>
              <w:pStyle w:val="TableParagraph"/>
              <w:ind w:right="244"/>
            </w:pPr>
            <w:r>
              <w:t>At least 200 households access funds from fair financial institutions to invest in value chains</w:t>
            </w:r>
          </w:p>
        </w:tc>
        <w:tc>
          <w:tcPr>
            <w:tcW w:w="4819" w:type="dxa"/>
          </w:tcPr>
          <w:p w:rsidR="009E6B49" w:rsidRDefault="009B35DB">
            <w:pPr>
              <w:pStyle w:val="TableParagraph"/>
              <w:ind w:left="110" w:right="353"/>
            </w:pPr>
            <w:r>
              <w:t>Banking reach 291 beneficiaries; Loan taken 157 Beneficiaries; Total Loan – NPR 9,840,000; Total outstanding- NPR 6,532,786</w:t>
            </w:r>
          </w:p>
        </w:tc>
      </w:tr>
      <w:tr w:rsidR="009E6B49">
        <w:trPr>
          <w:trHeight w:val="760"/>
        </w:trPr>
        <w:tc>
          <w:tcPr>
            <w:tcW w:w="3655" w:type="dxa"/>
          </w:tcPr>
          <w:p w:rsidR="009E6B49" w:rsidRDefault="009B35DB">
            <w:pPr>
              <w:pStyle w:val="TableParagraph"/>
              <w:ind w:right="122"/>
            </w:pPr>
            <w:r>
              <w:t>75% of targeted 6,000 households change their behavior on diet diversity</w:t>
            </w:r>
          </w:p>
        </w:tc>
        <w:tc>
          <w:tcPr>
            <w:tcW w:w="4819" w:type="dxa"/>
          </w:tcPr>
          <w:p w:rsidR="009E6B49" w:rsidRDefault="009B35DB">
            <w:pPr>
              <w:pStyle w:val="TableParagraph"/>
              <w:spacing w:line="252" w:lineRule="exact"/>
              <w:ind w:left="110" w:right="89"/>
              <w:jc w:val="both"/>
            </w:pPr>
            <w:r>
              <w:t>Community People including mothers aware about need</w:t>
            </w:r>
            <w:r>
              <w:rPr>
                <w:spacing w:val="-6"/>
              </w:rPr>
              <w:t xml:space="preserve"> </w:t>
            </w:r>
            <w:r>
              <w:t>to</w:t>
            </w:r>
            <w:r>
              <w:rPr>
                <w:spacing w:val="-6"/>
              </w:rPr>
              <w:t xml:space="preserve"> </w:t>
            </w:r>
            <w:r>
              <w:t>consume</w:t>
            </w:r>
            <w:r>
              <w:rPr>
                <w:spacing w:val="-6"/>
              </w:rPr>
              <w:t xml:space="preserve"> </w:t>
            </w:r>
            <w:r>
              <w:t>different</w:t>
            </w:r>
            <w:r>
              <w:rPr>
                <w:spacing w:val="-5"/>
              </w:rPr>
              <w:t xml:space="preserve"> </w:t>
            </w:r>
            <w:r>
              <w:t>types</w:t>
            </w:r>
            <w:r>
              <w:rPr>
                <w:spacing w:val="-3"/>
              </w:rPr>
              <w:t xml:space="preserve"> </w:t>
            </w:r>
            <w:r>
              <w:t>of</w:t>
            </w:r>
            <w:r>
              <w:rPr>
                <w:spacing w:val="-5"/>
              </w:rPr>
              <w:t xml:space="preserve"> </w:t>
            </w:r>
            <w:r>
              <w:t>food;</w:t>
            </w:r>
            <w:r>
              <w:rPr>
                <w:spacing w:val="-5"/>
              </w:rPr>
              <w:t xml:space="preserve"> </w:t>
            </w:r>
            <w:r>
              <w:t>Most</w:t>
            </w:r>
            <w:r>
              <w:rPr>
                <w:spacing w:val="-3"/>
              </w:rPr>
              <w:t xml:space="preserve"> </w:t>
            </w:r>
            <w:r>
              <w:t>of</w:t>
            </w:r>
            <w:r>
              <w:rPr>
                <w:spacing w:val="-5"/>
              </w:rPr>
              <w:t xml:space="preserve"> </w:t>
            </w:r>
            <w:r>
              <w:t>the community people started the nutrition</w:t>
            </w:r>
            <w:r>
              <w:rPr>
                <w:spacing w:val="-14"/>
              </w:rPr>
              <w:t xml:space="preserve"> </w:t>
            </w:r>
            <w:r>
              <w:t>garden</w:t>
            </w:r>
          </w:p>
        </w:tc>
      </w:tr>
      <w:tr w:rsidR="009E6B49">
        <w:trPr>
          <w:trHeight w:val="2022"/>
        </w:trPr>
        <w:tc>
          <w:tcPr>
            <w:tcW w:w="3655" w:type="dxa"/>
          </w:tcPr>
          <w:p w:rsidR="009E6B49" w:rsidRDefault="009B35DB">
            <w:pPr>
              <w:pStyle w:val="TableParagraph"/>
              <w:ind w:right="122"/>
            </w:pPr>
            <w:r>
              <w:t>75% of targeted household have improved their knowledge in regard to Infant and young children feeding practices.</w:t>
            </w:r>
          </w:p>
        </w:tc>
        <w:tc>
          <w:tcPr>
            <w:tcW w:w="4819" w:type="dxa"/>
          </w:tcPr>
          <w:p w:rsidR="009E6B49" w:rsidRDefault="009B35DB">
            <w:pPr>
              <w:pStyle w:val="TableParagraph"/>
              <w:ind w:left="110" w:right="86"/>
              <w:jc w:val="both"/>
            </w:pPr>
            <w:r>
              <w:t>Mothers focus on locally available food items; Knowledge of food combination and importance of different food groups for health; Continued exclusive breastfeeding even to a girl child upto 6 months with supplementary feeding at 6 months onwards; Health seeking behavior is developed;</w:t>
            </w:r>
          </w:p>
          <w:p w:rsidR="009E6B49" w:rsidRDefault="009B35DB">
            <w:pPr>
              <w:pStyle w:val="TableParagraph"/>
              <w:spacing w:line="248" w:lineRule="exact"/>
              <w:ind w:left="110" w:right="306"/>
              <w:jc w:val="both"/>
            </w:pPr>
            <w:r>
              <w:t>Slogan “</w:t>
            </w:r>
            <w:r>
              <w:rPr>
                <w:i/>
              </w:rPr>
              <w:t>Harek baar khana char</w:t>
            </w:r>
            <w:r>
              <w:t>” (Everyday four types of food) has been popular in the community</w:t>
            </w:r>
          </w:p>
        </w:tc>
      </w:tr>
    </w:tbl>
    <w:p w:rsidR="009E6B49" w:rsidRDefault="009B35DB">
      <w:pPr>
        <w:pStyle w:val="Heading7"/>
        <w:spacing w:before="133"/>
      </w:pPr>
      <w:r>
        <w:t>Lesson learned, challenges, issues and way forward</w:t>
      </w:r>
    </w:p>
    <w:p w:rsidR="009E6B49" w:rsidRDefault="009B35DB">
      <w:pPr>
        <w:pStyle w:val="Heading8"/>
        <w:spacing w:before="121"/>
        <w:ind w:left="851"/>
      </w:pPr>
      <w:r>
        <w:t>Lesson learned</w:t>
      </w:r>
    </w:p>
    <w:p w:rsidR="009E6B49" w:rsidRDefault="009B35DB">
      <w:pPr>
        <w:pStyle w:val="ListParagraph"/>
        <w:numPr>
          <w:ilvl w:val="2"/>
          <w:numId w:val="18"/>
        </w:numPr>
        <w:tabs>
          <w:tab w:val="left" w:pos="1303"/>
          <w:tab w:val="left" w:pos="1304"/>
        </w:tabs>
        <w:spacing w:before="108"/>
        <w:ind w:left="1303" w:right="849"/>
        <w:rPr>
          <w:rFonts w:ascii="Symbol" w:hAnsi="Symbol"/>
        </w:rPr>
      </w:pPr>
      <w:r>
        <w:t>People’s mobilization (right based) is equally important to hardware support and infrastructure</w:t>
      </w:r>
    </w:p>
    <w:p w:rsidR="009E6B49" w:rsidRDefault="009B35DB">
      <w:pPr>
        <w:pStyle w:val="ListParagraph"/>
        <w:numPr>
          <w:ilvl w:val="2"/>
          <w:numId w:val="18"/>
        </w:numPr>
        <w:tabs>
          <w:tab w:val="left" w:pos="1303"/>
          <w:tab w:val="left" w:pos="1304"/>
        </w:tabs>
        <w:spacing w:before="1" w:line="269" w:lineRule="exact"/>
        <w:ind w:left="1303"/>
        <w:rPr>
          <w:rFonts w:ascii="Symbol" w:hAnsi="Symbol"/>
        </w:rPr>
      </w:pPr>
      <w:r>
        <w:t>Ultimately the GoN responsible for citizen’s</w:t>
      </w:r>
      <w:r>
        <w:rPr>
          <w:spacing w:val="-12"/>
        </w:rPr>
        <w:t xml:space="preserve"> </w:t>
      </w:r>
      <w:r>
        <w:t>rights</w:t>
      </w:r>
    </w:p>
    <w:p w:rsidR="009E6B49" w:rsidRDefault="009B35DB">
      <w:pPr>
        <w:pStyle w:val="BodyText"/>
        <w:ind w:left="1303" w:right="521" w:hanging="361"/>
      </w:pPr>
      <w:r>
        <w:t> Capacity building (soft-skills and equipment) to local level government to strengthen delivery (supply side)</w:t>
      </w:r>
    </w:p>
    <w:p w:rsidR="009E6B49" w:rsidRDefault="009B35DB">
      <w:pPr>
        <w:pStyle w:val="BodyText"/>
        <w:spacing w:before="14"/>
        <w:ind w:left="943"/>
      </w:pPr>
      <w:r>
        <w:t> Government is highly supportive when project is transparently managed</w:t>
      </w:r>
    </w:p>
    <w:p w:rsidR="009E6B49" w:rsidRDefault="009B35DB">
      <w:pPr>
        <w:pStyle w:val="BodyText"/>
        <w:spacing w:before="15"/>
        <w:ind w:left="1303" w:right="521" w:hanging="360"/>
      </w:pPr>
      <w:r>
        <w:t> Nutrition-sensitive agriculture (e.g., integrated farming system) is the MUST to address ‘underlying causes’ of malnutrition.</w:t>
      </w:r>
    </w:p>
    <w:p w:rsidR="009E6B49" w:rsidRDefault="009B35DB">
      <w:pPr>
        <w:pStyle w:val="Heading8"/>
        <w:spacing w:before="130"/>
      </w:pPr>
      <w:r>
        <w:t>Issues and challenges</w:t>
      </w:r>
    </w:p>
    <w:p w:rsidR="009E6B49" w:rsidRDefault="009B35DB">
      <w:pPr>
        <w:pStyle w:val="BodyText"/>
        <w:spacing w:before="124"/>
        <w:ind w:left="943"/>
      </w:pPr>
      <w:r>
        <w:rPr>
          <w:w w:val="105"/>
        </w:rPr>
        <w:t> Result-wise partnership (staff management)</w:t>
      </w:r>
    </w:p>
    <w:p w:rsidR="009E6B49" w:rsidRDefault="009B35DB">
      <w:pPr>
        <w:pStyle w:val="BodyText"/>
        <w:spacing w:before="18"/>
        <w:ind w:left="943"/>
      </w:pPr>
      <w:r>
        <w:t> Geography and difficulty in local hire (technical capacity)</w:t>
      </w:r>
    </w:p>
    <w:p w:rsidR="009E6B49" w:rsidRDefault="009B35DB">
      <w:pPr>
        <w:pStyle w:val="BodyText"/>
        <w:spacing w:before="16"/>
        <w:ind w:left="943"/>
      </w:pPr>
      <w:r>
        <w:t> State re-structuring process (suggestion to cover whole RMC)</w:t>
      </w:r>
    </w:p>
    <w:p w:rsidR="009E6B49" w:rsidRDefault="009B35DB">
      <w:pPr>
        <w:pStyle w:val="BodyText"/>
        <w:spacing w:before="16"/>
        <w:ind w:left="943"/>
      </w:pPr>
      <w:r>
        <w:t> Targeting (most vulnerable; e.g., lead farmer, value chain)</w:t>
      </w:r>
    </w:p>
    <w:p w:rsidR="009E6B49" w:rsidRDefault="009B35DB">
      <w:pPr>
        <w:pStyle w:val="BodyText"/>
        <w:spacing w:before="16"/>
        <w:ind w:left="943"/>
      </w:pPr>
      <w:r>
        <w:t> Role of DPAC (as RMC level monitoring body required)</w:t>
      </w:r>
    </w:p>
    <w:p w:rsidR="009E6B49" w:rsidRDefault="009B35DB">
      <w:pPr>
        <w:pStyle w:val="BodyText"/>
        <w:spacing w:before="15" w:line="252" w:lineRule="exact"/>
        <w:ind w:left="943"/>
      </w:pPr>
      <w:r>
        <w:rPr>
          <w:w w:val="105"/>
        </w:rPr>
        <w:t> Right-based mobilization Vs Hardware support (SWC)</w:t>
      </w:r>
    </w:p>
    <w:p w:rsidR="009E6B49" w:rsidRDefault="009B35DB">
      <w:pPr>
        <w:pStyle w:val="BodyText"/>
        <w:ind w:left="1303" w:right="521" w:hanging="361"/>
      </w:pPr>
      <w:r>
        <w:t> Overall capacity/clarity of recently elected government on their authorities and responsibilities (e.g., recent Microfinance issue in Bajura)</w:t>
      </w:r>
    </w:p>
    <w:p w:rsidR="009E6B49" w:rsidRDefault="009B35DB">
      <w:pPr>
        <w:pStyle w:val="Heading8"/>
        <w:spacing w:before="130"/>
        <w:jc w:val="both"/>
      </w:pPr>
      <w:r>
        <w:t>Way forward</w:t>
      </w:r>
    </w:p>
    <w:p w:rsidR="009E6B49" w:rsidRDefault="009B35DB">
      <w:pPr>
        <w:pStyle w:val="BodyText"/>
        <w:spacing w:before="109"/>
        <w:ind w:left="851" w:right="260"/>
        <w:jc w:val="both"/>
      </w:pPr>
      <w:r>
        <w:t>Be transparent, be ready to collaborate, and make sure what you do is within the framework of GoN’s</w:t>
      </w:r>
      <w:r>
        <w:rPr>
          <w:spacing w:val="-2"/>
        </w:rPr>
        <w:t xml:space="preserve"> </w:t>
      </w:r>
      <w:r>
        <w:t>policy,</w:t>
      </w:r>
      <w:r>
        <w:rPr>
          <w:spacing w:val="-2"/>
        </w:rPr>
        <w:t xml:space="preserve"> </w:t>
      </w:r>
      <w:r>
        <w:t>plan</w:t>
      </w:r>
      <w:r>
        <w:rPr>
          <w:spacing w:val="-7"/>
        </w:rPr>
        <w:t xml:space="preserve"> </w:t>
      </w:r>
      <w:r>
        <w:t>and</w:t>
      </w:r>
      <w:r>
        <w:rPr>
          <w:spacing w:val="-2"/>
        </w:rPr>
        <w:t xml:space="preserve"> </w:t>
      </w:r>
      <w:r>
        <w:t>program,</w:t>
      </w:r>
      <w:r>
        <w:rPr>
          <w:spacing w:val="-5"/>
        </w:rPr>
        <w:t xml:space="preserve"> </w:t>
      </w:r>
      <w:r>
        <w:t>as</w:t>
      </w:r>
      <w:r>
        <w:rPr>
          <w:spacing w:val="-2"/>
        </w:rPr>
        <w:t xml:space="preserve"> </w:t>
      </w:r>
      <w:r>
        <w:t>well</w:t>
      </w:r>
      <w:r>
        <w:rPr>
          <w:spacing w:val="-1"/>
        </w:rPr>
        <w:t xml:space="preserve"> </w:t>
      </w:r>
      <w:r>
        <w:t>as</w:t>
      </w:r>
      <w:r>
        <w:rPr>
          <w:spacing w:val="-4"/>
        </w:rPr>
        <w:t xml:space="preserve"> </w:t>
      </w:r>
      <w:r>
        <w:t>local</w:t>
      </w:r>
      <w:r>
        <w:rPr>
          <w:spacing w:val="-4"/>
        </w:rPr>
        <w:t xml:space="preserve"> </w:t>
      </w:r>
      <w:r>
        <w:t>need,</w:t>
      </w:r>
      <w:r>
        <w:rPr>
          <w:spacing w:val="-9"/>
        </w:rPr>
        <w:t xml:space="preserve"> </w:t>
      </w:r>
      <w:r>
        <w:t>potential</w:t>
      </w:r>
      <w:r>
        <w:rPr>
          <w:spacing w:val="-1"/>
        </w:rPr>
        <w:t xml:space="preserve"> </w:t>
      </w:r>
      <w:r>
        <w:t>and</w:t>
      </w:r>
      <w:r>
        <w:rPr>
          <w:spacing w:val="-5"/>
        </w:rPr>
        <w:t xml:space="preserve"> </w:t>
      </w:r>
      <w:r>
        <w:t>aspirations-RMC’s</w:t>
      </w:r>
      <w:r>
        <w:rPr>
          <w:spacing w:val="-2"/>
        </w:rPr>
        <w:t xml:space="preserve"> </w:t>
      </w:r>
      <w:r>
        <w:t>periodic plan; MUST to engage/ collaborate with local government structure and community-based institutions and stakeholders to succeed and</w:t>
      </w:r>
      <w:r>
        <w:rPr>
          <w:spacing w:val="-19"/>
        </w:rPr>
        <w:t xml:space="preserve"> </w:t>
      </w:r>
      <w:r>
        <w:t>sustain.</w:t>
      </w:r>
    </w:p>
    <w:p w:rsidR="009E6B49" w:rsidRDefault="009E6B49">
      <w:pPr>
        <w:jc w:val="both"/>
        <w:sectPr w:rsidR="009E6B49">
          <w:pgSz w:w="10210" w:h="13620"/>
          <w:pgMar w:top="820" w:right="580" w:bottom="820" w:left="0" w:header="0" w:footer="609" w:gutter="0"/>
          <w:cols w:space="720"/>
        </w:sectPr>
      </w:pPr>
    </w:p>
    <w:p w:rsidR="009E6B49" w:rsidRDefault="00D20FC6">
      <w:pPr>
        <w:pStyle w:val="BodyText"/>
        <w:ind w:left="847"/>
        <w:rPr>
          <w:sz w:val="20"/>
        </w:rPr>
      </w:pPr>
      <w:r>
        <w:rPr>
          <w:sz w:val="20"/>
        </w:rPr>
      </w:r>
      <w:r>
        <w:rPr>
          <w:sz w:val="20"/>
        </w:rPr>
        <w:pict>
          <v:group id="_x0000_s1069" style="width:424.4pt;height:153pt;mso-position-horizontal-relative:char;mso-position-vertical-relative:line" coordsize="8488,3060">
            <v:shape id="_x0000_s1071" type="#_x0000_t75" alt="þÿ" style="position:absolute;width:4208;height:3058">
              <v:imagedata r:id="rId86" o:title=""/>
            </v:shape>
            <v:shape id="_x0000_s1070" type="#_x0000_t75" alt="þÿ" style="position:absolute;left:4264;top:48;width:4224;height:3012">
              <v:imagedata r:id="rId87" o:title=""/>
            </v:shape>
            <w10:anchorlock/>
          </v:group>
        </w:pict>
      </w:r>
    </w:p>
    <w:p w:rsidR="009E6B49" w:rsidRDefault="009B35DB">
      <w:pPr>
        <w:spacing w:before="90"/>
        <w:ind w:left="852" w:right="259"/>
        <w:jc w:val="both"/>
        <w:rPr>
          <w:i/>
          <w:sz w:val="24"/>
        </w:rPr>
      </w:pPr>
      <w:bookmarkStart w:id="127" w:name="Picture_11._Sharing_knowledge_with_commu"/>
      <w:bookmarkEnd w:id="127"/>
      <w:r>
        <w:rPr>
          <w:i/>
          <w:color w:val="1F487C"/>
          <w:sz w:val="24"/>
        </w:rPr>
        <w:t>Picture 11. Sharing knowledge with community members and irrigation canal constructed</w:t>
      </w:r>
    </w:p>
    <w:p w:rsidR="009E6B49" w:rsidRDefault="009B35DB">
      <w:pPr>
        <w:pStyle w:val="ListParagraph"/>
        <w:numPr>
          <w:ilvl w:val="1"/>
          <w:numId w:val="18"/>
        </w:numPr>
        <w:tabs>
          <w:tab w:val="left" w:pos="1428"/>
        </w:tabs>
        <w:spacing w:before="129"/>
        <w:ind w:left="1428" w:hanging="576"/>
        <w:rPr>
          <w:rFonts w:ascii="Arial"/>
          <w:b/>
          <w:sz w:val="26"/>
        </w:rPr>
      </w:pPr>
      <w:bookmarkStart w:id="128" w:name="2.15_Mainstreaming_Home_Garden_for_nutri"/>
      <w:bookmarkEnd w:id="128"/>
      <w:r>
        <w:rPr>
          <w:rFonts w:ascii="Arial"/>
          <w:b/>
          <w:sz w:val="26"/>
        </w:rPr>
        <w:t>Mainstreaming Home Garden for nutrition sensitive</w:t>
      </w:r>
      <w:r>
        <w:rPr>
          <w:rFonts w:ascii="Arial"/>
          <w:b/>
          <w:spacing w:val="-22"/>
          <w:sz w:val="26"/>
        </w:rPr>
        <w:t xml:space="preserve"> </w:t>
      </w:r>
      <w:r>
        <w:rPr>
          <w:rFonts w:ascii="Arial"/>
          <w:b/>
          <w:sz w:val="26"/>
        </w:rPr>
        <w:t>agriculture</w:t>
      </w:r>
    </w:p>
    <w:p w:rsidR="009E6B49" w:rsidRDefault="009B35DB">
      <w:pPr>
        <w:spacing w:before="118"/>
        <w:ind w:left="852"/>
        <w:jc w:val="both"/>
        <w:rPr>
          <w:rFonts w:ascii="Arial" w:hAnsi="Arial"/>
          <w:b/>
          <w:sz w:val="24"/>
        </w:rPr>
      </w:pPr>
      <w:r>
        <w:rPr>
          <w:rFonts w:ascii="Arial" w:hAnsi="Arial"/>
          <w:b/>
          <w:sz w:val="24"/>
        </w:rPr>
        <w:t>LI-BIRD’s Experiences</w:t>
      </w:r>
    </w:p>
    <w:p w:rsidR="009E6B49" w:rsidRDefault="009B35DB">
      <w:pPr>
        <w:pStyle w:val="Heading7"/>
        <w:spacing w:before="123"/>
        <w:ind w:right="559"/>
        <w:jc w:val="both"/>
      </w:pPr>
      <w:bookmarkStart w:id="129" w:name="Purushottam_P._Khatiwada,_Roshan_Adhikar"/>
      <w:bookmarkEnd w:id="129"/>
      <w:r>
        <w:t>Purushottam P. Khatiwada, Roshan Adhikari, Ram B. Rana, Parshuram Bishwakarma and Shambu B. Basnet</w:t>
      </w:r>
    </w:p>
    <w:p w:rsidR="009E6B49" w:rsidRDefault="009B35DB">
      <w:pPr>
        <w:pStyle w:val="BodyText"/>
        <w:spacing w:before="111"/>
        <w:ind w:left="851" w:right="256"/>
        <w:jc w:val="both"/>
      </w:pPr>
      <w:r>
        <w:t>Home garden is a traditional system in Nepal and reflects the predominant system of integrated farming. Despite the long history, a systematic study on home garden in Nepal was started from 2002 by Local Initiatives for Biodiversity, Research and Development (LI-BIRD) with technical support of Bioversity International and financial support from Swiss Agency for Development and Cooperation (SDC). The four-year-long research project explored the potential of home gardens in major agro-ecological domains as well as the socio-economic settings. It further elucidated the technical aspects of home garden system like size, structure, composition and use value. The main conclusion derived from the research phase was the home garden managed by households is an effective means of securing family nutrition through the consumption of own produced diverse foods and hotspot of agro-biodiversity maintenance. On the footing of the first phase, the four-year-long second phase was implemented immediately in order to scale out the outcomes of the first phase.</w:t>
      </w:r>
    </w:p>
    <w:p w:rsidR="009E6B49" w:rsidRDefault="009B35DB">
      <w:pPr>
        <w:pStyle w:val="BodyText"/>
        <w:spacing w:before="119"/>
        <w:ind w:left="849" w:right="257" w:firstLine="1"/>
        <w:jc w:val="both"/>
      </w:pPr>
      <w:r>
        <w:t>The second phase aimed to adopt home garden technology and harvest benefit from the better availability of diversified dietary sources produced in home garden by disadvantaged groupsand generates</w:t>
      </w:r>
      <w:r>
        <w:rPr>
          <w:spacing w:val="-11"/>
        </w:rPr>
        <w:t xml:space="preserve"> </w:t>
      </w:r>
      <w:r>
        <w:t>extra</w:t>
      </w:r>
      <w:r>
        <w:rPr>
          <w:spacing w:val="-10"/>
        </w:rPr>
        <w:t xml:space="preserve"> </w:t>
      </w:r>
      <w:r>
        <w:t>cash</w:t>
      </w:r>
      <w:r>
        <w:rPr>
          <w:spacing w:val="-11"/>
        </w:rPr>
        <w:t xml:space="preserve"> </w:t>
      </w:r>
      <w:r>
        <w:t>income</w:t>
      </w:r>
      <w:r>
        <w:rPr>
          <w:spacing w:val="-5"/>
        </w:rPr>
        <w:t xml:space="preserve"> </w:t>
      </w:r>
      <w:r>
        <w:t>through</w:t>
      </w:r>
      <w:r>
        <w:rPr>
          <w:spacing w:val="-9"/>
        </w:rPr>
        <w:t xml:space="preserve"> </w:t>
      </w:r>
      <w:r>
        <w:t>the</w:t>
      </w:r>
      <w:r>
        <w:rPr>
          <w:spacing w:val="-8"/>
        </w:rPr>
        <w:t xml:space="preserve"> </w:t>
      </w:r>
      <w:r>
        <w:t>sale</w:t>
      </w:r>
      <w:r>
        <w:rPr>
          <w:spacing w:val="-5"/>
        </w:rPr>
        <w:t xml:space="preserve"> </w:t>
      </w:r>
      <w:r>
        <w:t>of</w:t>
      </w:r>
      <w:r>
        <w:rPr>
          <w:spacing w:val="-8"/>
        </w:rPr>
        <w:t xml:space="preserve"> </w:t>
      </w:r>
      <w:r>
        <w:t>surplus</w:t>
      </w:r>
      <w:r>
        <w:rPr>
          <w:spacing w:val="-14"/>
        </w:rPr>
        <w:t xml:space="preserve"> </w:t>
      </w:r>
      <w:r>
        <w:t>products.</w:t>
      </w:r>
      <w:r>
        <w:rPr>
          <w:spacing w:val="-15"/>
        </w:rPr>
        <w:t xml:space="preserve"> </w:t>
      </w:r>
      <w:r>
        <w:t>The</w:t>
      </w:r>
      <w:r>
        <w:rPr>
          <w:spacing w:val="-8"/>
        </w:rPr>
        <w:t xml:space="preserve"> </w:t>
      </w:r>
      <w:r>
        <w:t>main</w:t>
      </w:r>
      <w:r>
        <w:rPr>
          <w:spacing w:val="-8"/>
        </w:rPr>
        <w:t xml:space="preserve"> </w:t>
      </w:r>
      <w:r>
        <w:t>learning</w:t>
      </w:r>
      <w:r>
        <w:rPr>
          <w:spacing w:val="-16"/>
        </w:rPr>
        <w:t xml:space="preserve"> </w:t>
      </w:r>
      <w:r>
        <w:t>of</w:t>
      </w:r>
      <w:r>
        <w:rPr>
          <w:spacing w:val="-7"/>
        </w:rPr>
        <w:t xml:space="preserve"> </w:t>
      </w:r>
      <w:r>
        <w:t>the</w:t>
      </w:r>
      <w:r>
        <w:rPr>
          <w:spacing w:val="-8"/>
        </w:rPr>
        <w:t xml:space="preserve"> </w:t>
      </w:r>
      <w:r>
        <w:t>second phase</w:t>
      </w:r>
      <w:r>
        <w:rPr>
          <w:spacing w:val="-4"/>
        </w:rPr>
        <w:t xml:space="preserve"> </w:t>
      </w:r>
      <w:r>
        <w:t>was</w:t>
      </w:r>
      <w:r>
        <w:rPr>
          <w:spacing w:val="-6"/>
        </w:rPr>
        <w:t xml:space="preserve"> </w:t>
      </w:r>
      <w:r>
        <w:t>that home</w:t>
      </w:r>
      <w:r>
        <w:rPr>
          <w:spacing w:val="-1"/>
        </w:rPr>
        <w:t xml:space="preserve"> </w:t>
      </w:r>
      <w:r>
        <w:t>garden</w:t>
      </w:r>
      <w:r>
        <w:rPr>
          <w:spacing w:val="-4"/>
        </w:rPr>
        <w:t xml:space="preserve"> </w:t>
      </w:r>
      <w:r>
        <w:t>initiative</w:t>
      </w:r>
      <w:r>
        <w:rPr>
          <w:spacing w:val="-1"/>
        </w:rPr>
        <w:t xml:space="preserve"> </w:t>
      </w:r>
      <w:r>
        <w:t>in</w:t>
      </w:r>
      <w:r>
        <w:rPr>
          <w:spacing w:val="-6"/>
        </w:rPr>
        <w:t xml:space="preserve"> </w:t>
      </w:r>
      <w:r>
        <w:t>isolation</w:t>
      </w:r>
      <w:r>
        <w:rPr>
          <w:spacing w:val="-4"/>
        </w:rPr>
        <w:t xml:space="preserve"> </w:t>
      </w:r>
      <w:r>
        <w:t>or</w:t>
      </w:r>
      <w:r>
        <w:rPr>
          <w:spacing w:val="-3"/>
        </w:rPr>
        <w:t xml:space="preserve"> </w:t>
      </w:r>
      <w:r>
        <w:t>standalone</w:t>
      </w:r>
      <w:r>
        <w:rPr>
          <w:spacing w:val="-6"/>
        </w:rPr>
        <w:t xml:space="preserve"> </w:t>
      </w:r>
      <w:r>
        <w:t>approach</w:t>
      </w:r>
      <w:r>
        <w:rPr>
          <w:spacing w:val="-6"/>
        </w:rPr>
        <w:t xml:space="preserve"> </w:t>
      </w:r>
      <w:r>
        <w:t>would</w:t>
      </w:r>
      <w:r>
        <w:rPr>
          <w:spacing w:val="-6"/>
        </w:rPr>
        <w:t xml:space="preserve"> </w:t>
      </w:r>
      <w:r>
        <w:t>not</w:t>
      </w:r>
      <w:r>
        <w:rPr>
          <w:spacing w:val="-1"/>
        </w:rPr>
        <w:t xml:space="preserve"> </w:t>
      </w:r>
      <w:r>
        <w:t>yield</w:t>
      </w:r>
      <w:r>
        <w:rPr>
          <w:spacing w:val="-4"/>
        </w:rPr>
        <w:t xml:space="preserve"> </w:t>
      </w:r>
      <w:r>
        <w:t>impact in greater extent. However, the realization was made that it could be one of the key components to</w:t>
      </w:r>
      <w:r>
        <w:rPr>
          <w:spacing w:val="-9"/>
        </w:rPr>
        <w:t xml:space="preserve"> </w:t>
      </w:r>
      <w:r>
        <w:t>complement</w:t>
      </w:r>
      <w:r>
        <w:rPr>
          <w:spacing w:val="-5"/>
        </w:rPr>
        <w:t xml:space="preserve"> </w:t>
      </w:r>
      <w:r>
        <w:t>the</w:t>
      </w:r>
      <w:r>
        <w:rPr>
          <w:spacing w:val="-11"/>
        </w:rPr>
        <w:t xml:space="preserve"> </w:t>
      </w:r>
      <w:r>
        <w:t>livelihood</w:t>
      </w:r>
      <w:r>
        <w:rPr>
          <w:spacing w:val="-9"/>
        </w:rPr>
        <w:t xml:space="preserve"> </w:t>
      </w:r>
      <w:r>
        <w:t>improvement</w:t>
      </w:r>
      <w:r>
        <w:rPr>
          <w:spacing w:val="-5"/>
        </w:rPr>
        <w:t xml:space="preserve"> </w:t>
      </w:r>
      <w:r>
        <w:t>program</w:t>
      </w:r>
      <w:r>
        <w:rPr>
          <w:spacing w:val="-14"/>
        </w:rPr>
        <w:t xml:space="preserve"> </w:t>
      </w:r>
      <w:r>
        <w:t>targeted</w:t>
      </w:r>
      <w:r>
        <w:rPr>
          <w:spacing w:val="-9"/>
        </w:rPr>
        <w:t xml:space="preserve"> </w:t>
      </w:r>
      <w:r>
        <w:t>to</w:t>
      </w:r>
      <w:r>
        <w:rPr>
          <w:spacing w:val="-4"/>
        </w:rPr>
        <w:t xml:space="preserve"> </w:t>
      </w:r>
      <w:r>
        <w:t>smallholder</w:t>
      </w:r>
      <w:r>
        <w:rPr>
          <w:spacing w:val="-3"/>
        </w:rPr>
        <w:t xml:space="preserve"> </w:t>
      </w:r>
      <w:r>
        <w:t>farmers.</w:t>
      </w:r>
      <w:r>
        <w:rPr>
          <w:spacing w:val="-9"/>
        </w:rPr>
        <w:t xml:space="preserve"> </w:t>
      </w:r>
      <w:r>
        <w:t>To</w:t>
      </w:r>
      <w:r>
        <w:rPr>
          <w:spacing w:val="-11"/>
        </w:rPr>
        <w:t xml:space="preserve"> </w:t>
      </w:r>
      <w:r>
        <w:t>translate the learning in the real situation, the third phase of the project (2009-2013) was executed to strengthen the complementarities of the home garden initiative by its integration into other livelihood improvement programs. While integrating the home garden initiative in other livelihood</w:t>
      </w:r>
      <w:r>
        <w:rPr>
          <w:spacing w:val="-11"/>
        </w:rPr>
        <w:t xml:space="preserve"> </w:t>
      </w:r>
      <w:r>
        <w:t>improvement</w:t>
      </w:r>
      <w:r>
        <w:rPr>
          <w:spacing w:val="-3"/>
        </w:rPr>
        <w:t xml:space="preserve"> </w:t>
      </w:r>
      <w:r>
        <w:t>programs,</w:t>
      </w:r>
      <w:r>
        <w:rPr>
          <w:spacing w:val="-6"/>
        </w:rPr>
        <w:t xml:space="preserve"> </w:t>
      </w:r>
      <w:r>
        <w:t>the</w:t>
      </w:r>
      <w:r>
        <w:rPr>
          <w:spacing w:val="-2"/>
        </w:rPr>
        <w:t xml:space="preserve"> </w:t>
      </w:r>
      <w:r>
        <w:t>focus</w:t>
      </w:r>
      <w:r>
        <w:rPr>
          <w:spacing w:val="-3"/>
        </w:rPr>
        <w:t xml:space="preserve"> </w:t>
      </w:r>
      <w:r>
        <w:t>was</w:t>
      </w:r>
      <w:r>
        <w:rPr>
          <w:spacing w:val="-3"/>
        </w:rPr>
        <w:t xml:space="preserve"> </w:t>
      </w:r>
      <w:r>
        <w:t>paid</w:t>
      </w:r>
      <w:r>
        <w:rPr>
          <w:spacing w:val="-12"/>
        </w:rPr>
        <w:t xml:space="preserve"> </w:t>
      </w:r>
      <w:r>
        <w:t>in</w:t>
      </w:r>
      <w:r>
        <w:rPr>
          <w:spacing w:val="-6"/>
        </w:rPr>
        <w:t xml:space="preserve"> </w:t>
      </w:r>
      <w:r>
        <w:t>integrating</w:t>
      </w:r>
      <w:r>
        <w:rPr>
          <w:spacing w:val="-9"/>
        </w:rPr>
        <w:t xml:space="preserve"> </w:t>
      </w:r>
      <w:r>
        <w:t>the</w:t>
      </w:r>
      <w:r>
        <w:rPr>
          <w:spacing w:val="-6"/>
        </w:rPr>
        <w:t xml:space="preserve"> </w:t>
      </w:r>
      <w:r>
        <w:t>home</w:t>
      </w:r>
      <w:r>
        <w:rPr>
          <w:spacing w:val="-3"/>
        </w:rPr>
        <w:t xml:space="preserve"> </w:t>
      </w:r>
      <w:r>
        <w:t>garden</w:t>
      </w:r>
      <w:r>
        <w:rPr>
          <w:spacing w:val="-6"/>
        </w:rPr>
        <w:t xml:space="preserve"> </w:t>
      </w:r>
      <w:r>
        <w:t>elements</w:t>
      </w:r>
      <w:r>
        <w:rPr>
          <w:spacing w:val="-6"/>
        </w:rPr>
        <w:t xml:space="preserve"> </w:t>
      </w:r>
      <w:r>
        <w:t>in SDC cluster districts and regular activities of District Agriculture Development Offices (DADOs). Additionally, the third phase proved that home garden approach</w:t>
      </w:r>
      <w:r>
        <w:rPr>
          <w:spacing w:val="11"/>
        </w:rPr>
        <w:t xml:space="preserve"> </w:t>
      </w:r>
      <w:r>
        <w:t>supports</w:t>
      </w:r>
    </w:p>
    <w:p w:rsidR="009E6B49" w:rsidRDefault="009E6B49">
      <w:pPr>
        <w:jc w:val="both"/>
        <w:sectPr w:rsidR="009E6B49">
          <w:pgSz w:w="10210" w:h="13620"/>
          <w:pgMar w:top="820" w:right="580" w:bottom="820" w:left="0" w:header="0" w:footer="609" w:gutter="0"/>
          <w:cols w:space="720"/>
        </w:sectPr>
      </w:pPr>
    </w:p>
    <w:p w:rsidR="009E6B49" w:rsidRDefault="009B35DB">
      <w:pPr>
        <w:pStyle w:val="BodyText"/>
        <w:spacing w:before="63"/>
        <w:ind w:left="851" w:right="255"/>
        <w:jc w:val="both"/>
      </w:pPr>
      <w:r>
        <w:lastRenderedPageBreak/>
        <w:t>disadvantaged groups (DAGs) to improve their nutrition through diverse sources of food and reduce</w:t>
      </w:r>
      <w:r>
        <w:rPr>
          <w:spacing w:val="-7"/>
        </w:rPr>
        <w:t xml:space="preserve"> </w:t>
      </w:r>
      <w:r>
        <w:t>economic</w:t>
      </w:r>
      <w:r>
        <w:rPr>
          <w:spacing w:val="-3"/>
        </w:rPr>
        <w:t xml:space="preserve"> </w:t>
      </w:r>
      <w:r>
        <w:t>vulnerability</w:t>
      </w:r>
      <w:r>
        <w:rPr>
          <w:spacing w:val="-10"/>
        </w:rPr>
        <w:t xml:space="preserve"> </w:t>
      </w:r>
      <w:r>
        <w:t>through</w:t>
      </w:r>
      <w:r>
        <w:rPr>
          <w:spacing w:val="-7"/>
        </w:rPr>
        <w:t xml:space="preserve"> </w:t>
      </w:r>
      <w:r>
        <w:t>the</w:t>
      </w:r>
      <w:r>
        <w:rPr>
          <w:spacing w:val="-6"/>
        </w:rPr>
        <w:t xml:space="preserve"> </w:t>
      </w:r>
      <w:r>
        <w:t>sale</w:t>
      </w:r>
      <w:r>
        <w:rPr>
          <w:spacing w:val="-6"/>
        </w:rPr>
        <w:t xml:space="preserve"> </w:t>
      </w:r>
      <w:r>
        <w:t>of</w:t>
      </w:r>
      <w:r>
        <w:rPr>
          <w:spacing w:val="-8"/>
        </w:rPr>
        <w:t xml:space="preserve"> </w:t>
      </w:r>
      <w:r>
        <w:t>surplus</w:t>
      </w:r>
      <w:r>
        <w:rPr>
          <w:spacing w:val="-3"/>
        </w:rPr>
        <w:t xml:space="preserve"> </w:t>
      </w:r>
      <w:r>
        <w:t>products.</w:t>
      </w:r>
      <w:r>
        <w:rPr>
          <w:spacing w:val="-6"/>
        </w:rPr>
        <w:t xml:space="preserve"> </w:t>
      </w:r>
      <w:r>
        <w:t>Furthermore,</w:t>
      </w:r>
      <w:r>
        <w:rPr>
          <w:spacing w:val="-6"/>
        </w:rPr>
        <w:t xml:space="preserve"> </w:t>
      </w:r>
      <w:r>
        <w:t>it</w:t>
      </w:r>
      <w:r>
        <w:rPr>
          <w:spacing w:val="-7"/>
        </w:rPr>
        <w:t xml:space="preserve"> </w:t>
      </w:r>
      <w:r>
        <w:t>is</w:t>
      </w:r>
      <w:r>
        <w:rPr>
          <w:spacing w:val="-8"/>
        </w:rPr>
        <w:t xml:space="preserve"> </w:t>
      </w:r>
      <w:r>
        <w:t>found</w:t>
      </w:r>
      <w:r>
        <w:rPr>
          <w:spacing w:val="-6"/>
        </w:rPr>
        <w:t xml:space="preserve"> </w:t>
      </w:r>
      <w:r>
        <w:t>to</w:t>
      </w:r>
      <w:r>
        <w:rPr>
          <w:spacing w:val="-6"/>
        </w:rPr>
        <w:t xml:space="preserve"> </w:t>
      </w:r>
      <w:r>
        <w:t>be a more resilient system in the context of climate change because of the diversity of plant and animal species in the home</w:t>
      </w:r>
      <w:r>
        <w:rPr>
          <w:spacing w:val="-5"/>
        </w:rPr>
        <w:t xml:space="preserve"> </w:t>
      </w:r>
      <w:r>
        <w:t>garden.</w:t>
      </w:r>
    </w:p>
    <w:p w:rsidR="009E6B49" w:rsidRDefault="009B35DB">
      <w:pPr>
        <w:pStyle w:val="BodyText"/>
        <w:spacing w:before="116"/>
        <w:ind w:left="851" w:right="257"/>
        <w:jc w:val="both"/>
      </w:pPr>
      <w:r>
        <w:t>Capturing the lessons from the earlier phases, the fourth phase (Home Garden Project Phase IV, HGP IV in short) was designed for four years (2014-2018) in a form of bi-lateral agreement project between the Government of Nepal and the Government of Switzerland. The project document</w:t>
      </w:r>
      <w:r>
        <w:rPr>
          <w:spacing w:val="-9"/>
        </w:rPr>
        <w:t xml:space="preserve"> </w:t>
      </w:r>
      <w:r>
        <w:t>spelled</w:t>
      </w:r>
      <w:r>
        <w:rPr>
          <w:spacing w:val="-9"/>
        </w:rPr>
        <w:t xml:space="preserve"> </w:t>
      </w:r>
      <w:r>
        <w:t>out</w:t>
      </w:r>
      <w:r>
        <w:rPr>
          <w:spacing w:val="-7"/>
        </w:rPr>
        <w:t xml:space="preserve"> </w:t>
      </w:r>
      <w:r>
        <w:t>20</w:t>
      </w:r>
      <w:r>
        <w:rPr>
          <w:spacing w:val="-13"/>
        </w:rPr>
        <w:t xml:space="preserve"> </w:t>
      </w:r>
      <w:r>
        <w:t>project</w:t>
      </w:r>
      <w:r>
        <w:rPr>
          <w:spacing w:val="-7"/>
        </w:rPr>
        <w:t xml:space="preserve"> </w:t>
      </w:r>
      <w:r>
        <w:t>districts</w:t>
      </w:r>
      <w:r>
        <w:rPr>
          <w:spacing w:val="-8"/>
        </w:rPr>
        <w:t xml:space="preserve"> </w:t>
      </w:r>
      <w:r>
        <w:t>providing</w:t>
      </w:r>
      <w:r>
        <w:rPr>
          <w:spacing w:val="-16"/>
        </w:rPr>
        <w:t xml:space="preserve"> </w:t>
      </w:r>
      <w:r>
        <w:t>space</w:t>
      </w:r>
      <w:r>
        <w:rPr>
          <w:spacing w:val="-8"/>
        </w:rPr>
        <w:t xml:space="preserve"> </w:t>
      </w:r>
      <w:r>
        <w:t>to</w:t>
      </w:r>
      <w:r>
        <w:rPr>
          <w:spacing w:val="-13"/>
        </w:rPr>
        <w:t xml:space="preserve"> </w:t>
      </w:r>
      <w:r>
        <w:t>work</w:t>
      </w:r>
      <w:r>
        <w:rPr>
          <w:spacing w:val="-13"/>
        </w:rPr>
        <w:t xml:space="preserve"> </w:t>
      </w:r>
      <w:r>
        <w:t>in</w:t>
      </w:r>
      <w:r>
        <w:rPr>
          <w:spacing w:val="-13"/>
        </w:rPr>
        <w:t xml:space="preserve"> </w:t>
      </w:r>
      <w:r>
        <w:t>two</w:t>
      </w:r>
      <w:r>
        <w:rPr>
          <w:spacing w:val="-10"/>
        </w:rPr>
        <w:t xml:space="preserve"> </w:t>
      </w:r>
      <w:r>
        <w:t>other</w:t>
      </w:r>
      <w:r>
        <w:rPr>
          <w:spacing w:val="-12"/>
        </w:rPr>
        <w:t xml:space="preserve"> </w:t>
      </w:r>
      <w:r>
        <w:t>districts</w:t>
      </w:r>
      <w:r>
        <w:rPr>
          <w:spacing w:val="-9"/>
        </w:rPr>
        <w:t xml:space="preserve"> </w:t>
      </w:r>
      <w:r>
        <w:t>mobilizing the civil society</w:t>
      </w:r>
      <w:r>
        <w:rPr>
          <w:spacing w:val="-14"/>
        </w:rPr>
        <w:t xml:space="preserve"> </w:t>
      </w:r>
      <w:r>
        <w:t>networks.</w:t>
      </w:r>
    </w:p>
    <w:p w:rsidR="009E6B49" w:rsidRDefault="009B35DB">
      <w:pPr>
        <w:pStyle w:val="BodyText"/>
        <w:spacing w:before="122"/>
        <w:ind w:left="850" w:right="252" w:firstLine="1"/>
        <w:jc w:val="both"/>
      </w:pPr>
      <w:r>
        <w:t>Food</w:t>
      </w:r>
      <w:r>
        <w:rPr>
          <w:spacing w:val="-6"/>
        </w:rPr>
        <w:t xml:space="preserve"> </w:t>
      </w:r>
      <w:r>
        <w:t>and</w:t>
      </w:r>
      <w:r>
        <w:rPr>
          <w:spacing w:val="-9"/>
        </w:rPr>
        <w:t xml:space="preserve"> </w:t>
      </w:r>
      <w:r>
        <w:t>nutrition</w:t>
      </w:r>
      <w:r>
        <w:rPr>
          <w:spacing w:val="-9"/>
        </w:rPr>
        <w:t xml:space="preserve"> </w:t>
      </w:r>
      <w:r>
        <w:t>security</w:t>
      </w:r>
      <w:r>
        <w:rPr>
          <w:spacing w:val="-10"/>
        </w:rPr>
        <w:t xml:space="preserve"> </w:t>
      </w:r>
      <w:r>
        <w:t>has</w:t>
      </w:r>
      <w:r>
        <w:rPr>
          <w:spacing w:val="-3"/>
        </w:rPr>
        <w:t xml:space="preserve"> </w:t>
      </w:r>
      <w:r>
        <w:t>been</w:t>
      </w:r>
      <w:r>
        <w:rPr>
          <w:spacing w:val="-9"/>
        </w:rPr>
        <w:t xml:space="preserve"> </w:t>
      </w:r>
      <w:r>
        <w:t>a</w:t>
      </w:r>
      <w:r>
        <w:rPr>
          <w:spacing w:val="-6"/>
        </w:rPr>
        <w:t xml:space="preserve"> </w:t>
      </w:r>
      <w:r>
        <w:t>challenge</w:t>
      </w:r>
      <w:r>
        <w:rPr>
          <w:spacing w:val="-7"/>
        </w:rPr>
        <w:t xml:space="preserve"> </w:t>
      </w:r>
      <w:r>
        <w:t>in</w:t>
      </w:r>
      <w:r>
        <w:rPr>
          <w:spacing w:val="-6"/>
        </w:rPr>
        <w:t xml:space="preserve"> </w:t>
      </w:r>
      <w:r>
        <w:t>Nepal</w:t>
      </w:r>
      <w:r>
        <w:rPr>
          <w:spacing w:val="-3"/>
        </w:rPr>
        <w:t xml:space="preserve"> </w:t>
      </w:r>
      <w:r>
        <w:t>despite</w:t>
      </w:r>
      <w:r>
        <w:rPr>
          <w:spacing w:val="-6"/>
        </w:rPr>
        <w:t xml:space="preserve"> </w:t>
      </w:r>
      <w:r>
        <w:t>the</w:t>
      </w:r>
      <w:r>
        <w:rPr>
          <w:spacing w:val="-3"/>
        </w:rPr>
        <w:t xml:space="preserve"> </w:t>
      </w:r>
      <w:r>
        <w:t>involvement</w:t>
      </w:r>
      <w:r>
        <w:rPr>
          <w:spacing w:val="-2"/>
        </w:rPr>
        <w:t xml:space="preserve"> </w:t>
      </w:r>
      <w:r>
        <w:t>of</w:t>
      </w:r>
      <w:r>
        <w:rPr>
          <w:spacing w:val="-5"/>
        </w:rPr>
        <w:t xml:space="preserve"> </w:t>
      </w:r>
      <w:r>
        <w:t>the</w:t>
      </w:r>
      <w:r>
        <w:rPr>
          <w:spacing w:val="-6"/>
        </w:rPr>
        <w:t xml:space="preserve"> </w:t>
      </w:r>
      <w:r>
        <w:t>majority (66 percent) of the population in agriculture. Considering the gravity of the problem, Agriculture Development Strategy (2015) has ear-marked food and nutritional security</w:t>
      </w:r>
      <w:r>
        <w:rPr>
          <w:spacing w:val="-40"/>
        </w:rPr>
        <w:t xml:space="preserve"> </w:t>
      </w:r>
      <w:r>
        <w:t>as a flagship program for agriculture development. In agriculture development, food security had always been in top priority but kitchen gardening program was the only one focused on nutrition-related interventions in the past. However, launching of Multi-sector Nutrition Plan brought together major</w:t>
      </w:r>
      <w:r>
        <w:rPr>
          <w:spacing w:val="-11"/>
        </w:rPr>
        <w:t xml:space="preserve"> </w:t>
      </w:r>
      <w:r>
        <w:t>stakeholders</w:t>
      </w:r>
      <w:r>
        <w:rPr>
          <w:spacing w:val="-11"/>
        </w:rPr>
        <w:t xml:space="preserve"> </w:t>
      </w:r>
      <w:r>
        <w:t>(nine</w:t>
      </w:r>
      <w:r>
        <w:rPr>
          <w:spacing w:val="-11"/>
        </w:rPr>
        <w:t xml:space="preserve"> </w:t>
      </w:r>
      <w:r>
        <w:t>ministries)</w:t>
      </w:r>
      <w:r>
        <w:rPr>
          <w:spacing w:val="-9"/>
        </w:rPr>
        <w:t xml:space="preserve"> </w:t>
      </w:r>
      <w:r>
        <w:t>and</w:t>
      </w:r>
      <w:r>
        <w:rPr>
          <w:spacing w:val="-10"/>
        </w:rPr>
        <w:t xml:space="preserve"> </w:t>
      </w:r>
      <w:r>
        <w:t>nutrition</w:t>
      </w:r>
      <w:r>
        <w:rPr>
          <w:spacing w:val="-13"/>
        </w:rPr>
        <w:t xml:space="preserve"> </w:t>
      </w:r>
      <w:r>
        <w:t>sensitive</w:t>
      </w:r>
      <w:r>
        <w:rPr>
          <w:spacing w:val="-9"/>
        </w:rPr>
        <w:t xml:space="preserve"> </w:t>
      </w:r>
      <w:r>
        <w:t>agriculture</w:t>
      </w:r>
      <w:r>
        <w:rPr>
          <w:spacing w:val="-12"/>
        </w:rPr>
        <w:t xml:space="preserve"> </w:t>
      </w:r>
      <w:r>
        <w:t>became</w:t>
      </w:r>
      <w:r>
        <w:rPr>
          <w:spacing w:val="-9"/>
        </w:rPr>
        <w:t xml:space="preserve"> </w:t>
      </w:r>
      <w:r>
        <w:t>an</w:t>
      </w:r>
      <w:r>
        <w:rPr>
          <w:spacing w:val="-10"/>
        </w:rPr>
        <w:t xml:space="preserve"> </w:t>
      </w:r>
      <w:r>
        <w:t>issue</w:t>
      </w:r>
      <w:r>
        <w:rPr>
          <w:spacing w:val="-9"/>
        </w:rPr>
        <w:t xml:space="preserve"> </w:t>
      </w:r>
      <w:r>
        <w:t>within</w:t>
      </w:r>
      <w:r>
        <w:rPr>
          <w:spacing w:val="-11"/>
        </w:rPr>
        <w:t xml:space="preserve"> </w:t>
      </w:r>
      <w:r>
        <w:t>the agricultural sector. Despite the involvement of agriculturists in nutrition interventions, supplementation</w:t>
      </w:r>
      <w:r>
        <w:rPr>
          <w:spacing w:val="-14"/>
        </w:rPr>
        <w:t xml:space="preserve"> </w:t>
      </w:r>
      <w:r>
        <w:t>approach</w:t>
      </w:r>
      <w:r>
        <w:rPr>
          <w:spacing w:val="-15"/>
        </w:rPr>
        <w:t xml:space="preserve"> </w:t>
      </w:r>
      <w:r>
        <w:t>dominated</w:t>
      </w:r>
      <w:r>
        <w:rPr>
          <w:spacing w:val="-11"/>
        </w:rPr>
        <w:t xml:space="preserve"> </w:t>
      </w:r>
      <w:r>
        <w:t>the</w:t>
      </w:r>
      <w:r>
        <w:rPr>
          <w:spacing w:val="-10"/>
        </w:rPr>
        <w:t xml:space="preserve"> </w:t>
      </w:r>
      <w:r>
        <w:t>food</w:t>
      </w:r>
      <w:r>
        <w:rPr>
          <w:spacing w:val="-11"/>
        </w:rPr>
        <w:t xml:space="preserve"> </w:t>
      </w:r>
      <w:r>
        <w:t>based</w:t>
      </w:r>
      <w:r>
        <w:rPr>
          <w:spacing w:val="-10"/>
        </w:rPr>
        <w:t xml:space="preserve"> </w:t>
      </w:r>
      <w:r>
        <w:t>nutrition</w:t>
      </w:r>
      <w:r>
        <w:rPr>
          <w:spacing w:val="-11"/>
        </w:rPr>
        <w:t xml:space="preserve"> </w:t>
      </w:r>
      <w:r>
        <w:t>approach</w:t>
      </w:r>
      <w:r>
        <w:rPr>
          <w:spacing w:val="-10"/>
        </w:rPr>
        <w:t xml:space="preserve"> </w:t>
      </w:r>
      <w:r>
        <w:t>because</w:t>
      </w:r>
      <w:r>
        <w:rPr>
          <w:spacing w:val="-8"/>
        </w:rPr>
        <w:t xml:space="preserve"> </w:t>
      </w:r>
      <w:r>
        <w:t>of</w:t>
      </w:r>
      <w:r>
        <w:rPr>
          <w:spacing w:val="-9"/>
        </w:rPr>
        <w:t xml:space="preserve"> </w:t>
      </w:r>
      <w:r>
        <w:t>a</w:t>
      </w:r>
      <w:r>
        <w:rPr>
          <w:spacing w:val="-6"/>
        </w:rPr>
        <w:t xml:space="preserve"> </w:t>
      </w:r>
      <w:r>
        <w:t>long</w:t>
      </w:r>
      <w:r>
        <w:rPr>
          <w:spacing w:val="-15"/>
        </w:rPr>
        <w:t xml:space="preserve"> </w:t>
      </w:r>
      <w:r>
        <w:t>legacy.</w:t>
      </w:r>
    </w:p>
    <w:p w:rsidR="009E6B49" w:rsidRDefault="009B35DB">
      <w:pPr>
        <w:pStyle w:val="BodyText"/>
        <w:spacing w:before="121"/>
        <w:ind w:left="851" w:right="252"/>
        <w:jc w:val="both"/>
      </w:pPr>
      <w:r>
        <w:t>National Demographic and Health surveys carried out over the two decades clearly show the reduction in undernutrition indicators of children like underweight, stunting and wasting. During the period, stunting decreased from 57 percent to 36 percent, wasting decreased from 15 percent to 10 percent and underweight problem reduced to 27 percent from 42 percent in children under five years (Figure 28). However, anemia in reproductive women is increased to 41 percent (NDHS, 2016). Despite these aggregated data, the problem of undernutrition is more rampant in poor</w:t>
      </w:r>
      <w:r>
        <w:rPr>
          <w:spacing w:val="-16"/>
        </w:rPr>
        <w:t xml:space="preserve"> </w:t>
      </w:r>
      <w:r>
        <w:t>families</w:t>
      </w:r>
      <w:r>
        <w:rPr>
          <w:spacing w:val="-11"/>
        </w:rPr>
        <w:t xml:space="preserve"> </w:t>
      </w:r>
      <w:r>
        <w:t>having</w:t>
      </w:r>
      <w:r>
        <w:rPr>
          <w:spacing w:val="-16"/>
        </w:rPr>
        <w:t xml:space="preserve"> </w:t>
      </w:r>
      <w:r>
        <w:t>less</w:t>
      </w:r>
      <w:r>
        <w:rPr>
          <w:spacing w:val="-13"/>
        </w:rPr>
        <w:t xml:space="preserve"> </w:t>
      </w:r>
      <w:r>
        <w:t>educated</w:t>
      </w:r>
      <w:r>
        <w:rPr>
          <w:spacing w:val="-11"/>
        </w:rPr>
        <w:t xml:space="preserve"> </w:t>
      </w:r>
      <w:r>
        <w:t>mothers.</w:t>
      </w:r>
      <w:r>
        <w:rPr>
          <w:spacing w:val="-16"/>
        </w:rPr>
        <w:t xml:space="preserve"> </w:t>
      </w:r>
      <w:r>
        <w:t>This</w:t>
      </w:r>
      <w:r>
        <w:rPr>
          <w:spacing w:val="-11"/>
        </w:rPr>
        <w:t xml:space="preserve"> </w:t>
      </w:r>
      <w:r>
        <w:t>clearly</w:t>
      </w:r>
      <w:r>
        <w:rPr>
          <w:spacing w:val="-21"/>
        </w:rPr>
        <w:t xml:space="preserve"> </w:t>
      </w:r>
      <w:r>
        <w:t>indicates</w:t>
      </w:r>
      <w:r>
        <w:rPr>
          <w:spacing w:val="-13"/>
        </w:rPr>
        <w:t xml:space="preserve"> </w:t>
      </w:r>
      <w:r>
        <w:t>for</w:t>
      </w:r>
      <w:r>
        <w:rPr>
          <w:spacing w:val="-10"/>
        </w:rPr>
        <w:t xml:space="preserve"> </w:t>
      </w:r>
      <w:r>
        <w:t>more</w:t>
      </w:r>
      <w:r>
        <w:rPr>
          <w:spacing w:val="-11"/>
        </w:rPr>
        <w:t xml:space="preserve"> </w:t>
      </w:r>
      <w:r>
        <w:t>targeted</w:t>
      </w:r>
      <w:r>
        <w:rPr>
          <w:spacing w:val="-14"/>
        </w:rPr>
        <w:t xml:space="preserve"> </w:t>
      </w:r>
      <w:r>
        <w:t>and</w:t>
      </w:r>
      <w:r>
        <w:rPr>
          <w:spacing w:val="-11"/>
        </w:rPr>
        <w:t xml:space="preserve"> </w:t>
      </w:r>
      <w:r>
        <w:t>concerted efforts to meet the national targets and international standards. Despite gradual progress, the country has daunting milestones to meet the international standards and also to achieve the national targets. The Agriculture Development Strategy has a long-term target to reduce stunting to 8 percent, wasting to 1 percent and underweight to 5 percent and low body mass index in reproductive</w:t>
      </w:r>
      <w:r>
        <w:rPr>
          <w:spacing w:val="-4"/>
        </w:rPr>
        <w:t xml:space="preserve"> </w:t>
      </w:r>
      <w:r>
        <w:t>women</w:t>
      </w:r>
      <w:r>
        <w:rPr>
          <w:spacing w:val="-4"/>
        </w:rPr>
        <w:t xml:space="preserve"> </w:t>
      </w:r>
      <w:r>
        <w:t>to</w:t>
      </w:r>
      <w:r>
        <w:rPr>
          <w:spacing w:val="-3"/>
        </w:rPr>
        <w:t xml:space="preserve"> </w:t>
      </w:r>
      <w:r>
        <w:t>5</w:t>
      </w:r>
      <w:r>
        <w:rPr>
          <w:spacing w:val="-4"/>
        </w:rPr>
        <w:t xml:space="preserve"> </w:t>
      </w:r>
      <w:r>
        <w:t>percent</w:t>
      </w:r>
      <w:r>
        <w:rPr>
          <w:spacing w:val="-2"/>
        </w:rPr>
        <w:t xml:space="preserve"> </w:t>
      </w:r>
      <w:r>
        <w:t>by</w:t>
      </w:r>
      <w:r>
        <w:rPr>
          <w:spacing w:val="-6"/>
        </w:rPr>
        <w:t xml:space="preserve"> </w:t>
      </w:r>
      <w:r>
        <w:t>2035.</w:t>
      </w:r>
      <w:r>
        <w:rPr>
          <w:spacing w:val="-6"/>
        </w:rPr>
        <w:t xml:space="preserve"> </w:t>
      </w:r>
      <w:r>
        <w:t>These</w:t>
      </w:r>
      <w:r>
        <w:rPr>
          <w:spacing w:val="-2"/>
        </w:rPr>
        <w:t xml:space="preserve"> </w:t>
      </w:r>
      <w:r>
        <w:t>ambitious</w:t>
      </w:r>
      <w:r>
        <w:rPr>
          <w:spacing w:val="-3"/>
        </w:rPr>
        <w:t xml:space="preserve"> </w:t>
      </w:r>
      <w:r>
        <w:t>targets</w:t>
      </w:r>
      <w:r>
        <w:rPr>
          <w:spacing w:val="-2"/>
        </w:rPr>
        <w:t xml:space="preserve"> </w:t>
      </w:r>
      <w:r>
        <w:t>can</w:t>
      </w:r>
      <w:r>
        <w:rPr>
          <w:spacing w:val="-6"/>
        </w:rPr>
        <w:t xml:space="preserve"> </w:t>
      </w:r>
      <w:r>
        <w:t>only</w:t>
      </w:r>
      <w:r>
        <w:rPr>
          <w:spacing w:val="-5"/>
        </w:rPr>
        <w:t xml:space="preserve"> </w:t>
      </w:r>
      <w:r>
        <w:t>be</w:t>
      </w:r>
      <w:r>
        <w:rPr>
          <w:spacing w:val="-6"/>
        </w:rPr>
        <w:t xml:space="preserve"> </w:t>
      </w:r>
      <w:r>
        <w:t>achieved</w:t>
      </w:r>
      <w:r>
        <w:rPr>
          <w:spacing w:val="-2"/>
        </w:rPr>
        <w:t xml:space="preserve"> </w:t>
      </w:r>
      <w:r>
        <w:t>with</w:t>
      </w:r>
      <w:r>
        <w:rPr>
          <w:spacing w:val="-5"/>
        </w:rPr>
        <w:t xml:space="preserve"> </w:t>
      </w:r>
      <w:r>
        <w:t>the joint efforts of multi-sectoral ministries particularly health, education and agriculture at federal and state level along with commitments from the local governments. Even within the agriculture sector, there is a need of mainstreaming nutrition-sensitive agricultural interventions across programs with the same level of understanding at all</w:t>
      </w:r>
      <w:r>
        <w:rPr>
          <w:spacing w:val="-12"/>
        </w:rPr>
        <w:t xml:space="preserve"> </w:t>
      </w:r>
      <w:r>
        <w:t>levels.</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ind w:left="1778"/>
        <w:rPr>
          <w:sz w:val="20"/>
        </w:rPr>
      </w:pPr>
      <w:r>
        <w:rPr>
          <w:noProof/>
          <w:sz w:val="20"/>
        </w:rPr>
        <w:lastRenderedPageBreak/>
        <w:drawing>
          <wp:inline distT="0" distB="0" distL="0" distR="0">
            <wp:extent cx="3899644" cy="2316479"/>
            <wp:effectExtent l="0" t="0" r="0" b="0"/>
            <wp:docPr id="51"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83.png"/>
                    <pic:cNvPicPr/>
                  </pic:nvPicPr>
                  <pic:blipFill>
                    <a:blip r:embed="rId88" cstate="print"/>
                    <a:stretch>
                      <a:fillRect/>
                    </a:stretch>
                  </pic:blipFill>
                  <pic:spPr>
                    <a:xfrm>
                      <a:off x="0" y="0"/>
                      <a:ext cx="3899644" cy="2316479"/>
                    </a:xfrm>
                    <a:prstGeom prst="rect">
                      <a:avLst/>
                    </a:prstGeom>
                  </pic:spPr>
                </pic:pic>
              </a:graphicData>
            </a:graphic>
          </wp:inline>
        </w:drawing>
      </w:r>
    </w:p>
    <w:p w:rsidR="009E6B49" w:rsidRDefault="009E6B49">
      <w:pPr>
        <w:pStyle w:val="BodyText"/>
        <w:rPr>
          <w:sz w:val="9"/>
        </w:rPr>
      </w:pPr>
    </w:p>
    <w:p w:rsidR="009E6B49" w:rsidRDefault="009B35DB">
      <w:pPr>
        <w:spacing w:before="92"/>
        <w:ind w:left="852"/>
        <w:jc w:val="both"/>
        <w:rPr>
          <w:i/>
        </w:rPr>
      </w:pPr>
      <w:r>
        <w:rPr>
          <w:i/>
        </w:rPr>
        <w:t>Figure 28. Nutrition Status of Nepal over two decades (source: NDHS, 2017)</w:t>
      </w:r>
    </w:p>
    <w:p w:rsidR="009E6B49" w:rsidRDefault="009B35DB">
      <w:pPr>
        <w:pStyle w:val="BodyText"/>
        <w:spacing w:before="116"/>
        <w:ind w:left="852" w:right="254"/>
        <w:jc w:val="both"/>
      </w:pPr>
      <w:r>
        <w:t>Home gardens in Nepal found to be instrumental for nutritional security to all strata of farming communities,</w:t>
      </w:r>
      <w:r>
        <w:rPr>
          <w:spacing w:val="-16"/>
        </w:rPr>
        <w:t xml:space="preserve"> </w:t>
      </w:r>
      <w:r>
        <w:t>including</w:t>
      </w:r>
      <w:r>
        <w:rPr>
          <w:spacing w:val="-13"/>
        </w:rPr>
        <w:t xml:space="preserve"> </w:t>
      </w:r>
      <w:r>
        <w:t>marginalized</w:t>
      </w:r>
      <w:r>
        <w:rPr>
          <w:spacing w:val="-11"/>
        </w:rPr>
        <w:t xml:space="preserve"> </w:t>
      </w:r>
      <w:r>
        <w:t>households</w:t>
      </w:r>
      <w:r>
        <w:rPr>
          <w:spacing w:val="-13"/>
        </w:rPr>
        <w:t xml:space="preserve"> </w:t>
      </w:r>
      <w:r>
        <w:t>(Suwal</w:t>
      </w:r>
      <w:r>
        <w:rPr>
          <w:spacing w:val="-5"/>
        </w:rPr>
        <w:t xml:space="preserve"> </w:t>
      </w:r>
      <w:r>
        <w:rPr>
          <w:i/>
        </w:rPr>
        <w:t>et</w:t>
      </w:r>
      <w:r>
        <w:rPr>
          <w:i/>
          <w:spacing w:val="-9"/>
        </w:rPr>
        <w:t xml:space="preserve"> </w:t>
      </w:r>
      <w:r>
        <w:rPr>
          <w:i/>
        </w:rPr>
        <w:t>al.</w:t>
      </w:r>
      <w:r>
        <w:t>,</w:t>
      </w:r>
      <w:r>
        <w:rPr>
          <w:spacing w:val="-11"/>
        </w:rPr>
        <w:t xml:space="preserve"> </w:t>
      </w:r>
      <w:r>
        <w:t>2008).</w:t>
      </w:r>
      <w:r>
        <w:rPr>
          <w:spacing w:val="-13"/>
        </w:rPr>
        <w:t xml:space="preserve"> </w:t>
      </w:r>
      <w:r>
        <w:t>Home</w:t>
      </w:r>
      <w:r>
        <w:rPr>
          <w:spacing w:val="-8"/>
        </w:rPr>
        <w:t xml:space="preserve"> </w:t>
      </w:r>
      <w:r>
        <w:t>garden</w:t>
      </w:r>
      <w:r>
        <w:rPr>
          <w:spacing w:val="-13"/>
        </w:rPr>
        <w:t xml:space="preserve"> </w:t>
      </w:r>
      <w:r>
        <w:t>refers</w:t>
      </w:r>
      <w:r>
        <w:rPr>
          <w:spacing w:val="-12"/>
        </w:rPr>
        <w:t xml:space="preserve"> </w:t>
      </w:r>
      <w:r>
        <w:t>to</w:t>
      </w:r>
      <w:r>
        <w:rPr>
          <w:spacing w:val="-11"/>
        </w:rPr>
        <w:t xml:space="preserve"> </w:t>
      </w:r>
      <w:r>
        <w:t xml:space="preserve">“the traditional land use system around a homestead where several species of plants are grown and maintained by the household members and their products are primarily intended for family consumption” (Shrestha </w:t>
      </w:r>
      <w:r>
        <w:rPr>
          <w:i/>
        </w:rPr>
        <w:t>et al</w:t>
      </w:r>
      <w:r>
        <w:t>., 2002). Because of the agrarian system in the country, each and every rural and few urban households maintain the home garden in different size and form. Traditionally and even now in many places, our home garden is more dominated by vegetables. But vegetables alone cannot fulfill all the nutritional requirements. Hence, the project is implemented in order to promote home garden approach which includes vegetables, fruits, poultry,</w:t>
      </w:r>
      <w:r>
        <w:rPr>
          <w:spacing w:val="-14"/>
        </w:rPr>
        <w:t xml:space="preserve"> </w:t>
      </w:r>
      <w:r>
        <w:t>livestock,</w:t>
      </w:r>
      <w:r>
        <w:rPr>
          <w:spacing w:val="-13"/>
        </w:rPr>
        <w:t xml:space="preserve"> </w:t>
      </w:r>
      <w:r>
        <w:t>honey</w:t>
      </w:r>
      <w:r>
        <w:rPr>
          <w:spacing w:val="-18"/>
        </w:rPr>
        <w:t xml:space="preserve"> </w:t>
      </w:r>
      <w:r>
        <w:t>bee,</w:t>
      </w:r>
      <w:r>
        <w:rPr>
          <w:spacing w:val="-13"/>
        </w:rPr>
        <w:t xml:space="preserve"> </w:t>
      </w:r>
      <w:r>
        <w:t>fish,</w:t>
      </w:r>
      <w:r>
        <w:rPr>
          <w:spacing w:val="-13"/>
        </w:rPr>
        <w:t xml:space="preserve"> </w:t>
      </w:r>
      <w:r>
        <w:t>mushroom</w:t>
      </w:r>
      <w:r>
        <w:rPr>
          <w:spacing w:val="-19"/>
        </w:rPr>
        <w:t xml:space="preserve"> </w:t>
      </w:r>
      <w:r>
        <w:t>along</w:t>
      </w:r>
      <w:r>
        <w:rPr>
          <w:spacing w:val="-16"/>
        </w:rPr>
        <w:t xml:space="preserve"> </w:t>
      </w:r>
      <w:r>
        <w:t>with</w:t>
      </w:r>
      <w:r>
        <w:rPr>
          <w:spacing w:val="-13"/>
        </w:rPr>
        <w:t xml:space="preserve"> </w:t>
      </w:r>
      <w:r>
        <w:t>spices,</w:t>
      </w:r>
      <w:r>
        <w:rPr>
          <w:spacing w:val="-13"/>
        </w:rPr>
        <w:t xml:space="preserve"> </w:t>
      </w:r>
      <w:r>
        <w:t>religious</w:t>
      </w:r>
      <w:r>
        <w:rPr>
          <w:spacing w:val="-15"/>
        </w:rPr>
        <w:t xml:space="preserve"> </w:t>
      </w:r>
      <w:r>
        <w:t>and</w:t>
      </w:r>
      <w:r>
        <w:rPr>
          <w:spacing w:val="-13"/>
        </w:rPr>
        <w:t xml:space="preserve"> </w:t>
      </w:r>
      <w:r>
        <w:t>ornamental</w:t>
      </w:r>
      <w:r>
        <w:rPr>
          <w:spacing w:val="-12"/>
        </w:rPr>
        <w:t xml:space="preserve"> </w:t>
      </w:r>
      <w:r>
        <w:t>species. More importantly, the home garden approach has been proved to be effective means to produce nutritious food by smallholders and marginal farmers with very little external resources. Additionally, the approach is resilient to the climate change context and helpful for economic resilience to poor families through the sale of surplus</w:t>
      </w:r>
      <w:r>
        <w:rPr>
          <w:spacing w:val="-12"/>
        </w:rPr>
        <w:t xml:space="preserve"> </w:t>
      </w:r>
      <w:r>
        <w:t>produces.</w:t>
      </w:r>
    </w:p>
    <w:p w:rsidR="009E6B49" w:rsidRDefault="009B35DB">
      <w:pPr>
        <w:pStyle w:val="Heading7"/>
        <w:spacing w:before="132"/>
        <w:ind w:left="853"/>
        <w:jc w:val="both"/>
      </w:pPr>
      <w:bookmarkStart w:id="130" w:name="Objectives_of_the_project"/>
      <w:bookmarkEnd w:id="130"/>
      <w:r>
        <w:t>Objectives of the project</w:t>
      </w:r>
    </w:p>
    <w:p w:rsidR="009E6B49" w:rsidRDefault="009B35DB">
      <w:pPr>
        <w:pStyle w:val="BodyText"/>
        <w:spacing w:before="110"/>
        <w:ind w:left="853" w:right="262"/>
        <w:jc w:val="both"/>
      </w:pPr>
      <w:r>
        <w:t>Home Garden Project Phase IV aimed to contribute to improve nutrition and reduce the vulnerability of smallholders and disadvantaged groups, especially women, by scaling up home garden</w:t>
      </w:r>
      <w:r>
        <w:rPr>
          <w:spacing w:val="-17"/>
        </w:rPr>
        <w:t xml:space="preserve"> </w:t>
      </w:r>
      <w:r>
        <w:t>practices</w:t>
      </w:r>
      <w:r>
        <w:rPr>
          <w:spacing w:val="-19"/>
        </w:rPr>
        <w:t xml:space="preserve"> </w:t>
      </w:r>
      <w:r>
        <w:t>in</w:t>
      </w:r>
      <w:r>
        <w:rPr>
          <w:spacing w:val="-18"/>
        </w:rPr>
        <w:t xml:space="preserve"> </w:t>
      </w:r>
      <w:r>
        <w:t>Nepal.</w:t>
      </w:r>
      <w:r>
        <w:rPr>
          <w:spacing w:val="-22"/>
        </w:rPr>
        <w:t xml:space="preserve"> </w:t>
      </w:r>
      <w:r>
        <w:t>With</w:t>
      </w:r>
      <w:r>
        <w:rPr>
          <w:spacing w:val="-18"/>
        </w:rPr>
        <w:t xml:space="preserve"> </w:t>
      </w:r>
      <w:r>
        <w:t>this</w:t>
      </w:r>
      <w:r>
        <w:rPr>
          <w:spacing w:val="-16"/>
        </w:rPr>
        <w:t xml:space="preserve"> </w:t>
      </w:r>
      <w:r>
        <w:t>broader</w:t>
      </w:r>
      <w:r>
        <w:rPr>
          <w:spacing w:val="-20"/>
        </w:rPr>
        <w:t xml:space="preserve"> </w:t>
      </w:r>
      <w:r>
        <w:t>framework,</w:t>
      </w:r>
      <w:r>
        <w:rPr>
          <w:spacing w:val="-17"/>
        </w:rPr>
        <w:t xml:space="preserve"> </w:t>
      </w:r>
      <w:r>
        <w:t>the</w:t>
      </w:r>
      <w:r>
        <w:rPr>
          <w:spacing w:val="-15"/>
        </w:rPr>
        <w:t xml:space="preserve"> </w:t>
      </w:r>
      <w:r>
        <w:t>project</w:t>
      </w:r>
      <w:r>
        <w:rPr>
          <w:spacing w:val="-18"/>
        </w:rPr>
        <w:t xml:space="preserve"> </w:t>
      </w:r>
      <w:r>
        <w:t>has</w:t>
      </w:r>
      <w:r>
        <w:rPr>
          <w:spacing w:val="-16"/>
        </w:rPr>
        <w:t xml:space="preserve"> </w:t>
      </w:r>
      <w:r>
        <w:t>formulated</w:t>
      </w:r>
      <w:r>
        <w:rPr>
          <w:spacing w:val="-16"/>
        </w:rPr>
        <w:t xml:space="preserve"> </w:t>
      </w:r>
      <w:r>
        <w:t>two</w:t>
      </w:r>
      <w:r>
        <w:rPr>
          <w:spacing w:val="-19"/>
        </w:rPr>
        <w:t xml:space="preserve"> </w:t>
      </w:r>
      <w:r>
        <w:t>outcomes:</w:t>
      </w:r>
    </w:p>
    <w:p w:rsidR="009E6B49" w:rsidRDefault="009B35DB">
      <w:pPr>
        <w:pStyle w:val="ListParagraph"/>
        <w:numPr>
          <w:ilvl w:val="0"/>
          <w:numId w:val="4"/>
        </w:numPr>
        <w:tabs>
          <w:tab w:val="left" w:pos="1051"/>
        </w:tabs>
        <w:ind w:right="254" w:hanging="1"/>
        <w:jc w:val="both"/>
      </w:pPr>
      <w:r>
        <w:t>Smallholders and disadvantaged groups shall have adopted home garden practices to improve family nutrition through diversified dietary sources, and ii) Department of Agriculture, District Agriculture Development Offices (DADOs) and local bodies in working districts shall have integrated home garden into regular agriculture extension program. In order to reach the unreached community, the project focused on the poor households keeping the women at the centre.</w:t>
      </w:r>
    </w:p>
    <w:p w:rsidR="009E6B49" w:rsidRDefault="009E6B49">
      <w:pPr>
        <w:jc w:val="both"/>
        <w:sectPr w:rsidR="009E6B49">
          <w:pgSz w:w="10210" w:h="13620"/>
          <w:pgMar w:top="880" w:right="580" w:bottom="820" w:left="0" w:header="0" w:footer="609" w:gutter="0"/>
          <w:cols w:space="720"/>
        </w:sectPr>
      </w:pPr>
    </w:p>
    <w:p w:rsidR="009E6B49" w:rsidRDefault="009B35DB">
      <w:pPr>
        <w:pStyle w:val="Heading7"/>
        <w:spacing w:before="73"/>
        <w:jc w:val="both"/>
      </w:pPr>
      <w:bookmarkStart w:id="131" w:name="Intervention_model,_process_and_activiti"/>
      <w:bookmarkEnd w:id="131"/>
      <w:r>
        <w:lastRenderedPageBreak/>
        <w:t>Intervention model, process and activities done</w:t>
      </w:r>
    </w:p>
    <w:p w:rsidR="009E6B49" w:rsidRDefault="009B35DB">
      <w:pPr>
        <w:pStyle w:val="BodyText"/>
        <w:spacing w:before="109"/>
        <w:ind w:left="850" w:right="251" w:firstLine="1"/>
        <w:jc w:val="both"/>
      </w:pPr>
      <w:r>
        <w:t>Being a bi-lateral project, HGP IV receives strategic guidance and policy-related decisions from the Project Steering Committee (PSC) chaired by the Secretary of Ministry of Agricultural Development.</w:t>
      </w:r>
      <w:r>
        <w:rPr>
          <w:spacing w:val="-10"/>
        </w:rPr>
        <w:t xml:space="preserve"> </w:t>
      </w:r>
      <w:r>
        <w:t>Project</w:t>
      </w:r>
      <w:r>
        <w:rPr>
          <w:spacing w:val="-11"/>
        </w:rPr>
        <w:t xml:space="preserve"> </w:t>
      </w:r>
      <w:r>
        <w:t>Technical</w:t>
      </w:r>
      <w:r>
        <w:rPr>
          <w:spacing w:val="-5"/>
        </w:rPr>
        <w:t xml:space="preserve"> </w:t>
      </w:r>
      <w:r>
        <w:t>Committee</w:t>
      </w:r>
      <w:r>
        <w:rPr>
          <w:spacing w:val="-7"/>
        </w:rPr>
        <w:t xml:space="preserve"> </w:t>
      </w:r>
      <w:r>
        <w:t>(PTC)</w:t>
      </w:r>
      <w:r>
        <w:rPr>
          <w:spacing w:val="-9"/>
        </w:rPr>
        <w:t xml:space="preserve"> </w:t>
      </w:r>
      <w:r>
        <w:t>functions</w:t>
      </w:r>
      <w:r>
        <w:rPr>
          <w:spacing w:val="-8"/>
        </w:rPr>
        <w:t xml:space="preserve"> </w:t>
      </w:r>
      <w:r>
        <w:t>under</w:t>
      </w:r>
      <w:r>
        <w:rPr>
          <w:spacing w:val="-9"/>
        </w:rPr>
        <w:t xml:space="preserve"> </w:t>
      </w:r>
      <w:r>
        <w:t>the</w:t>
      </w:r>
      <w:r>
        <w:rPr>
          <w:spacing w:val="-7"/>
        </w:rPr>
        <w:t xml:space="preserve"> </w:t>
      </w:r>
      <w:r>
        <w:t>PSC,</w:t>
      </w:r>
      <w:r>
        <w:rPr>
          <w:spacing w:val="-8"/>
        </w:rPr>
        <w:t xml:space="preserve"> </w:t>
      </w:r>
      <w:r>
        <w:t>which</w:t>
      </w:r>
      <w:r>
        <w:rPr>
          <w:spacing w:val="-7"/>
        </w:rPr>
        <w:t xml:space="preserve"> </w:t>
      </w:r>
      <w:r>
        <w:t>is</w:t>
      </w:r>
      <w:r>
        <w:rPr>
          <w:spacing w:val="-12"/>
        </w:rPr>
        <w:t xml:space="preserve"> </w:t>
      </w:r>
      <w:r>
        <w:t>responsible for overseeing the technical parts of the project and make necessary endorsement and recommendations to the PSC. The project is implemented through Project Support Unit (PSU) under</w:t>
      </w:r>
      <w:r>
        <w:rPr>
          <w:spacing w:val="-5"/>
        </w:rPr>
        <w:t xml:space="preserve"> </w:t>
      </w:r>
      <w:r>
        <w:t>LI-BIRD</w:t>
      </w:r>
      <w:r>
        <w:rPr>
          <w:spacing w:val="-10"/>
        </w:rPr>
        <w:t xml:space="preserve"> </w:t>
      </w:r>
      <w:r>
        <w:t>on</w:t>
      </w:r>
      <w:r>
        <w:rPr>
          <w:spacing w:val="-9"/>
        </w:rPr>
        <w:t xml:space="preserve"> </w:t>
      </w:r>
      <w:r>
        <w:t>behalf</w:t>
      </w:r>
      <w:r>
        <w:rPr>
          <w:spacing w:val="-5"/>
        </w:rPr>
        <w:t xml:space="preserve"> </w:t>
      </w:r>
      <w:r>
        <w:t>of</w:t>
      </w:r>
      <w:r>
        <w:rPr>
          <w:spacing w:val="-8"/>
        </w:rPr>
        <w:t xml:space="preserve"> </w:t>
      </w:r>
      <w:r>
        <w:t>Swiss</w:t>
      </w:r>
      <w:r>
        <w:rPr>
          <w:spacing w:val="-8"/>
        </w:rPr>
        <w:t xml:space="preserve"> </w:t>
      </w:r>
      <w:r>
        <w:t>Agency</w:t>
      </w:r>
      <w:r>
        <w:rPr>
          <w:spacing w:val="-11"/>
        </w:rPr>
        <w:t xml:space="preserve"> </w:t>
      </w:r>
      <w:r>
        <w:t>for</w:t>
      </w:r>
      <w:r>
        <w:rPr>
          <w:spacing w:val="-5"/>
        </w:rPr>
        <w:t xml:space="preserve"> </w:t>
      </w:r>
      <w:r>
        <w:t>Development</w:t>
      </w:r>
      <w:r>
        <w:rPr>
          <w:spacing w:val="-5"/>
        </w:rPr>
        <w:t xml:space="preserve"> </w:t>
      </w:r>
      <w:r>
        <w:t>and</w:t>
      </w:r>
      <w:r>
        <w:rPr>
          <w:spacing w:val="-6"/>
        </w:rPr>
        <w:t xml:space="preserve"> </w:t>
      </w:r>
      <w:r>
        <w:t>Cooperation.</w:t>
      </w:r>
      <w:r>
        <w:rPr>
          <w:spacing w:val="-13"/>
        </w:rPr>
        <w:t xml:space="preserve"> </w:t>
      </w:r>
      <w:r>
        <w:t>The</w:t>
      </w:r>
      <w:r>
        <w:rPr>
          <w:spacing w:val="-8"/>
        </w:rPr>
        <w:t xml:space="preserve"> </w:t>
      </w:r>
      <w:r>
        <w:t>PSU</w:t>
      </w:r>
      <w:r>
        <w:rPr>
          <w:spacing w:val="-7"/>
        </w:rPr>
        <w:t xml:space="preserve"> </w:t>
      </w:r>
      <w:r>
        <w:t>manages to execute the project activities in close collaboration and coordination with Vegetable Development</w:t>
      </w:r>
      <w:r>
        <w:rPr>
          <w:spacing w:val="-9"/>
        </w:rPr>
        <w:t xml:space="preserve"> </w:t>
      </w:r>
      <w:r>
        <w:t>Directorate</w:t>
      </w:r>
      <w:r>
        <w:rPr>
          <w:spacing w:val="-12"/>
        </w:rPr>
        <w:t xml:space="preserve"> </w:t>
      </w:r>
      <w:r>
        <w:t>of</w:t>
      </w:r>
      <w:r>
        <w:rPr>
          <w:spacing w:val="-13"/>
        </w:rPr>
        <w:t xml:space="preserve"> </w:t>
      </w:r>
      <w:r>
        <w:t>Department</w:t>
      </w:r>
      <w:r>
        <w:rPr>
          <w:spacing w:val="-9"/>
        </w:rPr>
        <w:t xml:space="preserve"> </w:t>
      </w:r>
      <w:r>
        <w:t>of</w:t>
      </w:r>
      <w:r>
        <w:rPr>
          <w:spacing w:val="-9"/>
        </w:rPr>
        <w:t xml:space="preserve"> </w:t>
      </w:r>
      <w:r>
        <w:t>Agriculture,</w:t>
      </w:r>
      <w:r>
        <w:rPr>
          <w:spacing w:val="-14"/>
        </w:rPr>
        <w:t xml:space="preserve"> </w:t>
      </w:r>
      <w:r>
        <w:t>which</w:t>
      </w:r>
      <w:r>
        <w:rPr>
          <w:spacing w:val="-11"/>
        </w:rPr>
        <w:t xml:space="preserve"> </w:t>
      </w:r>
      <w:r>
        <w:t>is</w:t>
      </w:r>
      <w:r>
        <w:rPr>
          <w:spacing w:val="-9"/>
        </w:rPr>
        <w:t xml:space="preserve"> </w:t>
      </w:r>
      <w:r>
        <w:t>also</w:t>
      </w:r>
      <w:r>
        <w:rPr>
          <w:spacing w:val="-12"/>
        </w:rPr>
        <w:t xml:space="preserve"> </w:t>
      </w:r>
      <w:r>
        <w:t>the</w:t>
      </w:r>
      <w:r>
        <w:rPr>
          <w:spacing w:val="-7"/>
        </w:rPr>
        <w:t xml:space="preserve"> </w:t>
      </w:r>
      <w:r>
        <w:t>focal</w:t>
      </w:r>
      <w:r>
        <w:rPr>
          <w:spacing w:val="-6"/>
        </w:rPr>
        <w:t xml:space="preserve"> </w:t>
      </w:r>
      <w:r>
        <w:t>government</w:t>
      </w:r>
      <w:r>
        <w:rPr>
          <w:spacing w:val="-9"/>
        </w:rPr>
        <w:t xml:space="preserve"> </w:t>
      </w:r>
      <w:r>
        <w:t>entity to the project (Figure</w:t>
      </w:r>
      <w:r>
        <w:rPr>
          <w:spacing w:val="-5"/>
        </w:rPr>
        <w:t xml:space="preserve"> </w:t>
      </w:r>
      <w:r>
        <w:t>29).</w:t>
      </w:r>
    </w:p>
    <w:p w:rsidR="009E6B49" w:rsidRDefault="00D20FC6">
      <w:pPr>
        <w:pStyle w:val="BodyText"/>
        <w:spacing w:before="7"/>
        <w:rPr>
          <w:sz w:val="12"/>
        </w:rPr>
      </w:pPr>
      <w:r>
        <w:pict>
          <v:group id="_x0000_s1042" style="position:absolute;margin-left:42.95pt;margin-top:9.3pt;width:431.85pt;height:338.95pt;z-index:-15646720;mso-wrap-distance-left:0;mso-wrap-distance-right:0;mso-position-horizontal-relative:page" coordorigin="859,186" coordsize="8637,6779">
            <v:shape id="_x0000_s1068" style="position:absolute;left:3806;top:192;width:5566;height:737" coordorigin="3806,193" coordsize="5566,737" o:spt="100" adj="0,,0" path="m3806,832r2705,l6511,193r-2705,l3806,832xm7075,930r2297,l9372,193r-2297,l7075,930xe" filled="f" strokeweight=".72pt">
              <v:stroke joinstyle="round"/>
              <v:formulas/>
              <v:path arrowok="t" o:connecttype="segments"/>
            </v:shape>
            <v:line id="_x0000_s1067" style="position:absolute" from="6391,352" to="7270,314" strokeweight=".96pt">
              <v:stroke dashstyle="3 1 1 1"/>
            </v:line>
            <v:line id="_x0000_s1066" style="position:absolute" from="3372,388" to="3925,388" strokeweight=".96pt">
              <v:stroke dashstyle="3 1 1 1"/>
            </v:line>
            <v:line id="_x0000_s1065" style="position:absolute" from="5460,873" to="5460,1601" strokeweight=".96pt"/>
            <v:rect id="_x0000_s1064" style="position:absolute;left:7694;top:4150;width:1678;height:725" filled="f" strokeweight=".72pt"/>
            <v:shape id="_x0000_s1063" style="position:absolute;left:5852;top:2167;width:3229;height:3294" coordorigin="5852,2168" coordsize="3229,3294" o:spt="100" adj="0,,0" path="m5934,4813r-74,-29l5852,4803r75,28l5934,4813xm6009,4841r-19,-7l5983,4853r19,7l6009,4841xm6140,4891r-75,-28l6058,4881r75,29l6140,4891xm6215,4920r-19,-8l6189,4931r18,7l6215,4920xm6345,4970r-74,-29l6263,4960r75,28l6345,4970xm6420,4998r-19,-7l6394,5010r19,7l6420,4998xm6484,4529r-60,l6424,4479r-120,60l6424,4599r,-50l6484,4549r,-20xm6551,5048r-75,-28l6469,5038r75,29l6551,5048xm6624,4529r-80,l6544,4549r80,l6624,4529xm6626,5077r-19,-8l6600,5088r18,7l6626,5077xm6756,5127r-74,-29l6675,5117r74,28l6756,5127xm6764,4529r-80,l6684,4549r80,l6764,4529xm6831,5155r-19,-7l6805,5167r19,7l6831,5155xm6904,4529r-80,l6824,4549r80,l6904,4529xm6962,5205r-75,-28l6880,5195r75,29l6962,5205xm7037,5234r-19,-8l7011,5245r19,7l7037,5234xm7044,4529r-80,l6964,4549r80,l7044,4529xm7056,4597r-20,l7036,4677r20,l7056,4597xm7167,5284r-74,-29l7086,5274r74,28l7167,5284xm7167,4686r-80,l7087,4706r80,l7167,4686xm7242,5312r-19,-7l7216,5324r19,7l7242,5312xm7307,4686r-80,l7227,4706r80,l7307,4686xm7373,5362r-75,-28l7291,5352r75,29l7373,5362xm7447,4686r-80,l7367,4706r80,l7447,4686xm7448,5391r-19,-8l7422,5402r19,7l7448,5391xm7571,5448r-91,-98l7437,5462r134,-14xm7587,4686r-80,l7507,4706r80,l7587,4686xm7788,4696r-20,-10l7668,4636r,50l7647,4686r,20l7668,4706r,50l7768,4706r20,-10xm9081,2168r-20,l9061,3146r-71,l8990,4025r-50,l9000,4145r50,-100l9060,4025r-50,l9010,3166r71,l9081,3146r,-978xe" fillcolor="black" stroked="f">
              <v:stroke joinstyle="round"/>
              <v:formulas/>
              <v:path arrowok="t" o:connecttype="segments"/>
            </v:shape>
            <v:rect id="_x0000_s1062" style="position:absolute;left:8575;top:1507;width:912;height:636" filled="f" strokeweight=".72pt"/>
            <v:shape id="_x0000_s1061" style="position:absolute;left:2041;top:1899;width:7152;height:3724" coordorigin="2041,1900" coordsize="7152,3724" o:spt="100" adj="0,,0" path="m2123,3509r-75,-28l2041,3500r75,28l2123,3509xm2198,3538r-19,-7l2172,3549r19,8l2198,3538xm2329,3588r-75,-29l2247,3578r74,29l2329,3588xm2403,3616r-18,-7l2378,3628r18,7l2403,3616xm2534,3666r-75,-28l2452,3657r75,28l2534,3666xm2609,3695r-19,-7l2583,3706r19,8l2609,3695xm2740,3745r-75,-29l2658,3735r75,29l2740,3745xm2814,3773r-18,-7l2789,3785r18,7l2814,3773xm2945,3823r-75,-28l2863,3814r75,28l2945,3823xm3020,3852r-19,-7l2994,3863r19,8l3020,3852xm3151,3902r-75,-29l3069,3892r75,29l3151,3902xm3225,3930r-18,-7l3200,3942r18,7l3225,3930xm3356,3980r-75,-28l3274,3970r75,29l3356,3980xm3431,4009r-19,-7l3405,4020r19,8l3431,4009xm3562,4059r-75,-29l3480,4049r75,29l3562,4059xm3636,4087r-18,-7l3611,4099r18,7l3636,4087xm3760,4145r-91,-99l3626,4158r134,-13xm7752,1950r-60,l7692,1900r-120,59l7692,2020r,-50l7752,1970r,-20xm7832,1951r-20,l7812,1971r20,l7832,1951xm7972,1952r-80,-1l7892,1971r80,1l7972,1952xm8052,1953r-20,l8032,1973r20,l8052,1953xm8192,1954r-80,-1l8112,1973r80,1l8192,1954xm8272,1954r-20,l8252,1974r20,l8272,1954xm8412,1955r-80,l8332,1975r80,l8412,1955xm8492,1956r-20,l8472,1976r20,l8492,1956xm8737,1968r-22,-11l8617,1907r,50l8552,1957r,20l8617,1977r,50l8718,1977r19,-9xm9193,5504r-50,l9143,5316r,-20l9142,5296r,-308l9122,4988r,328l9123,5316r,188l9073,5504r60,120l9183,5524r10,-20xe" fillcolor="black" stroked="f">
              <v:stroke joinstyle="round"/>
              <v:formulas/>
              <v:path arrowok="t" o:connecttype="segments"/>
            </v:shape>
            <v:line id="_x0000_s1060" style="position:absolute" from="2011,2322" to="2011,2607" strokeweight=".96pt"/>
            <v:rect id="_x0000_s1059" style="position:absolute;left:7464;top:5629;width:2024;height:519" filled="f" strokeweight=".72pt"/>
            <v:shape id="_x0000_s1058" style="position:absolute;left:6098;top:5872;width:3160;height:1091" coordorigin="6098,5873" coordsize="3160,1091" o:spt="100" adj="0,,0" path="m6218,5873r-120,60l6218,5993r,-50l6297,5943r,-20l6218,5923r,-50xm6437,5923r-80,l6357,5943r80,l6437,5923xm6577,5923r-80,l6497,5943r80,l6577,5923xm6717,5923r-80,l6637,5943r80,l6717,5923xm6844,5923r-67,l6777,5943r47,l6824,5956r20,l6844,5923xm6910,6010r-76,l6840,6016r-16,l6824,6030r86,l6910,6010xm7050,6010r-80,l6970,6030r80,l7050,6010xm7190,6010r-80,l7110,6030r80,l7190,6010xm7330,6010r-80,l7250,6030r80,l7330,6010xm7450,5960r,50l7390,6010r,20l7450,6030r,50l7570,6020r-120,-60xm9258,6844r-120,l9198,6964r60,-120xm9207,6149r-20,l9187,6566r1,l9188,6844r20,l9208,6546r-1,l9207,6149xe" fillcolor="black" stroked="f">
              <v:stroke joinstyle="round"/>
              <v:formulas/>
              <v:path arrowok="t" o:connecttype="segments"/>
            </v:shape>
            <v:line id="_x0000_s1057" style="position:absolute" from="5460,2145" to="5460,2753" strokeweight=".96pt"/>
            <v:shape id="_x0000_s1056" type="#_x0000_t75" style="position:absolute;left:3295;top:1762;width:392;height:133">
              <v:imagedata r:id="rId89" o:title=""/>
            </v:shape>
            <v:shape id="_x0000_s1055" style="position:absolute;left:3101;top:2955;width:2087;height:2520" coordorigin="3101,2956" coordsize="2087,2520" o:spt="100" adj="0,,0" path="m3281,3006r-60,l3221,2956r-120,60l3221,3076r,-50l3281,3026r,-20xm3361,3006r-20,l3341,3026r20,l3361,3006xm3501,3006r-80,l3421,3026r80,l3501,3006xm3581,3006r-20,l3561,3026r20,l3581,3006xm3721,3006r-80,l3641,3026r80,l3721,3006xm3843,3016r-120,-60l3723,3076r120,-60xm5114,5356r-50,l5064,4594r-20,l5044,5356r-50,l5054,5476r50,-100l5114,5356xm5188,3407r-10,-20l5128,3287r-60,120l5118,3407r,324l5047,3731r,344l4997,4075r60,120l5107,4095r10,-20l5067,4075r,-324l5138,3751r,-20l5138,3407r50,xe" fillcolor="black" stroked="f">
              <v:stroke joinstyle="round"/>
              <v:formulas/>
              <v:path arrowok="t" o:connecttype="segments"/>
            </v:shape>
            <v:shape id="_x0000_s1054" type="#_x0000_t202" style="position:absolute;left:4032;top:270;width:2270;height:502" filled="f" stroked="f">
              <v:textbox inset="0,0,0,0">
                <w:txbxContent>
                  <w:p w:rsidR="00B5452F" w:rsidRDefault="00B5452F">
                    <w:pPr>
                      <w:spacing w:line="242" w:lineRule="auto"/>
                      <w:ind w:left="662" w:right="18" w:hanging="663"/>
                      <w:rPr>
                        <w:rFonts w:ascii="Arial"/>
                        <w:b/>
                      </w:rPr>
                    </w:pPr>
                    <w:r>
                      <w:rPr>
                        <w:rFonts w:ascii="Arial"/>
                        <w:b/>
                      </w:rPr>
                      <w:t>Home Garden Project Phase-IV</w:t>
                    </w:r>
                  </w:p>
                </w:txbxContent>
              </v:textbox>
            </v:shape>
            <v:shape id="_x0000_s1053" type="#_x0000_t202" style="position:absolute;left:7228;top:285;width:1476;height:502" filled="f" stroked="f">
              <v:textbox inset="0,0,0,0">
                <w:txbxContent>
                  <w:p w:rsidR="00B5452F" w:rsidRDefault="00B5452F">
                    <w:pPr>
                      <w:spacing w:line="242" w:lineRule="auto"/>
                      <w:rPr>
                        <w:rFonts w:ascii="Arial"/>
                      </w:rPr>
                    </w:pPr>
                    <w:r>
                      <w:rPr>
                        <w:rFonts w:ascii="Arial"/>
                      </w:rPr>
                      <w:t>Government of Switzerland</w:t>
                    </w:r>
                  </w:p>
                </w:txbxContent>
              </v:textbox>
            </v:shape>
            <v:shape id="_x0000_s1052" type="#_x0000_t202" style="position:absolute;left:8721;top:1585;width:484;height:247" filled="f" stroked="f">
              <v:textbox inset="0,0,0,0">
                <w:txbxContent>
                  <w:p w:rsidR="00B5452F" w:rsidRDefault="00B5452F">
                    <w:pPr>
                      <w:spacing w:line="247" w:lineRule="exact"/>
                      <w:rPr>
                        <w:rFonts w:ascii="Arial"/>
                      </w:rPr>
                    </w:pPr>
                    <w:r>
                      <w:rPr>
                        <w:rFonts w:ascii="Arial"/>
                      </w:rPr>
                      <w:t>SDC</w:t>
                    </w:r>
                  </w:p>
                </w:txbxContent>
              </v:textbox>
            </v:shape>
            <v:shape id="_x0000_s1051" type="#_x0000_t202" style="position:absolute;left:7840;top:4233;width:1245;height:504" filled="f" stroked="f">
              <v:textbox inset="0,0,0,0">
                <w:txbxContent>
                  <w:p w:rsidR="00B5452F" w:rsidRDefault="00B5452F">
                    <w:pPr>
                      <w:spacing w:line="244" w:lineRule="auto"/>
                      <w:ind w:right="2"/>
                      <w:rPr>
                        <w:rFonts w:ascii="Arial"/>
                      </w:rPr>
                    </w:pPr>
                    <w:r>
                      <w:rPr>
                        <w:rFonts w:ascii="Arial"/>
                      </w:rPr>
                      <w:t>Project Support Unit</w:t>
                    </w:r>
                  </w:p>
                </w:txbxContent>
              </v:textbox>
            </v:shape>
            <v:shape id="_x0000_s1050" type="#_x0000_t202" style="position:absolute;left:7615;top:5718;width:1645;height:247" filled="f" stroked="f">
              <v:textbox inset="0,0,0,0">
                <w:txbxContent>
                  <w:p w:rsidR="00B5452F" w:rsidRDefault="00B5452F">
                    <w:pPr>
                      <w:spacing w:line="247" w:lineRule="exact"/>
                      <w:rPr>
                        <w:rFonts w:ascii="Arial"/>
                      </w:rPr>
                    </w:pPr>
                    <w:r>
                      <w:rPr>
                        <w:rFonts w:ascii="Arial"/>
                      </w:rPr>
                      <w:t>PNGOs/Network</w:t>
                    </w:r>
                  </w:p>
                </w:txbxContent>
              </v:textbox>
            </v:shape>
            <v:shape id="_x0000_s1049" type="#_x0000_t202" style="position:absolute;left:3686;top:1618;width:3886;height:399" filled="f" strokeweight=".72pt">
              <v:textbox inset="0,0,0,0">
                <w:txbxContent>
                  <w:p w:rsidR="00B5452F" w:rsidRDefault="00B5452F">
                    <w:pPr>
                      <w:spacing w:before="61"/>
                      <w:ind w:left="137"/>
                      <w:rPr>
                        <w:rFonts w:ascii="Arial"/>
                      </w:rPr>
                    </w:pPr>
                    <w:r>
                      <w:rPr>
                        <w:rFonts w:ascii="Arial"/>
                      </w:rPr>
                      <w:t>Ministry of Agricultural Development</w:t>
                    </w:r>
                  </w:p>
                </w:txbxContent>
              </v:textbox>
            </v:shape>
            <v:shape id="_x0000_s1048" type="#_x0000_t202" style="position:absolute;left:866;top:192;width:2506;height:737" filled="f" strokeweight=".72pt">
              <v:textbox inset="0,0,0,0">
                <w:txbxContent>
                  <w:p w:rsidR="00B5452F" w:rsidRDefault="00B5452F">
                    <w:pPr>
                      <w:spacing w:before="62"/>
                      <w:ind w:left="137" w:right="879"/>
                      <w:rPr>
                        <w:rFonts w:ascii="Arial"/>
                      </w:rPr>
                    </w:pPr>
                    <w:r>
                      <w:rPr>
                        <w:rFonts w:ascii="Arial"/>
                      </w:rPr>
                      <w:t>Government of Nepal</w:t>
                    </w:r>
                  </w:p>
                </w:txbxContent>
              </v:textbox>
            </v:shape>
            <v:shape id="_x0000_s1047" type="#_x0000_t202" style="position:absolute;left:3842;top:5609;width:2220;height:396" filled="f" strokeweight=".72pt">
              <v:textbox inset="0,0,0,0">
                <w:txbxContent>
                  <w:p w:rsidR="00B5452F" w:rsidRDefault="00B5452F">
                    <w:pPr>
                      <w:spacing w:before="61"/>
                      <w:ind w:left="137"/>
                      <w:rPr>
                        <w:rFonts w:ascii="Arial"/>
                      </w:rPr>
                    </w:pPr>
                    <w:r>
                      <w:rPr>
                        <w:rFonts w:ascii="Arial"/>
                      </w:rPr>
                      <w:t>DADOs</w:t>
                    </w:r>
                  </w:p>
                </w:txbxContent>
              </v:textbox>
            </v:shape>
            <v:shape id="_x0000_s1046" type="#_x0000_t202" style="position:absolute;left:3842;top:4186;width:2400;height:399" filled="f" strokeweight=".72pt">
              <v:textbox inset="0,0,0,0">
                <w:txbxContent>
                  <w:p w:rsidR="00B5452F" w:rsidRDefault="00B5452F">
                    <w:pPr>
                      <w:spacing w:before="64"/>
                      <w:ind w:left="137"/>
                      <w:rPr>
                        <w:rFonts w:ascii="Arial"/>
                      </w:rPr>
                    </w:pPr>
                    <w:r>
                      <w:rPr>
                        <w:rFonts w:ascii="Arial"/>
                      </w:rPr>
                      <w:t>VDD</w:t>
                    </w:r>
                  </w:p>
                </w:txbxContent>
              </v:textbox>
            </v:shape>
            <v:shape id="_x0000_s1045" type="#_x0000_t202" style="position:absolute;left:3842;top:2794;width:3586;height:399" filled="f" strokeweight=".72pt">
              <v:textbox inset="0,0,0,0">
                <w:txbxContent>
                  <w:p w:rsidR="00B5452F" w:rsidRDefault="00B5452F">
                    <w:pPr>
                      <w:spacing w:before="64"/>
                      <w:ind w:left="137"/>
                      <w:rPr>
                        <w:rFonts w:ascii="Arial"/>
                      </w:rPr>
                    </w:pPr>
                    <w:r>
                      <w:rPr>
                        <w:rFonts w:ascii="Arial"/>
                      </w:rPr>
                      <w:t>Department of Agriculture</w:t>
                    </w:r>
                  </w:p>
                </w:txbxContent>
              </v:textbox>
            </v:shape>
            <v:shape id="_x0000_s1044" type="#_x0000_t202" style="position:absolute;left:926;top:2722;width:2112;height:485" filled="f" strokeweight=".72pt">
              <v:textbox inset="0,0,0,0">
                <w:txbxContent>
                  <w:p w:rsidR="00B5452F" w:rsidRDefault="00B5452F">
                    <w:pPr>
                      <w:spacing w:before="61"/>
                      <w:ind w:left="137"/>
                      <w:rPr>
                        <w:rFonts w:ascii="Arial"/>
                      </w:rPr>
                    </w:pPr>
                    <w:r>
                      <w:rPr>
                        <w:rFonts w:ascii="Arial"/>
                      </w:rPr>
                      <w:t>Technical</w:t>
                    </w:r>
                  </w:p>
                </w:txbxContent>
              </v:textbox>
            </v:shape>
            <v:shape id="_x0000_s1043" type="#_x0000_t202" style="position:absolute;left:866;top:1462;width:2429;height:735" filled="f" strokeweight=".72pt">
              <v:textbox inset="0,0,0,0">
                <w:txbxContent>
                  <w:p w:rsidR="00B5452F" w:rsidRDefault="00B5452F">
                    <w:pPr>
                      <w:spacing w:before="59" w:line="244" w:lineRule="auto"/>
                      <w:ind w:left="137" w:right="692"/>
                      <w:rPr>
                        <w:rFonts w:ascii="Arial"/>
                      </w:rPr>
                    </w:pPr>
                    <w:r>
                      <w:rPr>
                        <w:rFonts w:ascii="Arial"/>
                      </w:rPr>
                      <w:t>Project Steering Committee</w:t>
                    </w:r>
                  </w:p>
                </w:txbxContent>
              </v:textbox>
            </v:shape>
            <w10:wrap type="topAndBottom" anchorx="page"/>
          </v:group>
        </w:pict>
      </w:r>
    </w:p>
    <w:p w:rsidR="009E6B49" w:rsidRDefault="00D20FC6">
      <w:pPr>
        <w:tabs>
          <w:tab w:val="left" w:pos="7950"/>
        </w:tabs>
        <w:ind w:left="4158"/>
        <w:rPr>
          <w:sz w:val="20"/>
        </w:rPr>
      </w:pPr>
      <w:r>
        <w:rPr>
          <w:sz w:val="20"/>
        </w:rPr>
      </w:r>
      <w:r>
        <w:rPr>
          <w:sz w:val="20"/>
        </w:rPr>
        <w:pict>
          <v:shape id="_x0000_s1625" type="#_x0000_t202" style="width:93.75pt;height:19.8pt;mso-left-percent:-10001;mso-top-percent:-10001;mso-position-horizontal:absolute;mso-position-horizontal-relative:char;mso-position-vertical:absolute;mso-position-vertical-relative:line;mso-left-percent:-10001;mso-top-percent:-10001" filled="f" strokeweight=".72pt">
            <v:textbox inset="0,0,0,0">
              <w:txbxContent>
                <w:p w:rsidR="00B5452F" w:rsidRDefault="00B5452F">
                  <w:pPr>
                    <w:pStyle w:val="BodyText"/>
                    <w:spacing w:before="63"/>
                    <w:ind w:left="137"/>
                    <w:rPr>
                      <w:rFonts w:ascii="Arial"/>
                    </w:rPr>
                  </w:pPr>
                  <w:r>
                    <w:rPr>
                      <w:rFonts w:ascii="Arial"/>
                    </w:rPr>
                    <w:t>Beneficiary</w:t>
                  </w:r>
                </w:p>
              </w:txbxContent>
            </v:textbox>
            <w10:anchorlock/>
          </v:shape>
        </w:pict>
      </w:r>
      <w:r w:rsidR="009B35DB">
        <w:rPr>
          <w:sz w:val="20"/>
        </w:rPr>
        <w:tab/>
      </w:r>
      <w:r>
        <w:rPr>
          <w:sz w:val="20"/>
        </w:rPr>
      </w:r>
      <w:r>
        <w:rPr>
          <w:sz w:val="20"/>
        </w:rPr>
        <w:pict>
          <v:shape id="_x0000_s1624" type="#_x0000_t202" style="width:75.75pt;height:19.8pt;mso-left-percent:-10001;mso-top-percent:-10001;mso-position-horizontal:absolute;mso-position-horizontal-relative:char;mso-position-vertical:absolute;mso-position-vertical-relative:line;mso-left-percent:-10001;mso-top-percent:-10001" filled="f" strokeweight=".72pt">
            <v:textbox inset="0,0,0,0">
              <w:txbxContent>
                <w:p w:rsidR="00B5452F" w:rsidRDefault="00B5452F">
                  <w:pPr>
                    <w:pStyle w:val="BodyText"/>
                    <w:spacing w:before="63"/>
                    <w:ind w:left="137"/>
                    <w:rPr>
                      <w:rFonts w:ascii="Arial"/>
                    </w:rPr>
                  </w:pPr>
                  <w:r>
                    <w:rPr>
                      <w:rFonts w:ascii="Arial"/>
                    </w:rPr>
                    <w:t>Beneficiary</w:t>
                  </w:r>
                </w:p>
              </w:txbxContent>
            </v:textbox>
            <w10:anchorlock/>
          </v:shape>
        </w:pict>
      </w:r>
    </w:p>
    <w:p w:rsidR="009E6B49" w:rsidRDefault="00D20FC6">
      <w:pPr>
        <w:spacing w:before="125"/>
        <w:ind w:left="852"/>
        <w:jc w:val="both"/>
        <w:rPr>
          <w:i/>
        </w:rPr>
      </w:pPr>
      <w:r>
        <w:pict>
          <v:shape id="_x0000_s1039" style="position:absolute;left:0;text-align:left;margin-left:249.7pt;margin-top:-67.8pt;width:6pt;height:44.1pt;z-index:15812096;mso-position-horizontal-relative:page" coordorigin="4994,-1356" coordsize="120,882" o:spt="100" adj="0,,0" path="m5044,-594r-50,l5054,-474r50,-100l5044,-574r,-20xm5064,-1356r-20,l5044,-574r20,l5064,-1356xm5114,-594r-50,l5064,-574r40,l5114,-594xe" fillcolor="black" stroked="f">
            <v:stroke joinstyle="round"/>
            <v:formulas/>
            <v:path arrowok="t" o:connecttype="segments"/>
            <w10:wrap anchorx="page"/>
          </v:shape>
        </w:pict>
      </w:r>
      <w:r w:rsidR="009B35DB">
        <w:rPr>
          <w:i/>
        </w:rPr>
        <w:t>Figure 29. Organogram of home garden project IV implementation</w:t>
      </w:r>
    </w:p>
    <w:p w:rsidR="009E6B49" w:rsidRDefault="009B35DB">
      <w:pPr>
        <w:pStyle w:val="BodyText"/>
        <w:spacing w:before="124"/>
        <w:ind w:left="852" w:right="303" w:hanging="1"/>
        <w:jc w:val="both"/>
      </w:pPr>
      <w:r>
        <w:t>HGP</w:t>
      </w:r>
      <w:r>
        <w:rPr>
          <w:spacing w:val="-6"/>
        </w:rPr>
        <w:t xml:space="preserve"> </w:t>
      </w:r>
      <w:r>
        <w:t>IV</w:t>
      </w:r>
      <w:r>
        <w:rPr>
          <w:spacing w:val="-9"/>
        </w:rPr>
        <w:t xml:space="preserve"> </w:t>
      </w:r>
      <w:r>
        <w:t>is</w:t>
      </w:r>
      <w:r>
        <w:rPr>
          <w:spacing w:val="-10"/>
        </w:rPr>
        <w:t xml:space="preserve"> </w:t>
      </w:r>
      <w:r>
        <w:t>implemented</w:t>
      </w:r>
      <w:r>
        <w:rPr>
          <w:spacing w:val="-14"/>
        </w:rPr>
        <w:t xml:space="preserve"> </w:t>
      </w:r>
      <w:r>
        <w:t>in</w:t>
      </w:r>
      <w:r>
        <w:rPr>
          <w:spacing w:val="-12"/>
        </w:rPr>
        <w:t xml:space="preserve"> </w:t>
      </w:r>
      <w:r>
        <w:t>20</w:t>
      </w:r>
      <w:r>
        <w:rPr>
          <w:spacing w:val="-11"/>
        </w:rPr>
        <w:t xml:space="preserve"> </w:t>
      </w:r>
      <w:r>
        <w:t>districts</w:t>
      </w:r>
      <w:r>
        <w:rPr>
          <w:spacing w:val="-11"/>
        </w:rPr>
        <w:t xml:space="preserve"> </w:t>
      </w:r>
      <w:r>
        <w:t>of</w:t>
      </w:r>
      <w:r>
        <w:rPr>
          <w:spacing w:val="-10"/>
        </w:rPr>
        <w:t xml:space="preserve"> </w:t>
      </w:r>
      <w:r>
        <w:t>Nepal</w:t>
      </w:r>
      <w:r>
        <w:rPr>
          <w:spacing w:val="-9"/>
        </w:rPr>
        <w:t xml:space="preserve"> </w:t>
      </w:r>
      <w:r>
        <w:t>covering</w:t>
      </w:r>
      <w:r>
        <w:rPr>
          <w:spacing w:val="-16"/>
        </w:rPr>
        <w:t xml:space="preserve"> </w:t>
      </w:r>
      <w:r>
        <w:t>40,000</w:t>
      </w:r>
      <w:r>
        <w:rPr>
          <w:spacing w:val="-11"/>
        </w:rPr>
        <w:t xml:space="preserve"> </w:t>
      </w:r>
      <w:r>
        <w:t>households.</w:t>
      </w:r>
      <w:r>
        <w:rPr>
          <w:spacing w:val="-13"/>
        </w:rPr>
        <w:t xml:space="preserve"> </w:t>
      </w:r>
      <w:r>
        <w:t>The</w:t>
      </w:r>
      <w:r>
        <w:rPr>
          <w:spacing w:val="-12"/>
        </w:rPr>
        <w:t xml:space="preserve"> </w:t>
      </w:r>
      <w:r>
        <w:t>project</w:t>
      </w:r>
      <w:r>
        <w:rPr>
          <w:spacing w:val="-12"/>
        </w:rPr>
        <w:t xml:space="preserve"> </w:t>
      </w:r>
      <w:r>
        <w:t>districts were grouped under four clusters, arranging the districts in the following</w:t>
      </w:r>
      <w:r>
        <w:rPr>
          <w:spacing w:val="-34"/>
        </w:rPr>
        <w:t xml:space="preserve"> </w:t>
      </w:r>
      <w:r>
        <w:t>fashion:</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spacing w:before="63" w:line="350" w:lineRule="auto"/>
        <w:ind w:left="852" w:right="864"/>
      </w:pPr>
      <w:r>
        <w:lastRenderedPageBreak/>
        <w:t>Cluster I: Khotang, Okhaldhunga, Ramechhap, Sindhuli, Mahottari, Dhanusha and Siraha Cluster II: Dang, Rolpa, Salyan and Bardiya</w:t>
      </w:r>
    </w:p>
    <w:p w:rsidR="009E6B49" w:rsidRDefault="009B35DB">
      <w:pPr>
        <w:pStyle w:val="BodyText"/>
        <w:spacing w:before="3"/>
        <w:ind w:left="851"/>
      </w:pPr>
      <w:r>
        <w:t>Cluster III: Dailekh, Jajarkot, Kalikot and Jumla</w:t>
      </w:r>
    </w:p>
    <w:p w:rsidR="009E6B49" w:rsidRDefault="009B35DB">
      <w:pPr>
        <w:pStyle w:val="BodyText"/>
        <w:spacing w:before="122"/>
        <w:ind w:left="851"/>
      </w:pPr>
      <w:r>
        <w:t>Cluster IV: Kailali, Doti, Achham, Dadeldhura and Baitadi</w:t>
      </w:r>
    </w:p>
    <w:p w:rsidR="009E6B49" w:rsidRDefault="009B35DB">
      <w:pPr>
        <w:pStyle w:val="BodyText"/>
        <w:spacing w:before="119"/>
        <w:ind w:left="851" w:right="256"/>
        <w:jc w:val="both"/>
      </w:pPr>
      <w:r>
        <w:t>A total of 10 then Village Development Committees (VDCs) were identified by the District Agriculture Development Committee. The main VDC’s selection criteria were i) high incidence of</w:t>
      </w:r>
      <w:r>
        <w:rPr>
          <w:spacing w:val="-5"/>
        </w:rPr>
        <w:t xml:space="preserve"> </w:t>
      </w:r>
      <w:r>
        <w:t>poverty,</w:t>
      </w:r>
      <w:r>
        <w:rPr>
          <w:spacing w:val="-6"/>
        </w:rPr>
        <w:t xml:space="preserve"> </w:t>
      </w:r>
      <w:r>
        <w:t>ii)</w:t>
      </w:r>
      <w:r>
        <w:rPr>
          <w:spacing w:val="-8"/>
        </w:rPr>
        <w:t xml:space="preserve"> </w:t>
      </w:r>
      <w:r>
        <w:t>low</w:t>
      </w:r>
      <w:r>
        <w:rPr>
          <w:spacing w:val="-7"/>
        </w:rPr>
        <w:t xml:space="preserve"> </w:t>
      </w:r>
      <w:r>
        <w:t>nutritional</w:t>
      </w:r>
      <w:r>
        <w:rPr>
          <w:spacing w:val="-3"/>
        </w:rPr>
        <w:t xml:space="preserve"> </w:t>
      </w:r>
      <w:r>
        <w:t>status</w:t>
      </w:r>
      <w:r>
        <w:rPr>
          <w:spacing w:val="-6"/>
        </w:rPr>
        <w:t xml:space="preserve"> </w:t>
      </w:r>
      <w:r>
        <w:t>of</w:t>
      </w:r>
      <w:r>
        <w:rPr>
          <w:spacing w:val="-5"/>
        </w:rPr>
        <w:t xml:space="preserve"> </w:t>
      </w:r>
      <w:r>
        <w:t>the</w:t>
      </w:r>
      <w:r>
        <w:rPr>
          <w:spacing w:val="-6"/>
        </w:rPr>
        <w:t xml:space="preserve"> </w:t>
      </w:r>
      <w:r>
        <w:t>community,</w:t>
      </w:r>
      <w:r>
        <w:rPr>
          <w:spacing w:val="-4"/>
        </w:rPr>
        <w:t xml:space="preserve"> </w:t>
      </w:r>
      <w:r>
        <w:t>and</w:t>
      </w:r>
      <w:r>
        <w:rPr>
          <w:spacing w:val="-5"/>
        </w:rPr>
        <w:t xml:space="preserve"> </w:t>
      </w:r>
      <w:r>
        <w:t>iii)</w:t>
      </w:r>
      <w:r>
        <w:rPr>
          <w:spacing w:val="-5"/>
        </w:rPr>
        <w:t xml:space="preserve"> </w:t>
      </w:r>
      <w:r>
        <w:t>farmers’</w:t>
      </w:r>
      <w:r>
        <w:rPr>
          <w:spacing w:val="-8"/>
        </w:rPr>
        <w:t xml:space="preserve"> </w:t>
      </w:r>
      <w:r>
        <w:t>limited</w:t>
      </w:r>
      <w:r>
        <w:rPr>
          <w:spacing w:val="-9"/>
        </w:rPr>
        <w:t xml:space="preserve"> </w:t>
      </w:r>
      <w:r>
        <w:t>access</w:t>
      </w:r>
      <w:r>
        <w:rPr>
          <w:spacing w:val="-6"/>
        </w:rPr>
        <w:t xml:space="preserve"> </w:t>
      </w:r>
      <w:r>
        <w:t>to</w:t>
      </w:r>
      <w:r>
        <w:rPr>
          <w:spacing w:val="-1"/>
        </w:rPr>
        <w:t xml:space="preserve"> </w:t>
      </w:r>
      <w:r>
        <w:t>services or</w:t>
      </w:r>
      <w:r>
        <w:rPr>
          <w:spacing w:val="-9"/>
        </w:rPr>
        <w:t xml:space="preserve"> </w:t>
      </w:r>
      <w:r>
        <w:t>presence</w:t>
      </w:r>
      <w:r>
        <w:rPr>
          <w:spacing w:val="-13"/>
        </w:rPr>
        <w:t xml:space="preserve"> </w:t>
      </w:r>
      <w:r>
        <w:t>of</w:t>
      </w:r>
      <w:r>
        <w:rPr>
          <w:spacing w:val="-11"/>
        </w:rPr>
        <w:t xml:space="preserve"> </w:t>
      </w:r>
      <w:r>
        <w:t>state/non-state</w:t>
      </w:r>
      <w:r>
        <w:rPr>
          <w:spacing w:val="-8"/>
        </w:rPr>
        <w:t xml:space="preserve"> </w:t>
      </w:r>
      <w:r>
        <w:t>actors.</w:t>
      </w:r>
      <w:r>
        <w:rPr>
          <w:spacing w:val="-9"/>
        </w:rPr>
        <w:t xml:space="preserve"> </w:t>
      </w:r>
      <w:r>
        <w:t>Upon</w:t>
      </w:r>
      <w:r>
        <w:rPr>
          <w:spacing w:val="-12"/>
        </w:rPr>
        <w:t xml:space="preserve"> </w:t>
      </w:r>
      <w:r>
        <w:t>ear-marking</w:t>
      </w:r>
      <w:r>
        <w:rPr>
          <w:spacing w:val="-11"/>
        </w:rPr>
        <w:t xml:space="preserve"> </w:t>
      </w:r>
      <w:r>
        <w:t>of</w:t>
      </w:r>
      <w:r>
        <w:rPr>
          <w:spacing w:val="-12"/>
        </w:rPr>
        <w:t xml:space="preserve"> </w:t>
      </w:r>
      <w:r>
        <w:t>the</w:t>
      </w:r>
      <w:r>
        <w:rPr>
          <w:spacing w:val="-15"/>
        </w:rPr>
        <w:t xml:space="preserve"> </w:t>
      </w:r>
      <w:r>
        <w:t>VDCs,</w:t>
      </w:r>
      <w:r>
        <w:rPr>
          <w:spacing w:val="-14"/>
        </w:rPr>
        <w:t xml:space="preserve"> </w:t>
      </w:r>
      <w:r>
        <w:t>the</w:t>
      </w:r>
      <w:r>
        <w:rPr>
          <w:spacing w:val="-13"/>
        </w:rPr>
        <w:t xml:space="preserve"> </w:t>
      </w:r>
      <w:r>
        <w:t>list</w:t>
      </w:r>
      <w:r>
        <w:rPr>
          <w:spacing w:val="-10"/>
        </w:rPr>
        <w:t xml:space="preserve"> </w:t>
      </w:r>
      <w:r>
        <w:t>of</w:t>
      </w:r>
      <w:r>
        <w:rPr>
          <w:spacing w:val="-11"/>
        </w:rPr>
        <w:t xml:space="preserve"> </w:t>
      </w:r>
      <w:r>
        <w:t>ear-marked</w:t>
      </w:r>
      <w:r>
        <w:rPr>
          <w:spacing w:val="-9"/>
        </w:rPr>
        <w:t xml:space="preserve"> </w:t>
      </w:r>
      <w:r>
        <w:rPr>
          <w:spacing w:val="-3"/>
        </w:rPr>
        <w:t xml:space="preserve">VDCs </w:t>
      </w:r>
      <w:r>
        <w:t>were approved by District Agriculture Development Committee (DADC). Out of 10 VDCs, District Agriculture Development Offices (DADOs) implemented the activities in three VDCs and</w:t>
      </w:r>
      <w:r>
        <w:rPr>
          <w:spacing w:val="-5"/>
        </w:rPr>
        <w:t xml:space="preserve"> </w:t>
      </w:r>
      <w:r>
        <w:t>non-government</w:t>
      </w:r>
      <w:r>
        <w:rPr>
          <w:spacing w:val="-1"/>
        </w:rPr>
        <w:t xml:space="preserve"> </w:t>
      </w:r>
      <w:r>
        <w:t>organizations</w:t>
      </w:r>
      <w:r>
        <w:rPr>
          <w:spacing w:val="-7"/>
        </w:rPr>
        <w:t xml:space="preserve"> </w:t>
      </w:r>
      <w:r>
        <w:t>implemented</w:t>
      </w:r>
      <w:r>
        <w:rPr>
          <w:spacing w:val="-6"/>
        </w:rPr>
        <w:t xml:space="preserve"> </w:t>
      </w:r>
      <w:r>
        <w:t>the</w:t>
      </w:r>
      <w:r>
        <w:rPr>
          <w:spacing w:val="-2"/>
        </w:rPr>
        <w:t xml:space="preserve"> </w:t>
      </w:r>
      <w:r>
        <w:t>project</w:t>
      </w:r>
      <w:r>
        <w:rPr>
          <w:spacing w:val="-4"/>
        </w:rPr>
        <w:t xml:space="preserve"> </w:t>
      </w:r>
      <w:r>
        <w:t>activities</w:t>
      </w:r>
      <w:r>
        <w:rPr>
          <w:spacing w:val="-6"/>
        </w:rPr>
        <w:t xml:space="preserve"> </w:t>
      </w:r>
      <w:r>
        <w:t>in</w:t>
      </w:r>
      <w:r>
        <w:rPr>
          <w:spacing w:val="-7"/>
        </w:rPr>
        <w:t xml:space="preserve"> </w:t>
      </w:r>
      <w:r>
        <w:t>seven</w:t>
      </w:r>
      <w:r>
        <w:rPr>
          <w:spacing w:val="-5"/>
        </w:rPr>
        <w:t xml:space="preserve"> </w:t>
      </w:r>
      <w:r>
        <w:t>VDCs.</w:t>
      </w:r>
      <w:r>
        <w:rPr>
          <w:spacing w:val="-1"/>
        </w:rPr>
        <w:t xml:space="preserve"> </w:t>
      </w:r>
      <w:r>
        <w:t>In</w:t>
      </w:r>
      <w:r>
        <w:rPr>
          <w:spacing w:val="-5"/>
        </w:rPr>
        <w:t xml:space="preserve"> </w:t>
      </w:r>
      <w:r>
        <w:t>order</w:t>
      </w:r>
      <w:r>
        <w:rPr>
          <w:spacing w:val="-1"/>
        </w:rPr>
        <w:t xml:space="preserve"> </w:t>
      </w:r>
      <w:r>
        <w:t>to execute</w:t>
      </w:r>
      <w:r>
        <w:rPr>
          <w:spacing w:val="-7"/>
        </w:rPr>
        <w:t xml:space="preserve"> </w:t>
      </w:r>
      <w:r>
        <w:t>the</w:t>
      </w:r>
      <w:r>
        <w:rPr>
          <w:spacing w:val="-6"/>
        </w:rPr>
        <w:t xml:space="preserve"> </w:t>
      </w:r>
      <w:r>
        <w:t>field</w:t>
      </w:r>
      <w:r>
        <w:rPr>
          <w:spacing w:val="-7"/>
        </w:rPr>
        <w:t xml:space="preserve"> </w:t>
      </w:r>
      <w:r>
        <w:t>level activities,</w:t>
      </w:r>
      <w:r>
        <w:rPr>
          <w:spacing w:val="-7"/>
        </w:rPr>
        <w:t xml:space="preserve"> </w:t>
      </w:r>
      <w:r>
        <w:t>PSU</w:t>
      </w:r>
      <w:r>
        <w:rPr>
          <w:spacing w:val="-5"/>
        </w:rPr>
        <w:t xml:space="preserve"> </w:t>
      </w:r>
      <w:r>
        <w:t>selected</w:t>
      </w:r>
      <w:r>
        <w:rPr>
          <w:spacing w:val="-5"/>
        </w:rPr>
        <w:t xml:space="preserve"> </w:t>
      </w:r>
      <w:r>
        <w:t>four</w:t>
      </w:r>
      <w:r>
        <w:rPr>
          <w:spacing w:val="-3"/>
        </w:rPr>
        <w:t xml:space="preserve"> </w:t>
      </w:r>
      <w:r>
        <w:t>partner</w:t>
      </w:r>
      <w:r>
        <w:rPr>
          <w:spacing w:val="-2"/>
        </w:rPr>
        <w:t xml:space="preserve"> </w:t>
      </w:r>
      <w:r>
        <w:t>NGOs,</w:t>
      </w:r>
      <w:r>
        <w:rPr>
          <w:spacing w:val="-2"/>
        </w:rPr>
        <w:t xml:space="preserve"> </w:t>
      </w:r>
      <w:r>
        <w:t>one</w:t>
      </w:r>
      <w:r>
        <w:rPr>
          <w:spacing w:val="-1"/>
        </w:rPr>
        <w:t xml:space="preserve"> </w:t>
      </w:r>
      <w:r>
        <w:t>in</w:t>
      </w:r>
      <w:r>
        <w:rPr>
          <w:spacing w:val="-5"/>
        </w:rPr>
        <w:t xml:space="preserve"> </w:t>
      </w:r>
      <w:r>
        <w:t>each</w:t>
      </w:r>
      <w:r>
        <w:rPr>
          <w:spacing w:val="-1"/>
        </w:rPr>
        <w:t xml:space="preserve"> </w:t>
      </w:r>
      <w:r>
        <w:t>cluster.</w:t>
      </w:r>
      <w:r>
        <w:rPr>
          <w:spacing w:val="-7"/>
        </w:rPr>
        <w:t xml:space="preserve"> </w:t>
      </w:r>
      <w:r>
        <w:t>As</w:t>
      </w:r>
      <w:r>
        <w:rPr>
          <w:spacing w:val="-3"/>
        </w:rPr>
        <w:t xml:space="preserve"> </w:t>
      </w:r>
      <w:r>
        <w:t>per</w:t>
      </w:r>
      <w:r>
        <w:rPr>
          <w:spacing w:val="-4"/>
        </w:rPr>
        <w:t xml:space="preserve"> </w:t>
      </w:r>
      <w:r>
        <w:t>the project document, two districts were identified by the Project Technical Committee and responsibilities were given to a network and community-based organization to serve 5,000 households of Banke and Gulmi</w:t>
      </w:r>
      <w:r>
        <w:rPr>
          <w:spacing w:val="-4"/>
        </w:rPr>
        <w:t xml:space="preserve"> </w:t>
      </w:r>
      <w:r>
        <w:t>districts.</w:t>
      </w:r>
    </w:p>
    <w:p w:rsidR="009E6B49" w:rsidRDefault="009B35DB">
      <w:pPr>
        <w:pStyle w:val="BodyText"/>
        <w:spacing w:before="120"/>
        <w:ind w:left="851" w:right="258"/>
        <w:jc w:val="both"/>
      </w:pPr>
      <w:r>
        <w:t>Seven groups in each VDC is formed or mobilized based on the group presence in NGOs-led sites. It was suggested to maintain 25 members in a group. While identifying the wards and forming</w:t>
      </w:r>
      <w:r>
        <w:rPr>
          <w:spacing w:val="-10"/>
        </w:rPr>
        <w:t xml:space="preserve"> </w:t>
      </w:r>
      <w:r>
        <w:t>the</w:t>
      </w:r>
      <w:r>
        <w:rPr>
          <w:spacing w:val="-1"/>
        </w:rPr>
        <w:t xml:space="preserve"> </w:t>
      </w:r>
      <w:r>
        <w:t>groups,</w:t>
      </w:r>
      <w:r>
        <w:rPr>
          <w:spacing w:val="-2"/>
        </w:rPr>
        <w:t xml:space="preserve"> </w:t>
      </w:r>
      <w:r>
        <w:t>underlying</w:t>
      </w:r>
      <w:r>
        <w:rPr>
          <w:spacing w:val="-6"/>
        </w:rPr>
        <w:t xml:space="preserve"> </w:t>
      </w:r>
      <w:r>
        <w:t>causes</w:t>
      </w:r>
      <w:r>
        <w:rPr>
          <w:spacing w:val="-3"/>
        </w:rPr>
        <w:t xml:space="preserve"> </w:t>
      </w:r>
      <w:r>
        <w:t>of</w:t>
      </w:r>
      <w:r>
        <w:rPr>
          <w:spacing w:val="-1"/>
        </w:rPr>
        <w:t xml:space="preserve"> </w:t>
      </w:r>
      <w:r>
        <w:t>poverty</w:t>
      </w:r>
      <w:r>
        <w:rPr>
          <w:spacing w:val="-9"/>
        </w:rPr>
        <w:t xml:space="preserve"> </w:t>
      </w:r>
      <w:r>
        <w:t>analysis</w:t>
      </w:r>
      <w:r>
        <w:rPr>
          <w:spacing w:val="-1"/>
        </w:rPr>
        <w:t xml:space="preserve"> </w:t>
      </w:r>
      <w:r>
        <w:t>(UCPA)</w:t>
      </w:r>
      <w:r>
        <w:rPr>
          <w:spacing w:val="-1"/>
        </w:rPr>
        <w:t xml:space="preserve"> </w:t>
      </w:r>
      <w:r>
        <w:t>data</w:t>
      </w:r>
      <w:r>
        <w:rPr>
          <w:spacing w:val="-1"/>
        </w:rPr>
        <w:t xml:space="preserve"> </w:t>
      </w:r>
      <w:r>
        <w:t>were</w:t>
      </w:r>
      <w:r>
        <w:rPr>
          <w:spacing w:val="-4"/>
        </w:rPr>
        <w:t xml:space="preserve"> </w:t>
      </w:r>
      <w:r>
        <w:t>sought to</w:t>
      </w:r>
      <w:r>
        <w:rPr>
          <w:spacing w:val="-4"/>
        </w:rPr>
        <w:t xml:space="preserve"> </w:t>
      </w:r>
      <w:r>
        <w:t>prioritize discriminated and poor families. In the case of unavailability of UCPA data, target households were identified through wellbeing ranking exercise. In order to increase participation of women and poor, households of lower strata were united into the groups. While mobilizing the groups, the</w:t>
      </w:r>
      <w:r>
        <w:rPr>
          <w:spacing w:val="-11"/>
        </w:rPr>
        <w:t xml:space="preserve"> </w:t>
      </w:r>
      <w:r>
        <w:t>focus</w:t>
      </w:r>
      <w:r>
        <w:rPr>
          <w:spacing w:val="-8"/>
        </w:rPr>
        <w:t xml:space="preserve"> </w:t>
      </w:r>
      <w:r>
        <w:t>was</w:t>
      </w:r>
      <w:r>
        <w:rPr>
          <w:spacing w:val="-8"/>
        </w:rPr>
        <w:t xml:space="preserve"> </w:t>
      </w:r>
      <w:r>
        <w:t>paid</w:t>
      </w:r>
      <w:r>
        <w:rPr>
          <w:spacing w:val="-13"/>
        </w:rPr>
        <w:t xml:space="preserve"> </w:t>
      </w:r>
      <w:r>
        <w:t>to</w:t>
      </w:r>
      <w:r>
        <w:rPr>
          <w:spacing w:val="-9"/>
        </w:rPr>
        <w:t xml:space="preserve"> </w:t>
      </w:r>
      <w:r>
        <w:t>bring</w:t>
      </w:r>
      <w:r>
        <w:rPr>
          <w:spacing w:val="-13"/>
        </w:rPr>
        <w:t xml:space="preserve"> </w:t>
      </w:r>
      <w:r>
        <w:t>the</w:t>
      </w:r>
      <w:r>
        <w:rPr>
          <w:spacing w:val="-11"/>
        </w:rPr>
        <w:t xml:space="preserve"> </w:t>
      </w:r>
      <w:r>
        <w:t>women</w:t>
      </w:r>
      <w:r>
        <w:rPr>
          <w:spacing w:val="-9"/>
        </w:rPr>
        <w:t xml:space="preserve"> </w:t>
      </w:r>
      <w:r>
        <w:t>and</w:t>
      </w:r>
      <w:r>
        <w:rPr>
          <w:spacing w:val="-6"/>
        </w:rPr>
        <w:t xml:space="preserve"> </w:t>
      </w:r>
      <w:r>
        <w:t>disadvantaged</w:t>
      </w:r>
      <w:r>
        <w:rPr>
          <w:spacing w:val="-9"/>
        </w:rPr>
        <w:t xml:space="preserve"> </w:t>
      </w:r>
      <w:r>
        <w:t>group</w:t>
      </w:r>
      <w:r>
        <w:rPr>
          <w:spacing w:val="-11"/>
        </w:rPr>
        <w:t xml:space="preserve"> </w:t>
      </w:r>
      <w:r>
        <w:t>in</w:t>
      </w:r>
      <w:r>
        <w:rPr>
          <w:spacing w:val="-11"/>
        </w:rPr>
        <w:t xml:space="preserve"> </w:t>
      </w:r>
      <w:r>
        <w:t>decision-making</w:t>
      </w:r>
      <w:r>
        <w:rPr>
          <w:spacing w:val="-13"/>
        </w:rPr>
        <w:t xml:space="preserve"> </w:t>
      </w:r>
      <w:r>
        <w:t>positions</w:t>
      </w:r>
      <w:r>
        <w:rPr>
          <w:spacing w:val="-9"/>
        </w:rPr>
        <w:t xml:space="preserve"> </w:t>
      </w:r>
      <w:r>
        <w:t>and adopt the pro-poor activities while taking the decisions of the</w:t>
      </w:r>
      <w:r>
        <w:rPr>
          <w:spacing w:val="-17"/>
        </w:rPr>
        <w:t xml:space="preserve"> </w:t>
      </w:r>
      <w:r>
        <w:t>groups.</w:t>
      </w:r>
    </w:p>
    <w:p w:rsidR="009E6B49" w:rsidRDefault="009B35DB">
      <w:pPr>
        <w:pStyle w:val="BodyText"/>
        <w:spacing w:before="119"/>
        <w:ind w:left="851" w:right="251"/>
        <w:jc w:val="both"/>
      </w:pPr>
      <w:r>
        <w:t>All</w:t>
      </w:r>
      <w:r>
        <w:rPr>
          <w:spacing w:val="-4"/>
        </w:rPr>
        <w:t xml:space="preserve"> </w:t>
      </w:r>
      <w:r>
        <w:t>the</w:t>
      </w:r>
      <w:r>
        <w:rPr>
          <w:spacing w:val="-4"/>
        </w:rPr>
        <w:t xml:space="preserve"> </w:t>
      </w:r>
      <w:r>
        <w:t>project</w:t>
      </w:r>
      <w:r>
        <w:rPr>
          <w:spacing w:val="-3"/>
        </w:rPr>
        <w:t xml:space="preserve"> </w:t>
      </w:r>
      <w:r>
        <w:t>activities</w:t>
      </w:r>
      <w:r>
        <w:rPr>
          <w:spacing w:val="-5"/>
        </w:rPr>
        <w:t xml:space="preserve"> </w:t>
      </w:r>
      <w:r>
        <w:t>were</w:t>
      </w:r>
      <w:r>
        <w:rPr>
          <w:spacing w:val="-7"/>
        </w:rPr>
        <w:t xml:space="preserve"> </w:t>
      </w:r>
      <w:r>
        <w:t>in</w:t>
      </w:r>
      <w:r>
        <w:rPr>
          <w:spacing w:val="-9"/>
        </w:rPr>
        <w:t xml:space="preserve"> </w:t>
      </w:r>
      <w:r>
        <w:t>line</w:t>
      </w:r>
      <w:r>
        <w:rPr>
          <w:spacing w:val="-2"/>
        </w:rPr>
        <w:t xml:space="preserve"> </w:t>
      </w:r>
      <w:r>
        <w:t>with</w:t>
      </w:r>
      <w:r>
        <w:rPr>
          <w:spacing w:val="-9"/>
        </w:rPr>
        <w:t xml:space="preserve"> </w:t>
      </w:r>
      <w:r>
        <w:t>the</w:t>
      </w:r>
      <w:r>
        <w:rPr>
          <w:spacing w:val="-4"/>
        </w:rPr>
        <w:t xml:space="preserve"> </w:t>
      </w:r>
      <w:r>
        <w:t>project</w:t>
      </w:r>
      <w:r>
        <w:rPr>
          <w:spacing w:val="-5"/>
        </w:rPr>
        <w:t xml:space="preserve"> </w:t>
      </w:r>
      <w:r>
        <w:t>document.</w:t>
      </w:r>
      <w:r>
        <w:rPr>
          <w:spacing w:val="-5"/>
        </w:rPr>
        <w:t xml:space="preserve"> </w:t>
      </w:r>
      <w:r>
        <w:t>Yearly</w:t>
      </w:r>
      <w:r>
        <w:rPr>
          <w:spacing w:val="-11"/>
        </w:rPr>
        <w:t xml:space="preserve"> </w:t>
      </w:r>
      <w:r>
        <w:t>plan</w:t>
      </w:r>
      <w:r>
        <w:rPr>
          <w:spacing w:val="-5"/>
        </w:rPr>
        <w:t xml:space="preserve"> </w:t>
      </w:r>
      <w:r>
        <w:t>of</w:t>
      </w:r>
      <w:r>
        <w:rPr>
          <w:spacing w:val="-4"/>
        </w:rPr>
        <w:t xml:space="preserve"> </w:t>
      </w:r>
      <w:r>
        <w:t>operations</w:t>
      </w:r>
      <w:r>
        <w:rPr>
          <w:spacing w:val="-6"/>
        </w:rPr>
        <w:t xml:space="preserve"> </w:t>
      </w:r>
      <w:r>
        <w:t>(YPO) was annually developed by a joint workshop involving the ministry, department, VDD, DADOs, PSU and PNGOs. The YPOs was then endorsed by the PTC and approved by PSC. Needless to mention, there was some level of flexibility to DADO’s activities since their activities need to</w:t>
      </w:r>
      <w:r>
        <w:rPr>
          <w:spacing w:val="-35"/>
        </w:rPr>
        <w:t xml:space="preserve"> </w:t>
      </w:r>
      <w:r>
        <w:t>be approved by DADC. The main activities were capacity building of beneficiaries (nutrition education, home garden management, low cost integrated vegetable management, mushroom cultivation, group management, exposure visit) by the technicians of government and non- governmental organizations, distribution of diversity kit (vegetables and fruits), promotion and use of local genotypes and food through drama, food fair and diversity fair, promotion of gender and social inclusion, policy interventions for the promotions of home garden approach, development of local resource person, and development of resource home gardens as knowledge and resource</w:t>
      </w:r>
      <w:r>
        <w:rPr>
          <w:spacing w:val="-3"/>
        </w:rPr>
        <w:t xml:space="preserve"> </w:t>
      </w:r>
      <w:r>
        <w:t>centers.</w:t>
      </w:r>
    </w:p>
    <w:p w:rsidR="009E6B49" w:rsidRDefault="009B35DB">
      <w:pPr>
        <w:pStyle w:val="Heading7"/>
        <w:spacing w:before="130"/>
        <w:ind w:left="851"/>
        <w:jc w:val="both"/>
      </w:pPr>
      <w:bookmarkStart w:id="132" w:name="Major_outcomes_and_findings"/>
      <w:bookmarkEnd w:id="132"/>
      <w:r>
        <w:t>Major outcomes and findings</w:t>
      </w:r>
    </w:p>
    <w:p w:rsidR="009E6B49" w:rsidRDefault="009B35DB">
      <w:pPr>
        <w:pStyle w:val="BodyText"/>
        <w:spacing w:before="111"/>
        <w:ind w:left="851" w:right="263"/>
        <w:jc w:val="both"/>
      </w:pPr>
      <w:r>
        <w:t>Despite the four-year project period, effective field implementation is done for the three-year period. The project is able to generate the following major outputs during the period:</w:t>
      </w:r>
    </w:p>
    <w:p w:rsidR="009E6B49" w:rsidRDefault="009B35DB">
      <w:pPr>
        <w:pStyle w:val="ListParagraph"/>
        <w:numPr>
          <w:ilvl w:val="1"/>
          <w:numId w:val="4"/>
        </w:numPr>
        <w:tabs>
          <w:tab w:val="left" w:pos="1303"/>
        </w:tabs>
        <w:spacing w:before="117"/>
        <w:ind w:right="257"/>
        <w:jc w:val="both"/>
      </w:pPr>
      <w:r>
        <w:t>The project was able to form and/or mobilize 1400 beneficiaries' groups involving smallholders and disadvantaged group. All these groups are managing saving and credit activities</w:t>
      </w:r>
      <w:r>
        <w:rPr>
          <w:spacing w:val="15"/>
        </w:rPr>
        <w:t xml:space="preserve"> </w:t>
      </w:r>
      <w:r>
        <w:t>and</w:t>
      </w:r>
      <w:r>
        <w:rPr>
          <w:spacing w:val="15"/>
        </w:rPr>
        <w:t xml:space="preserve"> </w:t>
      </w:r>
      <w:r>
        <w:t>functioning</w:t>
      </w:r>
      <w:r>
        <w:rPr>
          <w:spacing w:val="10"/>
        </w:rPr>
        <w:t xml:space="preserve"> </w:t>
      </w:r>
      <w:r>
        <w:t>properly.</w:t>
      </w:r>
      <w:r>
        <w:rPr>
          <w:spacing w:val="18"/>
        </w:rPr>
        <w:t xml:space="preserve"> </w:t>
      </w:r>
      <w:r>
        <w:t>Beneficiaries</w:t>
      </w:r>
      <w:r>
        <w:rPr>
          <w:spacing w:val="16"/>
        </w:rPr>
        <w:t xml:space="preserve"> </w:t>
      </w:r>
      <w:r>
        <w:t>include</w:t>
      </w:r>
      <w:r>
        <w:rPr>
          <w:spacing w:val="18"/>
        </w:rPr>
        <w:t xml:space="preserve"> </w:t>
      </w:r>
      <w:r>
        <w:t>25</w:t>
      </w:r>
      <w:r>
        <w:rPr>
          <w:spacing w:val="15"/>
        </w:rPr>
        <w:t xml:space="preserve"> </w:t>
      </w:r>
      <w:r>
        <w:t>percent</w:t>
      </w:r>
      <w:r>
        <w:rPr>
          <w:spacing w:val="18"/>
        </w:rPr>
        <w:t xml:space="preserve"> </w:t>
      </w:r>
      <w:r>
        <w:t>male</w:t>
      </w:r>
      <w:r>
        <w:rPr>
          <w:spacing w:val="18"/>
        </w:rPr>
        <w:t xml:space="preserve"> </w:t>
      </w:r>
      <w:r>
        <w:t>and</w:t>
      </w:r>
      <w:r>
        <w:rPr>
          <w:spacing w:val="16"/>
        </w:rPr>
        <w:t xml:space="preserve"> </w:t>
      </w:r>
      <w:r>
        <w:t>75</w:t>
      </w:r>
      <w:r>
        <w:rPr>
          <w:spacing w:val="15"/>
        </w:rPr>
        <w:t xml:space="preserve"> </w:t>
      </w:r>
      <w:r>
        <w:t>percent</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spacing w:before="63"/>
        <w:ind w:left="1303" w:right="259"/>
        <w:jc w:val="both"/>
      </w:pPr>
      <w:r>
        <w:lastRenderedPageBreak/>
        <w:t>female in terms of gender which includes BCTN (40 percent), Janajati (29 percent), Dalit (24 percent) and others (7 percent). Likewise, 78.6 percent of the Executive positions in the groups are represented by the women members. The figures clearly indicate that the project succeeded</w:t>
      </w:r>
      <w:r>
        <w:rPr>
          <w:spacing w:val="-9"/>
        </w:rPr>
        <w:t xml:space="preserve"> </w:t>
      </w:r>
      <w:r>
        <w:t>to</w:t>
      </w:r>
      <w:r>
        <w:rPr>
          <w:spacing w:val="-6"/>
        </w:rPr>
        <w:t xml:space="preserve"> </w:t>
      </w:r>
      <w:r>
        <w:t>engage</w:t>
      </w:r>
      <w:r>
        <w:rPr>
          <w:spacing w:val="-3"/>
        </w:rPr>
        <w:t xml:space="preserve"> </w:t>
      </w:r>
      <w:r>
        <w:t>and</w:t>
      </w:r>
      <w:r>
        <w:rPr>
          <w:spacing w:val="-3"/>
        </w:rPr>
        <w:t xml:space="preserve"> </w:t>
      </w:r>
      <w:r>
        <w:t>empower</w:t>
      </w:r>
      <w:r>
        <w:rPr>
          <w:spacing w:val="-3"/>
        </w:rPr>
        <w:t xml:space="preserve"> </w:t>
      </w:r>
      <w:r>
        <w:t>women</w:t>
      </w:r>
      <w:r>
        <w:rPr>
          <w:spacing w:val="-1"/>
        </w:rPr>
        <w:t xml:space="preserve"> </w:t>
      </w:r>
      <w:r>
        <w:t>beneficiaries</w:t>
      </w:r>
      <w:r>
        <w:rPr>
          <w:spacing w:val="-1"/>
        </w:rPr>
        <w:t xml:space="preserve"> </w:t>
      </w:r>
      <w:r>
        <w:t>along</w:t>
      </w:r>
      <w:r>
        <w:rPr>
          <w:spacing w:val="-8"/>
        </w:rPr>
        <w:t xml:space="preserve"> </w:t>
      </w:r>
      <w:r>
        <w:t>with</w:t>
      </w:r>
      <w:r>
        <w:rPr>
          <w:spacing w:val="-6"/>
        </w:rPr>
        <w:t xml:space="preserve"> </w:t>
      </w:r>
      <w:r>
        <w:t>the</w:t>
      </w:r>
      <w:r>
        <w:rPr>
          <w:spacing w:val="-3"/>
        </w:rPr>
        <w:t xml:space="preserve"> </w:t>
      </w:r>
      <w:r>
        <w:t>high</w:t>
      </w:r>
      <w:r>
        <w:rPr>
          <w:spacing w:val="-3"/>
        </w:rPr>
        <w:t xml:space="preserve"> </w:t>
      </w:r>
      <w:r>
        <w:t xml:space="preserve">involvement </w:t>
      </w:r>
      <w:r>
        <w:rPr>
          <w:spacing w:val="-3"/>
        </w:rPr>
        <w:t xml:space="preserve">of </w:t>
      </w:r>
      <w:r>
        <w:t>ethnic</w:t>
      </w:r>
      <w:r>
        <w:rPr>
          <w:spacing w:val="-2"/>
        </w:rPr>
        <w:t xml:space="preserve"> </w:t>
      </w:r>
      <w:r>
        <w:t>minorities.</w:t>
      </w:r>
    </w:p>
    <w:p w:rsidR="009E6B49" w:rsidRDefault="009B35DB">
      <w:pPr>
        <w:pStyle w:val="ListParagraph"/>
        <w:numPr>
          <w:ilvl w:val="1"/>
          <w:numId w:val="4"/>
        </w:numPr>
        <w:tabs>
          <w:tab w:val="left" w:pos="1304"/>
        </w:tabs>
        <w:ind w:left="1303" w:right="265"/>
        <w:jc w:val="both"/>
      </w:pPr>
      <w:r>
        <w:t>The project trained 40,000 beneficiaries, 293 I/NGOs staff, 39 government staff, 512 Community Female Health Volunteers (CFHVs) and four instructors working for Council for Technical Education and Vocational Training (CTEVT) during the course of its implementation primarily on the technicalities of home garden and nutrition</w:t>
      </w:r>
      <w:r>
        <w:rPr>
          <w:spacing w:val="-36"/>
        </w:rPr>
        <w:t xml:space="preserve"> </w:t>
      </w:r>
      <w:r>
        <w:t>education.</w:t>
      </w:r>
    </w:p>
    <w:p w:rsidR="009E6B49" w:rsidRDefault="009B35DB">
      <w:pPr>
        <w:pStyle w:val="ListParagraph"/>
        <w:numPr>
          <w:ilvl w:val="1"/>
          <w:numId w:val="4"/>
        </w:numPr>
        <w:tabs>
          <w:tab w:val="left" w:pos="1304"/>
        </w:tabs>
        <w:ind w:left="1303" w:right="252" w:hanging="360"/>
        <w:jc w:val="both"/>
      </w:pPr>
      <w:r>
        <w:t>The beneficiaries were trained on HG concept, low-cost home garden management, integrated pest management techniques, farmyard manure improvement, seed perpetuation and nutrition education. Vegetable, fruit, cattle, goat, pig, rabbit, chicken, mushroom, fish, seed production and nursery management are the main targeted home garden components. But the project directly supported on vegetables, fruits, mushroom, and training on nursery management. Output monitoring survey (OMS), carried out internally in 2017, reveals</w:t>
      </w:r>
      <w:r>
        <w:rPr>
          <w:spacing w:val="2"/>
        </w:rPr>
        <w:t xml:space="preserve"> </w:t>
      </w:r>
      <w:r>
        <w:t>that</w:t>
      </w:r>
    </w:p>
    <w:p w:rsidR="009E6B49" w:rsidRDefault="009B35DB">
      <w:pPr>
        <w:pStyle w:val="BodyText"/>
        <w:spacing w:line="251" w:lineRule="exact"/>
        <w:ind w:left="1303"/>
        <w:jc w:val="both"/>
      </w:pPr>
      <w:r>
        <w:t>69.5 percent of the respondents managed five and above HG components.</w:t>
      </w:r>
    </w:p>
    <w:p w:rsidR="009E6B49" w:rsidRDefault="009B35DB">
      <w:pPr>
        <w:pStyle w:val="BodyText"/>
        <w:ind w:left="1303" w:right="257" w:hanging="361"/>
        <w:jc w:val="both"/>
      </w:pPr>
      <w:r>
        <w:t> Sixteen food types listed by FAO is regrouped into seven types namely; starchy, oil and fat, leafy greens, Vitamin A rich fruits and vegetables, rest of the fruits and vegetables (not included in earlier groupings), pulses or protein-rich plants (including mushroom), and animal source food (meat, milk and milk products). Output monitoring survey, carried out internally, found 36.4 (which was only 6.6 at baseline survey) percent of beneficiaries consuming six and above types of food.</w:t>
      </w:r>
    </w:p>
    <w:p w:rsidR="009E6B49" w:rsidRDefault="009B35DB">
      <w:pPr>
        <w:pStyle w:val="BodyText"/>
        <w:ind w:left="1302" w:right="255" w:hanging="359"/>
        <w:jc w:val="both"/>
      </w:pPr>
      <w:r>
        <w:t xml:space="preserve"> Vegetable diversity kits were distributed for two seasons (winter and summer) to </w:t>
      </w:r>
      <w:r>
        <w:rPr>
          <w:spacing w:val="-15"/>
        </w:rPr>
        <w:t xml:space="preserve">all </w:t>
      </w:r>
      <w:r>
        <w:t>beneficiaries of the project districts and training was provided for complete production package. The number of beneficiaries buying vegetables from outside has been reduced greatly (35.9 percent in OMS against 63.8 percent in the baseline) and this gives a clear indication of a decrease in expenditure on the vegetable purchase. Beneficiaries selling surplus</w:t>
      </w:r>
      <w:r>
        <w:rPr>
          <w:spacing w:val="-4"/>
        </w:rPr>
        <w:t xml:space="preserve"> </w:t>
      </w:r>
      <w:r>
        <w:t>vegetables</w:t>
      </w:r>
      <w:r>
        <w:rPr>
          <w:spacing w:val="-3"/>
        </w:rPr>
        <w:t xml:space="preserve"> </w:t>
      </w:r>
      <w:r>
        <w:t>increased</w:t>
      </w:r>
      <w:r>
        <w:rPr>
          <w:spacing w:val="-1"/>
        </w:rPr>
        <w:t xml:space="preserve"> </w:t>
      </w:r>
      <w:r>
        <w:t>to</w:t>
      </w:r>
      <w:r>
        <w:rPr>
          <w:spacing w:val="-4"/>
        </w:rPr>
        <w:t xml:space="preserve"> </w:t>
      </w:r>
      <w:r>
        <w:t>33.6</w:t>
      </w:r>
      <w:r>
        <w:rPr>
          <w:spacing w:val="-5"/>
        </w:rPr>
        <w:t xml:space="preserve"> </w:t>
      </w:r>
      <w:r>
        <w:t>percent</w:t>
      </w:r>
      <w:r>
        <w:rPr>
          <w:spacing w:val="-3"/>
        </w:rPr>
        <w:t xml:space="preserve"> </w:t>
      </w:r>
      <w:r>
        <w:t>after</w:t>
      </w:r>
      <w:r>
        <w:rPr>
          <w:spacing w:val="-5"/>
        </w:rPr>
        <w:t xml:space="preserve"> </w:t>
      </w:r>
      <w:r>
        <w:t>two</w:t>
      </w:r>
      <w:r>
        <w:rPr>
          <w:spacing w:val="-6"/>
        </w:rPr>
        <w:t xml:space="preserve"> </w:t>
      </w:r>
      <w:r>
        <w:t>years</w:t>
      </w:r>
      <w:r>
        <w:rPr>
          <w:spacing w:val="-1"/>
        </w:rPr>
        <w:t xml:space="preserve"> </w:t>
      </w:r>
      <w:r>
        <w:t>of</w:t>
      </w:r>
      <w:r>
        <w:rPr>
          <w:spacing w:val="-4"/>
        </w:rPr>
        <w:t xml:space="preserve"> </w:t>
      </w:r>
      <w:r>
        <w:t>interventions</w:t>
      </w:r>
      <w:r>
        <w:rPr>
          <w:spacing w:val="-6"/>
        </w:rPr>
        <w:t xml:space="preserve"> </w:t>
      </w:r>
      <w:r>
        <w:t>from</w:t>
      </w:r>
      <w:r>
        <w:rPr>
          <w:spacing w:val="-10"/>
        </w:rPr>
        <w:t xml:space="preserve"> </w:t>
      </w:r>
      <w:r>
        <w:t>a</w:t>
      </w:r>
      <w:r>
        <w:rPr>
          <w:spacing w:val="-1"/>
        </w:rPr>
        <w:t xml:space="preserve"> </w:t>
      </w:r>
      <w:r>
        <w:t>baseline figure</w:t>
      </w:r>
      <w:r>
        <w:rPr>
          <w:spacing w:val="-8"/>
        </w:rPr>
        <w:t xml:space="preserve"> </w:t>
      </w:r>
      <w:r>
        <w:t>of</w:t>
      </w:r>
      <w:r>
        <w:rPr>
          <w:spacing w:val="-8"/>
        </w:rPr>
        <w:t xml:space="preserve"> </w:t>
      </w:r>
      <w:r>
        <w:t>22.5</w:t>
      </w:r>
      <w:r>
        <w:rPr>
          <w:spacing w:val="-9"/>
        </w:rPr>
        <w:t xml:space="preserve"> </w:t>
      </w:r>
      <w:r>
        <w:t>percent.</w:t>
      </w:r>
      <w:r>
        <w:rPr>
          <w:spacing w:val="-9"/>
        </w:rPr>
        <w:t xml:space="preserve"> </w:t>
      </w:r>
      <w:r>
        <w:t>Since</w:t>
      </w:r>
      <w:r>
        <w:rPr>
          <w:spacing w:val="-6"/>
        </w:rPr>
        <w:t xml:space="preserve"> </w:t>
      </w:r>
      <w:r>
        <w:t>the</w:t>
      </w:r>
      <w:r>
        <w:rPr>
          <w:spacing w:val="-6"/>
        </w:rPr>
        <w:t xml:space="preserve"> </w:t>
      </w:r>
      <w:r>
        <w:t>majority</w:t>
      </w:r>
      <w:r>
        <w:rPr>
          <w:spacing w:val="-13"/>
        </w:rPr>
        <w:t xml:space="preserve"> </w:t>
      </w:r>
      <w:r>
        <w:t>of</w:t>
      </w:r>
      <w:r>
        <w:rPr>
          <w:spacing w:val="-8"/>
        </w:rPr>
        <w:t xml:space="preserve"> </w:t>
      </w:r>
      <w:r>
        <w:t>the</w:t>
      </w:r>
      <w:r>
        <w:rPr>
          <w:spacing w:val="-6"/>
        </w:rPr>
        <w:t xml:space="preserve"> </w:t>
      </w:r>
      <w:r>
        <w:t>home</w:t>
      </w:r>
      <w:r>
        <w:rPr>
          <w:spacing w:val="-8"/>
        </w:rPr>
        <w:t xml:space="preserve"> </w:t>
      </w:r>
      <w:r>
        <w:t>garden</w:t>
      </w:r>
      <w:r>
        <w:rPr>
          <w:spacing w:val="-6"/>
        </w:rPr>
        <w:t xml:space="preserve"> </w:t>
      </w:r>
      <w:r>
        <w:t>sites</w:t>
      </w:r>
      <w:r>
        <w:rPr>
          <w:spacing w:val="-5"/>
        </w:rPr>
        <w:t xml:space="preserve"> </w:t>
      </w:r>
      <w:r>
        <w:t>are</w:t>
      </w:r>
      <w:r>
        <w:rPr>
          <w:spacing w:val="-8"/>
        </w:rPr>
        <w:t xml:space="preserve"> </w:t>
      </w:r>
      <w:r>
        <w:t>interior</w:t>
      </w:r>
      <w:r>
        <w:rPr>
          <w:spacing w:val="-5"/>
        </w:rPr>
        <w:t xml:space="preserve"> </w:t>
      </w:r>
      <w:r>
        <w:t>villages,</w:t>
      </w:r>
      <w:r>
        <w:rPr>
          <w:spacing w:val="-9"/>
        </w:rPr>
        <w:t xml:space="preserve"> </w:t>
      </w:r>
      <w:r>
        <w:t>there is limited opportunity for fresh vegetable marketing. Opening up of new market centres at Palikas headquarters will develop vegetable markets in future, which consequently will contribute to increasing the sale volume of home garden products and numbers of beneficiaries.</w:t>
      </w:r>
      <w:r>
        <w:rPr>
          <w:spacing w:val="-9"/>
        </w:rPr>
        <w:t xml:space="preserve"> </w:t>
      </w:r>
      <w:r>
        <w:t>The</w:t>
      </w:r>
      <w:r>
        <w:rPr>
          <w:spacing w:val="-5"/>
        </w:rPr>
        <w:t xml:space="preserve"> </w:t>
      </w:r>
      <w:r>
        <w:t>OMS</w:t>
      </w:r>
      <w:r>
        <w:rPr>
          <w:spacing w:val="-6"/>
        </w:rPr>
        <w:t xml:space="preserve"> </w:t>
      </w:r>
      <w:r>
        <w:t>data</w:t>
      </w:r>
      <w:r>
        <w:rPr>
          <w:spacing w:val="-5"/>
        </w:rPr>
        <w:t xml:space="preserve"> </w:t>
      </w:r>
      <w:r>
        <w:t>reveals</w:t>
      </w:r>
      <w:r>
        <w:rPr>
          <w:spacing w:val="-11"/>
        </w:rPr>
        <w:t xml:space="preserve"> </w:t>
      </w:r>
      <w:r>
        <w:t>that</w:t>
      </w:r>
      <w:r>
        <w:rPr>
          <w:spacing w:val="-4"/>
        </w:rPr>
        <w:t xml:space="preserve"> </w:t>
      </w:r>
      <w:r>
        <w:t>the</w:t>
      </w:r>
      <w:r>
        <w:rPr>
          <w:spacing w:val="-8"/>
        </w:rPr>
        <w:t xml:space="preserve"> </w:t>
      </w:r>
      <w:r>
        <w:t>average</w:t>
      </w:r>
      <w:r>
        <w:rPr>
          <w:spacing w:val="-5"/>
        </w:rPr>
        <w:t xml:space="preserve"> </w:t>
      </w:r>
      <w:r>
        <w:t>income</w:t>
      </w:r>
      <w:r>
        <w:rPr>
          <w:spacing w:val="-6"/>
        </w:rPr>
        <w:t xml:space="preserve"> </w:t>
      </w:r>
      <w:r>
        <w:t>earned</w:t>
      </w:r>
      <w:r>
        <w:rPr>
          <w:spacing w:val="-5"/>
        </w:rPr>
        <w:t xml:space="preserve"> </w:t>
      </w:r>
      <w:r>
        <w:t>from</w:t>
      </w:r>
      <w:r>
        <w:rPr>
          <w:spacing w:val="-11"/>
        </w:rPr>
        <w:t xml:space="preserve"> </w:t>
      </w:r>
      <w:r>
        <w:t>the</w:t>
      </w:r>
      <w:r>
        <w:rPr>
          <w:spacing w:val="-8"/>
        </w:rPr>
        <w:t xml:space="preserve"> </w:t>
      </w:r>
      <w:r>
        <w:t>sale</w:t>
      </w:r>
      <w:r>
        <w:rPr>
          <w:spacing w:val="-9"/>
        </w:rPr>
        <w:t xml:space="preserve"> </w:t>
      </w:r>
      <w:r>
        <w:t>of</w:t>
      </w:r>
      <w:r>
        <w:rPr>
          <w:spacing w:val="-3"/>
        </w:rPr>
        <w:t xml:space="preserve"> </w:t>
      </w:r>
      <w:r>
        <w:t>surplus HG produce was NPR</w:t>
      </w:r>
      <w:r>
        <w:rPr>
          <w:spacing w:val="-12"/>
        </w:rPr>
        <w:t xml:space="preserve"> </w:t>
      </w:r>
      <w:r>
        <w:t>4,763.00.</w:t>
      </w:r>
    </w:p>
    <w:p w:rsidR="009E6B49" w:rsidRDefault="009B35DB">
      <w:pPr>
        <w:pStyle w:val="BodyText"/>
        <w:ind w:left="1302" w:right="261" w:hanging="361"/>
        <w:jc w:val="both"/>
      </w:pPr>
      <w:r>
        <w:t> The home garden approach is getting popular among the development practitioners for providing nutritional security to resource-poor farmers and building resilience to the effect of climate change. With their initiatives (organized or arranged by development agencies and technically supported by the HGP), development professionals/workers from Gulmi, Banke, Sindhupalchowk, Humla, Kaski, Rukum, Chitwan, Mugu, Bajura, Gorkha, Makawanpur, Palpa and Nawalparasi districts were trained on home garden approach. All the participants were involved in nutrition initiatives and their main aim of participation in the training was to integrate home garden in their nutrition and livelihood enhancement endeavors/projects.</w:t>
      </w:r>
    </w:p>
    <w:p w:rsidR="009E6B49" w:rsidRDefault="009E6B49">
      <w:pPr>
        <w:jc w:val="both"/>
        <w:sectPr w:rsidR="009E6B49">
          <w:pgSz w:w="10210" w:h="13620"/>
          <w:pgMar w:top="760" w:right="580" w:bottom="820" w:left="0" w:header="0" w:footer="609" w:gutter="0"/>
          <w:cols w:space="720"/>
        </w:sectPr>
      </w:pPr>
    </w:p>
    <w:p w:rsidR="009E6B49" w:rsidRDefault="009B35DB">
      <w:pPr>
        <w:pStyle w:val="BodyText"/>
        <w:spacing w:before="81"/>
        <w:ind w:left="1303" w:right="260" w:hanging="361"/>
        <w:jc w:val="both"/>
      </w:pPr>
      <w:r>
        <w:lastRenderedPageBreak/>
        <w:t> All beneficiary groups mobilized by NGOs (890 groups) are operating saving and credit scheme. In addition to the technical benefit, this financial activity contributed to groups becoming more active, regularly organizing meetings and properly maintaining the records.</w:t>
      </w:r>
    </w:p>
    <w:p w:rsidR="009E6B49" w:rsidRDefault="009B35DB">
      <w:pPr>
        <w:pStyle w:val="ListParagraph"/>
        <w:numPr>
          <w:ilvl w:val="2"/>
          <w:numId w:val="18"/>
        </w:numPr>
        <w:tabs>
          <w:tab w:val="left" w:pos="1304"/>
        </w:tabs>
        <w:ind w:right="252" w:hanging="360"/>
        <w:jc w:val="both"/>
        <w:rPr>
          <w:rFonts w:ascii="Symbol" w:hAnsi="Symbol"/>
        </w:rPr>
      </w:pPr>
      <w:r>
        <w:t>The home garden approach is incorporated in course of junior technician (JT) level under CTEVT. In order to enhance the technical delivery, an orientation activity was carried out to agricultural instructors of CTEVT’s trade schools. It will have wider coverage all across the</w:t>
      </w:r>
      <w:r>
        <w:rPr>
          <w:spacing w:val="-11"/>
        </w:rPr>
        <w:t xml:space="preserve"> </w:t>
      </w:r>
      <w:r>
        <w:t>country</w:t>
      </w:r>
      <w:r>
        <w:rPr>
          <w:spacing w:val="-10"/>
        </w:rPr>
        <w:t xml:space="preserve"> </w:t>
      </w:r>
      <w:r>
        <w:t>and</w:t>
      </w:r>
      <w:r>
        <w:rPr>
          <w:spacing w:val="-11"/>
        </w:rPr>
        <w:t xml:space="preserve"> </w:t>
      </w:r>
      <w:r>
        <w:t>communities.</w:t>
      </w:r>
      <w:r>
        <w:rPr>
          <w:spacing w:val="-5"/>
        </w:rPr>
        <w:t xml:space="preserve"> </w:t>
      </w:r>
      <w:r>
        <w:t>More</w:t>
      </w:r>
      <w:r>
        <w:rPr>
          <w:spacing w:val="-9"/>
        </w:rPr>
        <w:t xml:space="preserve"> </w:t>
      </w:r>
      <w:r>
        <w:t>importantly,</w:t>
      </w:r>
      <w:r>
        <w:rPr>
          <w:spacing w:val="-9"/>
        </w:rPr>
        <w:t xml:space="preserve"> </w:t>
      </w:r>
      <w:r>
        <w:t>the</w:t>
      </w:r>
      <w:r>
        <w:rPr>
          <w:spacing w:val="-7"/>
        </w:rPr>
        <w:t xml:space="preserve"> </w:t>
      </w:r>
      <w:r>
        <w:rPr>
          <w:spacing w:val="-3"/>
        </w:rPr>
        <w:t xml:space="preserve">home </w:t>
      </w:r>
      <w:r>
        <w:t>garden</w:t>
      </w:r>
      <w:r>
        <w:rPr>
          <w:spacing w:val="-5"/>
        </w:rPr>
        <w:t xml:space="preserve"> </w:t>
      </w:r>
      <w:r>
        <w:t>is</w:t>
      </w:r>
      <w:r>
        <w:rPr>
          <w:spacing w:val="-7"/>
        </w:rPr>
        <w:t xml:space="preserve"> </w:t>
      </w:r>
      <w:r>
        <w:t>recommended</w:t>
      </w:r>
      <w:r>
        <w:rPr>
          <w:spacing w:val="-9"/>
        </w:rPr>
        <w:t xml:space="preserve"> </w:t>
      </w:r>
      <w:r>
        <w:t>for</w:t>
      </w:r>
      <w:r>
        <w:rPr>
          <w:spacing w:val="-7"/>
        </w:rPr>
        <w:t xml:space="preserve"> </w:t>
      </w:r>
      <w:r>
        <w:t>food- based nutrition interventions in policy and project documents like Food and Nutrition Security Plan of Action Nepal (2016) and Project Document of Prime Minister Agriculture Modernization Project (2017).</w:t>
      </w:r>
    </w:p>
    <w:p w:rsidR="009E6B49" w:rsidRDefault="009B35DB">
      <w:pPr>
        <w:pStyle w:val="BodyText"/>
        <w:ind w:left="1302" w:right="261" w:hanging="360"/>
        <w:jc w:val="both"/>
      </w:pPr>
      <w:r>
        <w:t> The project developed 890 local resource persons who can provide technical knowledge and skills for home garden management. Likewise, two resource home gardeners are developed in order to provision resource centres for planting materials and knowledge upon the termination of the project.</w:t>
      </w:r>
    </w:p>
    <w:p w:rsidR="009E6B49" w:rsidRDefault="009B35DB">
      <w:pPr>
        <w:pStyle w:val="Heading7"/>
        <w:spacing w:before="125"/>
        <w:ind w:left="850"/>
        <w:jc w:val="both"/>
      </w:pPr>
      <w:bookmarkStart w:id="133" w:name="Lesson_learned,_challenges,_issues_and_w"/>
      <w:bookmarkEnd w:id="133"/>
      <w:r>
        <w:t>Lesson learned, challenges, issues and way forward</w:t>
      </w:r>
    </w:p>
    <w:p w:rsidR="009E6B49" w:rsidRDefault="009B35DB">
      <w:pPr>
        <w:pStyle w:val="BodyText"/>
        <w:spacing w:before="112"/>
        <w:ind w:left="851" w:right="262" w:hanging="1"/>
        <w:jc w:val="both"/>
      </w:pPr>
      <w:r>
        <w:t>The</w:t>
      </w:r>
      <w:r>
        <w:rPr>
          <w:spacing w:val="-13"/>
        </w:rPr>
        <w:t xml:space="preserve"> </w:t>
      </w:r>
      <w:r>
        <w:t>project</w:t>
      </w:r>
      <w:r>
        <w:rPr>
          <w:spacing w:val="-9"/>
        </w:rPr>
        <w:t xml:space="preserve"> </w:t>
      </w:r>
      <w:r>
        <w:t>is</w:t>
      </w:r>
      <w:r>
        <w:rPr>
          <w:spacing w:val="-7"/>
        </w:rPr>
        <w:t xml:space="preserve"> </w:t>
      </w:r>
      <w:r>
        <w:t>unique</w:t>
      </w:r>
      <w:r>
        <w:rPr>
          <w:spacing w:val="-9"/>
        </w:rPr>
        <w:t xml:space="preserve"> </w:t>
      </w:r>
      <w:r>
        <w:t>in</w:t>
      </w:r>
      <w:r>
        <w:rPr>
          <w:spacing w:val="-9"/>
        </w:rPr>
        <w:t xml:space="preserve"> </w:t>
      </w:r>
      <w:r>
        <w:t>many</w:t>
      </w:r>
      <w:r>
        <w:rPr>
          <w:spacing w:val="-12"/>
        </w:rPr>
        <w:t xml:space="preserve"> </w:t>
      </w:r>
      <w:r>
        <w:t>senses</w:t>
      </w:r>
      <w:r>
        <w:rPr>
          <w:spacing w:val="-9"/>
        </w:rPr>
        <w:t xml:space="preserve"> </w:t>
      </w:r>
      <w:r>
        <w:t>in</w:t>
      </w:r>
      <w:r>
        <w:rPr>
          <w:spacing w:val="-10"/>
        </w:rPr>
        <w:t xml:space="preserve"> </w:t>
      </w:r>
      <w:r>
        <w:t>terms</w:t>
      </w:r>
      <w:r>
        <w:rPr>
          <w:spacing w:val="-6"/>
        </w:rPr>
        <w:t xml:space="preserve"> </w:t>
      </w:r>
      <w:r>
        <w:t>of</w:t>
      </w:r>
      <w:r>
        <w:rPr>
          <w:spacing w:val="-9"/>
        </w:rPr>
        <w:t xml:space="preserve"> </w:t>
      </w:r>
      <w:r>
        <w:t>fund</w:t>
      </w:r>
      <w:r>
        <w:rPr>
          <w:spacing w:val="-10"/>
        </w:rPr>
        <w:t xml:space="preserve"> </w:t>
      </w:r>
      <w:r>
        <w:t>flow</w:t>
      </w:r>
      <w:r>
        <w:rPr>
          <w:spacing w:val="-10"/>
        </w:rPr>
        <w:t xml:space="preserve"> </w:t>
      </w:r>
      <w:r>
        <w:t>mechanism,</w:t>
      </w:r>
      <w:r>
        <w:rPr>
          <w:spacing w:val="-8"/>
        </w:rPr>
        <w:t xml:space="preserve"> </w:t>
      </w:r>
      <w:r>
        <w:t>implementation</w:t>
      </w:r>
      <w:r>
        <w:rPr>
          <w:spacing w:val="-8"/>
        </w:rPr>
        <w:t xml:space="preserve"> </w:t>
      </w:r>
      <w:r>
        <w:t>modality, and beneficiary targeting. Following learnings and challenges were experienced in different stages of the project</w:t>
      </w:r>
      <w:r>
        <w:rPr>
          <w:spacing w:val="-2"/>
        </w:rPr>
        <w:t xml:space="preserve"> </w:t>
      </w:r>
      <w:r>
        <w:t>cycle:</w:t>
      </w:r>
    </w:p>
    <w:p w:rsidR="009E6B49" w:rsidRDefault="009B35DB">
      <w:pPr>
        <w:pStyle w:val="Heading8"/>
        <w:spacing w:before="129"/>
        <w:ind w:left="851"/>
        <w:jc w:val="both"/>
      </w:pPr>
      <w:bookmarkStart w:id="134" w:name="Lesson_learned"/>
      <w:bookmarkEnd w:id="134"/>
      <w:r>
        <w:t>Lesson learned</w:t>
      </w:r>
    </w:p>
    <w:p w:rsidR="009E6B49" w:rsidRDefault="009B35DB">
      <w:pPr>
        <w:pStyle w:val="BodyText"/>
        <w:spacing w:before="111"/>
        <w:ind w:left="851" w:right="257"/>
        <w:jc w:val="both"/>
      </w:pPr>
      <w:r>
        <w:t>There is a lack of meaningful participation of women and poor in the development process. However, the project achieved a high participation of women and marginal farmers. Such participation can be achieved with constant and clear affirmative actions.</w:t>
      </w:r>
    </w:p>
    <w:p w:rsidR="009E6B49" w:rsidRDefault="009B35DB">
      <w:pPr>
        <w:pStyle w:val="BodyText"/>
        <w:spacing w:before="117"/>
        <w:ind w:left="1302" w:right="256" w:hanging="360"/>
        <w:jc w:val="both"/>
      </w:pPr>
      <w:r>
        <w:t xml:space="preserve"> Since the kitchen is the  main responsibility of  women in general, women respond </w:t>
      </w:r>
      <w:r>
        <w:rPr>
          <w:spacing w:val="-9"/>
        </w:rPr>
        <w:t xml:space="preserve">quickly </w:t>
      </w:r>
      <w:r>
        <w:t>on nutrition-sensitive agriculture. Furthermore, issue of under nutrition in women and children are better internalized by women than anyone else. Hence, nutrition-sensitive agriculture should be designed to involve as many women as</w:t>
      </w:r>
      <w:r>
        <w:rPr>
          <w:spacing w:val="-19"/>
        </w:rPr>
        <w:t xml:space="preserve"> </w:t>
      </w:r>
      <w:r>
        <w:t>possible.</w:t>
      </w:r>
    </w:p>
    <w:p w:rsidR="009E6B49" w:rsidRDefault="009B35DB">
      <w:pPr>
        <w:pStyle w:val="BodyText"/>
        <w:spacing w:before="1"/>
        <w:ind w:left="1302" w:right="261" w:hanging="360"/>
        <w:jc w:val="both"/>
      </w:pPr>
      <w:r>
        <w:t> Marginal and resource-poor farmers do not have sufficient resources for investment and also have the low risk-bearing capacity. Thus, they easily adopt the low cost and internal resources based technologies.</w:t>
      </w:r>
    </w:p>
    <w:p w:rsidR="009E6B49" w:rsidRDefault="009B35DB">
      <w:pPr>
        <w:pStyle w:val="BodyText"/>
        <w:spacing w:before="2"/>
        <w:ind w:left="1301" w:right="258" w:hanging="360"/>
        <w:jc w:val="both"/>
      </w:pPr>
      <w:r>
        <w:t> Introduction of saving and credit scheme in the group and providing group grant for income generation to the ultra-poor attracted the marginal farmers to be in the groups and take the leadership position. This saving and credit function of the group will be instrumental in the sustainability of the group ever after the support of the project.</w:t>
      </w:r>
    </w:p>
    <w:p w:rsidR="009E6B49" w:rsidRDefault="009B35DB">
      <w:pPr>
        <w:pStyle w:val="BodyText"/>
        <w:ind w:left="1301" w:right="262" w:hanging="360"/>
        <w:jc w:val="both"/>
      </w:pPr>
      <w:r>
        <w:t> Social discrimination is still prevalent, though in recessive form-in the interior part of the country. Forming groups of similar economic status have contributed greatly to social inclusion and better harmony.</w:t>
      </w:r>
    </w:p>
    <w:p w:rsidR="009E6B49" w:rsidRDefault="009B35DB">
      <w:pPr>
        <w:pStyle w:val="BodyText"/>
        <w:ind w:left="1301" w:right="263" w:hanging="361"/>
        <w:jc w:val="both"/>
      </w:pPr>
      <w:r>
        <w:t> Beneficiaries who were exposed with the markets showed strong positive feeling towards hybrid of vegetable crops. Since they demanded the same kind of seed in diversity kit, we tried to convince them verbally that hybrid cannot perform well in low inputs management conditions. In order to demonstrate the performances (hybrids with local/improved open pollinated (OP) varieties) under low input management conditions, diamond trial (2 genotypes x 2 management practices) were found effective. In addition to convince the</w:t>
      </w:r>
    </w:p>
    <w:p w:rsidR="009E6B49" w:rsidRDefault="009E6B49">
      <w:pPr>
        <w:jc w:val="both"/>
        <w:sectPr w:rsidR="009E6B49">
          <w:pgSz w:w="10210" w:h="13620"/>
          <w:pgMar w:top="740" w:right="580" w:bottom="820" w:left="0" w:header="0" w:footer="609" w:gutter="0"/>
          <w:cols w:space="720"/>
        </w:sectPr>
      </w:pPr>
    </w:p>
    <w:p w:rsidR="009E6B49" w:rsidRDefault="009B35DB">
      <w:pPr>
        <w:pStyle w:val="BodyText"/>
        <w:spacing w:before="63"/>
        <w:ind w:left="1302" w:right="254"/>
        <w:jc w:val="both"/>
      </w:pPr>
      <w:r>
        <w:lastRenderedPageBreak/>
        <w:t>exposed beneficiaries by their own demonstration, it also provides opportunity to semi- literate farmers to show how local landraces or improved OP could perform well in local management conditions.</w:t>
      </w:r>
    </w:p>
    <w:p w:rsidR="009E6B49" w:rsidRDefault="009B35DB">
      <w:pPr>
        <w:pStyle w:val="ListParagraph"/>
        <w:numPr>
          <w:ilvl w:val="2"/>
          <w:numId w:val="18"/>
        </w:numPr>
        <w:tabs>
          <w:tab w:val="left" w:pos="1303"/>
        </w:tabs>
        <w:ind w:right="260" w:hanging="360"/>
        <w:jc w:val="both"/>
        <w:rPr>
          <w:rFonts w:ascii="Symbol" w:hAnsi="Symbol"/>
        </w:rPr>
      </w:pPr>
      <w:r>
        <w:t>Home garden products are safe and fresh and ordinary marketing processes don’t pay the growers</w:t>
      </w:r>
      <w:r>
        <w:rPr>
          <w:spacing w:val="-9"/>
        </w:rPr>
        <w:t xml:space="preserve"> </w:t>
      </w:r>
      <w:r>
        <w:t>better</w:t>
      </w:r>
      <w:r>
        <w:rPr>
          <w:spacing w:val="-11"/>
        </w:rPr>
        <w:t xml:space="preserve"> </w:t>
      </w:r>
      <w:r>
        <w:t>return</w:t>
      </w:r>
      <w:r>
        <w:rPr>
          <w:spacing w:val="-12"/>
        </w:rPr>
        <w:t xml:space="preserve"> </w:t>
      </w:r>
      <w:r>
        <w:t>of</w:t>
      </w:r>
      <w:r>
        <w:rPr>
          <w:spacing w:val="-10"/>
        </w:rPr>
        <w:t xml:space="preserve"> </w:t>
      </w:r>
      <w:r>
        <w:t>surplus</w:t>
      </w:r>
      <w:r>
        <w:rPr>
          <w:spacing w:val="-9"/>
        </w:rPr>
        <w:t xml:space="preserve"> </w:t>
      </w:r>
      <w:r>
        <w:t>products.</w:t>
      </w:r>
      <w:r>
        <w:rPr>
          <w:spacing w:val="-10"/>
        </w:rPr>
        <w:t xml:space="preserve"> </w:t>
      </w:r>
      <w:r>
        <w:t>Hence,</w:t>
      </w:r>
      <w:r>
        <w:rPr>
          <w:spacing w:val="-11"/>
        </w:rPr>
        <w:t xml:space="preserve"> </w:t>
      </w:r>
      <w:r>
        <w:t>advocacy</w:t>
      </w:r>
      <w:r>
        <w:rPr>
          <w:spacing w:val="-14"/>
        </w:rPr>
        <w:t xml:space="preserve"> </w:t>
      </w:r>
      <w:r>
        <w:t>of</w:t>
      </w:r>
      <w:r>
        <w:rPr>
          <w:spacing w:val="-11"/>
        </w:rPr>
        <w:t xml:space="preserve"> </w:t>
      </w:r>
      <w:r>
        <w:t>safe</w:t>
      </w:r>
      <w:r>
        <w:rPr>
          <w:spacing w:val="-8"/>
        </w:rPr>
        <w:t xml:space="preserve"> </w:t>
      </w:r>
      <w:r>
        <w:t>and</w:t>
      </w:r>
      <w:r>
        <w:rPr>
          <w:spacing w:val="-12"/>
        </w:rPr>
        <w:t xml:space="preserve"> </w:t>
      </w:r>
      <w:r>
        <w:t>fresh</w:t>
      </w:r>
      <w:r>
        <w:rPr>
          <w:spacing w:val="-10"/>
        </w:rPr>
        <w:t xml:space="preserve"> </w:t>
      </w:r>
      <w:r>
        <w:t>products</w:t>
      </w:r>
      <w:r>
        <w:rPr>
          <w:spacing w:val="-11"/>
        </w:rPr>
        <w:t xml:space="preserve"> </w:t>
      </w:r>
      <w:r>
        <w:t>should be</w:t>
      </w:r>
      <w:r>
        <w:rPr>
          <w:spacing w:val="-1"/>
        </w:rPr>
        <w:t xml:space="preserve"> </w:t>
      </w:r>
      <w:r>
        <w:t>planned</w:t>
      </w:r>
      <w:r>
        <w:rPr>
          <w:spacing w:val="-3"/>
        </w:rPr>
        <w:t xml:space="preserve"> </w:t>
      </w:r>
      <w:r>
        <w:t>from</w:t>
      </w:r>
      <w:r>
        <w:rPr>
          <w:spacing w:val="-4"/>
        </w:rPr>
        <w:t xml:space="preserve"> </w:t>
      </w:r>
      <w:r>
        <w:t>the very</w:t>
      </w:r>
      <w:r>
        <w:rPr>
          <w:spacing w:val="-3"/>
        </w:rPr>
        <w:t xml:space="preserve"> </w:t>
      </w:r>
      <w:r>
        <w:t>beginning</w:t>
      </w:r>
      <w:r>
        <w:rPr>
          <w:spacing w:val="-3"/>
        </w:rPr>
        <w:t xml:space="preserve"> </w:t>
      </w:r>
      <w:r>
        <w:t>in order</w:t>
      </w:r>
      <w:r>
        <w:rPr>
          <w:spacing w:val="1"/>
        </w:rPr>
        <w:t xml:space="preserve"> </w:t>
      </w:r>
      <w:r>
        <w:t>to get</w:t>
      </w:r>
      <w:r>
        <w:rPr>
          <w:spacing w:val="-2"/>
        </w:rPr>
        <w:t xml:space="preserve"> </w:t>
      </w:r>
      <w:r>
        <w:t>a premium</w:t>
      </w:r>
      <w:r>
        <w:rPr>
          <w:spacing w:val="-4"/>
        </w:rPr>
        <w:t xml:space="preserve"> </w:t>
      </w:r>
      <w:r>
        <w:t>price</w:t>
      </w:r>
      <w:r>
        <w:rPr>
          <w:spacing w:val="-2"/>
        </w:rPr>
        <w:t xml:space="preserve"> </w:t>
      </w:r>
      <w:r>
        <w:t>for</w:t>
      </w:r>
      <w:r>
        <w:rPr>
          <w:spacing w:val="-2"/>
        </w:rPr>
        <w:t xml:space="preserve"> </w:t>
      </w:r>
      <w:r>
        <w:t>the</w:t>
      </w:r>
      <w:r>
        <w:rPr>
          <w:spacing w:val="-27"/>
        </w:rPr>
        <w:t xml:space="preserve"> </w:t>
      </w:r>
      <w:r>
        <w:t>products.</w:t>
      </w:r>
    </w:p>
    <w:p w:rsidR="009E6B49" w:rsidRDefault="009B35DB">
      <w:pPr>
        <w:pStyle w:val="BodyText"/>
        <w:ind w:left="1302" w:right="259" w:hanging="361"/>
        <w:jc w:val="both"/>
      </w:pPr>
      <w:r>
        <w:t> Limited access to technologies hinders the adoption in many cases. Developing resource home gardens and local resource persons, right from initial days of project implementation, in interior parts will contribute to the adoption of technologies with a smallinvestment.</w:t>
      </w:r>
    </w:p>
    <w:p w:rsidR="009E6B49" w:rsidRDefault="009B35DB">
      <w:pPr>
        <w:pStyle w:val="BodyText"/>
        <w:ind w:left="1302" w:right="257" w:hanging="361"/>
        <w:jc w:val="both"/>
      </w:pPr>
      <w:r>
        <w:t></w:t>
      </w:r>
      <w:r>
        <w:rPr>
          <w:spacing w:val="-6"/>
        </w:rPr>
        <w:t xml:space="preserve"> </w:t>
      </w:r>
      <w:r>
        <w:t xml:space="preserve">Agricultural technicians are good on production technologies but their level of </w:t>
      </w:r>
      <w:r>
        <w:rPr>
          <w:spacing w:val="-5"/>
        </w:rPr>
        <w:t xml:space="preserve">understanding </w:t>
      </w:r>
      <w:r>
        <w:t>on</w:t>
      </w:r>
      <w:r>
        <w:rPr>
          <w:spacing w:val="-6"/>
        </w:rPr>
        <w:t xml:space="preserve"> </w:t>
      </w:r>
      <w:r>
        <w:t>nutrition</w:t>
      </w:r>
      <w:r>
        <w:rPr>
          <w:spacing w:val="-6"/>
        </w:rPr>
        <w:t xml:space="preserve"> </w:t>
      </w:r>
      <w:r>
        <w:t>education</w:t>
      </w:r>
      <w:r>
        <w:rPr>
          <w:spacing w:val="-6"/>
        </w:rPr>
        <w:t xml:space="preserve"> </w:t>
      </w:r>
      <w:r>
        <w:t>is</w:t>
      </w:r>
      <w:r>
        <w:rPr>
          <w:spacing w:val="-2"/>
        </w:rPr>
        <w:t xml:space="preserve"> </w:t>
      </w:r>
      <w:r>
        <w:t>very</w:t>
      </w:r>
      <w:r>
        <w:rPr>
          <w:spacing w:val="-11"/>
        </w:rPr>
        <w:t xml:space="preserve"> </w:t>
      </w:r>
      <w:r>
        <w:t>low.</w:t>
      </w:r>
      <w:r>
        <w:rPr>
          <w:spacing w:val="-4"/>
        </w:rPr>
        <w:t xml:space="preserve"> </w:t>
      </w:r>
      <w:r>
        <w:t>Since</w:t>
      </w:r>
      <w:r>
        <w:rPr>
          <w:spacing w:val="-2"/>
        </w:rPr>
        <w:t xml:space="preserve"> </w:t>
      </w:r>
      <w:r>
        <w:t>nutrition</w:t>
      </w:r>
      <w:r>
        <w:rPr>
          <w:spacing w:val="-6"/>
        </w:rPr>
        <w:t xml:space="preserve"> </w:t>
      </w:r>
      <w:r>
        <w:t>education</w:t>
      </w:r>
      <w:r>
        <w:rPr>
          <w:spacing w:val="-4"/>
        </w:rPr>
        <w:t xml:space="preserve"> </w:t>
      </w:r>
      <w:r>
        <w:t>is</w:t>
      </w:r>
      <w:r>
        <w:rPr>
          <w:spacing w:val="-6"/>
        </w:rPr>
        <w:t xml:space="preserve"> </w:t>
      </w:r>
      <w:r>
        <w:t>part</w:t>
      </w:r>
      <w:r>
        <w:rPr>
          <w:spacing w:val="-2"/>
        </w:rPr>
        <w:t xml:space="preserve"> </w:t>
      </w:r>
      <w:r>
        <w:t>and</w:t>
      </w:r>
      <w:r>
        <w:rPr>
          <w:spacing w:val="-6"/>
        </w:rPr>
        <w:t xml:space="preserve"> </w:t>
      </w:r>
      <w:r>
        <w:t>parcel</w:t>
      </w:r>
      <w:r>
        <w:rPr>
          <w:spacing w:val="-3"/>
        </w:rPr>
        <w:t xml:space="preserve"> </w:t>
      </w:r>
      <w:r>
        <w:t>of</w:t>
      </w:r>
      <w:r>
        <w:rPr>
          <w:spacing w:val="-4"/>
        </w:rPr>
        <w:t xml:space="preserve"> </w:t>
      </w:r>
      <w:r>
        <w:t>agriculture (as indicated by ADS), nutrition-sensitive agriculture should be included in the course curricula in order to make the future technicians confident on it. Considering the fact, HGP IV incorporated home garden approach in curricula of CTEVT and secondary</w:t>
      </w:r>
      <w:r>
        <w:rPr>
          <w:spacing w:val="-31"/>
        </w:rPr>
        <w:t xml:space="preserve"> </w:t>
      </w:r>
      <w:r>
        <w:t>level.</w:t>
      </w:r>
    </w:p>
    <w:p w:rsidR="009E6B49" w:rsidRDefault="009B35DB">
      <w:pPr>
        <w:pStyle w:val="Heading8"/>
        <w:spacing w:before="125"/>
        <w:ind w:left="851"/>
        <w:jc w:val="both"/>
      </w:pPr>
      <w:bookmarkStart w:id="135" w:name="Issues_and_challenges"/>
      <w:bookmarkEnd w:id="135"/>
      <w:r>
        <w:t>Issues and challenges</w:t>
      </w:r>
    </w:p>
    <w:p w:rsidR="009E6B49" w:rsidRDefault="009B35DB">
      <w:pPr>
        <w:pStyle w:val="BodyText"/>
        <w:spacing w:before="107"/>
        <w:ind w:left="1302" w:right="259" w:hanging="360"/>
        <w:jc w:val="both"/>
      </w:pPr>
      <w:r>
        <w:t xml:space="preserve"> Since the project is working primarily with smallholders and disadvantaged </w:t>
      </w:r>
      <w:r>
        <w:rPr>
          <w:spacing w:val="-9"/>
        </w:rPr>
        <w:t xml:space="preserve">groups, </w:t>
      </w:r>
      <w:r>
        <w:t>maintaining</w:t>
      </w:r>
      <w:r>
        <w:rPr>
          <w:spacing w:val="-11"/>
        </w:rPr>
        <w:t xml:space="preserve"> </w:t>
      </w:r>
      <w:r>
        <w:t>large</w:t>
      </w:r>
      <w:r>
        <w:rPr>
          <w:spacing w:val="-2"/>
        </w:rPr>
        <w:t xml:space="preserve"> </w:t>
      </w:r>
      <w:r>
        <w:t>animals</w:t>
      </w:r>
      <w:r>
        <w:rPr>
          <w:spacing w:val="-7"/>
        </w:rPr>
        <w:t xml:space="preserve"> </w:t>
      </w:r>
      <w:r>
        <w:t>in</w:t>
      </w:r>
      <w:r>
        <w:rPr>
          <w:spacing w:val="-4"/>
        </w:rPr>
        <w:t xml:space="preserve"> </w:t>
      </w:r>
      <w:r>
        <w:t>the</w:t>
      </w:r>
      <w:r>
        <w:rPr>
          <w:spacing w:val="-5"/>
        </w:rPr>
        <w:t xml:space="preserve"> </w:t>
      </w:r>
      <w:r>
        <w:t>home</w:t>
      </w:r>
      <w:r>
        <w:rPr>
          <w:spacing w:val="-2"/>
        </w:rPr>
        <w:t xml:space="preserve"> </w:t>
      </w:r>
      <w:r>
        <w:t>garden</w:t>
      </w:r>
      <w:r>
        <w:rPr>
          <w:spacing w:val="-9"/>
        </w:rPr>
        <w:t xml:space="preserve"> </w:t>
      </w:r>
      <w:r>
        <w:t>is</w:t>
      </w:r>
      <w:r>
        <w:rPr>
          <w:spacing w:val="-7"/>
        </w:rPr>
        <w:t xml:space="preserve"> </w:t>
      </w:r>
      <w:r>
        <w:t>a</w:t>
      </w:r>
      <w:r>
        <w:rPr>
          <w:spacing w:val="-2"/>
        </w:rPr>
        <w:t xml:space="preserve"> </w:t>
      </w:r>
      <w:r>
        <w:t>big</w:t>
      </w:r>
      <w:r>
        <w:rPr>
          <w:spacing w:val="-10"/>
        </w:rPr>
        <w:t xml:space="preserve"> </w:t>
      </w:r>
      <w:r>
        <w:t>challenge</w:t>
      </w:r>
      <w:r>
        <w:rPr>
          <w:spacing w:val="-4"/>
        </w:rPr>
        <w:t xml:space="preserve"> </w:t>
      </w:r>
      <w:r>
        <w:t>and</w:t>
      </w:r>
      <w:r>
        <w:rPr>
          <w:spacing w:val="-8"/>
        </w:rPr>
        <w:t xml:space="preserve"> </w:t>
      </w:r>
      <w:r>
        <w:t>this</w:t>
      </w:r>
      <w:r>
        <w:rPr>
          <w:spacing w:val="-5"/>
        </w:rPr>
        <w:t xml:space="preserve"> </w:t>
      </w:r>
      <w:r>
        <w:t>has</w:t>
      </w:r>
      <w:r>
        <w:rPr>
          <w:spacing w:val="-8"/>
        </w:rPr>
        <w:t xml:space="preserve"> </w:t>
      </w:r>
      <w:r>
        <w:t>restricted</w:t>
      </w:r>
      <w:r>
        <w:rPr>
          <w:spacing w:val="-8"/>
        </w:rPr>
        <w:t xml:space="preserve"> </w:t>
      </w:r>
      <w:r>
        <w:t>in</w:t>
      </w:r>
      <w:r>
        <w:rPr>
          <w:spacing w:val="-8"/>
        </w:rPr>
        <w:t xml:space="preserve"> </w:t>
      </w:r>
      <w:r>
        <w:t>the use of dairy products. Improvement in dairy products consumption is a challenge for marginal farmers and promotion of Saanen goat seems to be an</w:t>
      </w:r>
      <w:r>
        <w:rPr>
          <w:spacing w:val="-10"/>
        </w:rPr>
        <w:t xml:space="preserve"> </w:t>
      </w:r>
      <w:r>
        <w:t>option.</w:t>
      </w:r>
    </w:p>
    <w:p w:rsidR="009E6B49" w:rsidRDefault="009B35DB">
      <w:pPr>
        <w:pStyle w:val="BodyText"/>
        <w:spacing w:before="1"/>
        <w:ind w:left="1302" w:right="260" w:hanging="360"/>
        <w:jc w:val="both"/>
      </w:pPr>
      <w:r>
        <w:t xml:space="preserve"> In the context of very low hatchability of local hens, egg production and consumption </w:t>
      </w:r>
      <w:r>
        <w:rPr>
          <w:spacing w:val="-12"/>
        </w:rPr>
        <w:t xml:space="preserve">being </w:t>
      </w:r>
      <w:r>
        <w:t>a challenge, assured supply system of dual-purpose chicks in the remote areas would be the option to mitigate the</w:t>
      </w:r>
      <w:r>
        <w:rPr>
          <w:spacing w:val="-16"/>
        </w:rPr>
        <w:t xml:space="preserve"> </w:t>
      </w:r>
      <w:r>
        <w:t>challenges.</w:t>
      </w:r>
    </w:p>
    <w:p w:rsidR="009E6B49" w:rsidRDefault="009B35DB">
      <w:pPr>
        <w:pStyle w:val="BodyText"/>
        <w:ind w:left="1302" w:right="264" w:hanging="361"/>
        <w:jc w:val="both"/>
      </w:pPr>
      <w:r>
        <w:t> Agriculture technicians are less versed in nutrition education and health and hygiene. Since the majority of the HGP IV sites are in interior parts, the need for health and hygiene education along with nutritious food is more pertinent in these areas.</w:t>
      </w:r>
    </w:p>
    <w:p w:rsidR="009E6B49" w:rsidRDefault="009B35DB">
      <w:pPr>
        <w:pStyle w:val="BodyText"/>
        <w:spacing w:before="1"/>
        <w:ind w:left="1302" w:right="265" w:hanging="361"/>
        <w:jc w:val="both"/>
      </w:pPr>
      <w:r>
        <w:t xml:space="preserve"> Different fund flow mechanisms and approval system (YPO is approved by PSC for </w:t>
      </w:r>
      <w:r>
        <w:rPr>
          <w:spacing w:val="-15"/>
        </w:rPr>
        <w:t xml:space="preserve">NGOs </w:t>
      </w:r>
      <w:r>
        <w:t>but need re-approval from DADC to DADOs activities) demanded more time and energy</w:t>
      </w:r>
      <w:r>
        <w:rPr>
          <w:spacing w:val="-39"/>
        </w:rPr>
        <w:t xml:space="preserve"> </w:t>
      </w:r>
      <w:r>
        <w:t>to accomplish tasks on</w:t>
      </w:r>
      <w:r>
        <w:rPr>
          <w:spacing w:val="-9"/>
        </w:rPr>
        <w:t xml:space="preserve"> </w:t>
      </w:r>
      <w:r>
        <w:t>time.</w:t>
      </w:r>
    </w:p>
    <w:p w:rsidR="009E6B49" w:rsidRDefault="009B35DB">
      <w:pPr>
        <w:pStyle w:val="ListParagraph"/>
        <w:numPr>
          <w:ilvl w:val="2"/>
          <w:numId w:val="18"/>
        </w:numPr>
        <w:tabs>
          <w:tab w:val="left" w:pos="1303"/>
        </w:tabs>
        <w:ind w:left="1301" w:right="259" w:hanging="360"/>
        <w:jc w:val="both"/>
        <w:rPr>
          <w:rFonts w:ascii="Symbol" w:hAnsi="Symbol"/>
        </w:rPr>
      </w:pPr>
      <w:r>
        <w:t>The</w:t>
      </w:r>
      <w:r>
        <w:rPr>
          <w:spacing w:val="-8"/>
        </w:rPr>
        <w:t xml:space="preserve"> </w:t>
      </w:r>
      <w:r>
        <w:t>deep-rooted</w:t>
      </w:r>
      <w:r>
        <w:rPr>
          <w:spacing w:val="-9"/>
        </w:rPr>
        <w:t xml:space="preserve"> </w:t>
      </w:r>
      <w:r>
        <w:t>belief</w:t>
      </w:r>
      <w:r>
        <w:rPr>
          <w:spacing w:val="-7"/>
        </w:rPr>
        <w:t xml:space="preserve"> </w:t>
      </w:r>
      <w:r>
        <w:t>in</w:t>
      </w:r>
      <w:r>
        <w:rPr>
          <w:spacing w:val="-9"/>
        </w:rPr>
        <w:t xml:space="preserve"> </w:t>
      </w:r>
      <w:r>
        <w:t>‘filling</w:t>
      </w:r>
      <w:r>
        <w:rPr>
          <w:spacing w:val="-8"/>
        </w:rPr>
        <w:t xml:space="preserve"> </w:t>
      </w:r>
      <w:r>
        <w:t>stomach</w:t>
      </w:r>
      <w:r>
        <w:rPr>
          <w:spacing w:val="-9"/>
        </w:rPr>
        <w:t xml:space="preserve"> </w:t>
      </w:r>
      <w:r>
        <w:t>is</w:t>
      </w:r>
      <w:r>
        <w:rPr>
          <w:spacing w:val="-7"/>
        </w:rPr>
        <w:t xml:space="preserve"> </w:t>
      </w:r>
      <w:r>
        <w:t>food</w:t>
      </w:r>
      <w:r>
        <w:rPr>
          <w:spacing w:val="-9"/>
        </w:rPr>
        <w:t xml:space="preserve"> </w:t>
      </w:r>
      <w:r>
        <w:t>and</w:t>
      </w:r>
      <w:r>
        <w:rPr>
          <w:spacing w:val="-5"/>
        </w:rPr>
        <w:t xml:space="preserve"> </w:t>
      </w:r>
      <w:r>
        <w:t>nutrition</w:t>
      </w:r>
      <w:r>
        <w:rPr>
          <w:spacing w:val="-4"/>
        </w:rPr>
        <w:t xml:space="preserve"> </w:t>
      </w:r>
      <w:r>
        <w:t>secure’</w:t>
      </w:r>
      <w:r>
        <w:rPr>
          <w:spacing w:val="-4"/>
        </w:rPr>
        <w:t xml:space="preserve"> </w:t>
      </w:r>
      <w:r>
        <w:t>demanded</w:t>
      </w:r>
      <w:r>
        <w:rPr>
          <w:spacing w:val="-9"/>
        </w:rPr>
        <w:t xml:space="preserve"> </w:t>
      </w:r>
      <w:r>
        <w:t>more</w:t>
      </w:r>
      <w:r>
        <w:rPr>
          <w:spacing w:val="-5"/>
        </w:rPr>
        <w:t xml:space="preserve"> </w:t>
      </w:r>
      <w:r>
        <w:t>time and efforts to convince the marginal farmers on nutrition aspect. Since the benefit of nutrition-sensitive</w:t>
      </w:r>
      <w:r>
        <w:rPr>
          <w:spacing w:val="-10"/>
        </w:rPr>
        <w:t xml:space="preserve"> </w:t>
      </w:r>
      <w:r>
        <w:t>agriculture</w:t>
      </w:r>
      <w:r>
        <w:rPr>
          <w:spacing w:val="-8"/>
        </w:rPr>
        <w:t xml:space="preserve"> </w:t>
      </w:r>
      <w:r>
        <w:t>can</w:t>
      </w:r>
      <w:r>
        <w:rPr>
          <w:spacing w:val="-9"/>
        </w:rPr>
        <w:t xml:space="preserve"> </w:t>
      </w:r>
      <w:r>
        <w:t>only</w:t>
      </w:r>
      <w:r>
        <w:rPr>
          <w:spacing w:val="-16"/>
        </w:rPr>
        <w:t xml:space="preserve"> </w:t>
      </w:r>
      <w:r>
        <w:t>be</w:t>
      </w:r>
      <w:r>
        <w:rPr>
          <w:spacing w:val="-8"/>
        </w:rPr>
        <w:t xml:space="preserve"> </w:t>
      </w:r>
      <w:r>
        <w:t>realized</w:t>
      </w:r>
      <w:r>
        <w:rPr>
          <w:spacing w:val="-8"/>
        </w:rPr>
        <w:t xml:space="preserve"> </w:t>
      </w:r>
      <w:r>
        <w:t>in</w:t>
      </w:r>
      <w:r>
        <w:rPr>
          <w:spacing w:val="-13"/>
        </w:rPr>
        <w:t xml:space="preserve"> </w:t>
      </w:r>
      <w:r>
        <w:t>the</w:t>
      </w:r>
      <w:r>
        <w:rPr>
          <w:spacing w:val="-8"/>
        </w:rPr>
        <w:t xml:space="preserve"> </w:t>
      </w:r>
      <w:r>
        <w:t>longer</w:t>
      </w:r>
      <w:r>
        <w:rPr>
          <w:spacing w:val="-13"/>
        </w:rPr>
        <w:t xml:space="preserve"> </w:t>
      </w:r>
      <w:r>
        <w:t>term,</w:t>
      </w:r>
      <w:r>
        <w:rPr>
          <w:spacing w:val="-9"/>
        </w:rPr>
        <w:t xml:space="preserve"> </w:t>
      </w:r>
      <w:r>
        <w:t>constant</w:t>
      </w:r>
      <w:r>
        <w:rPr>
          <w:spacing w:val="-11"/>
        </w:rPr>
        <w:t xml:space="preserve"> </w:t>
      </w:r>
      <w:r>
        <w:t>follow</w:t>
      </w:r>
      <w:r>
        <w:rPr>
          <w:spacing w:val="-12"/>
        </w:rPr>
        <w:t xml:space="preserve"> </w:t>
      </w:r>
      <w:r>
        <w:t>up</w:t>
      </w:r>
      <w:r>
        <w:rPr>
          <w:spacing w:val="-11"/>
        </w:rPr>
        <w:t xml:space="preserve"> </w:t>
      </w:r>
      <w:r>
        <w:t>and coaching is demanded during the initial</w:t>
      </w:r>
      <w:r>
        <w:rPr>
          <w:spacing w:val="-14"/>
        </w:rPr>
        <w:t xml:space="preserve"> </w:t>
      </w:r>
      <w:r>
        <w:t>stage.</w:t>
      </w:r>
    </w:p>
    <w:p w:rsidR="009E6B49" w:rsidRDefault="009B35DB">
      <w:pPr>
        <w:pStyle w:val="BodyText"/>
        <w:ind w:left="1301" w:right="260" w:hanging="361"/>
        <w:jc w:val="both"/>
      </w:pPr>
      <w:r>
        <w:t> Involvement of health professionals in nutrition sensitive agriculture is highly preferred but this cannot happen in some cases. In such case, the involvement of mobilization of Female Community Health Volunteers would be an effective alternative.</w:t>
      </w:r>
    </w:p>
    <w:p w:rsidR="009E6B49" w:rsidRDefault="009B35DB">
      <w:pPr>
        <w:pStyle w:val="BodyText"/>
        <w:ind w:left="1302" w:right="261" w:hanging="361"/>
        <w:jc w:val="both"/>
      </w:pPr>
      <w:r>
        <w:t xml:space="preserve"> By definition, the home garden should be around the home. But management of proper </w:t>
      </w:r>
      <w:r>
        <w:rPr>
          <w:spacing w:val="-15"/>
        </w:rPr>
        <w:t xml:space="preserve">home </w:t>
      </w:r>
      <w:r>
        <w:t>garden is a challenge in cluster settlements like in Jumla district and Tharu community.</w:t>
      </w:r>
    </w:p>
    <w:p w:rsidR="009E6B49" w:rsidRDefault="009E6B49">
      <w:pPr>
        <w:jc w:val="both"/>
        <w:sectPr w:rsidR="009E6B49">
          <w:pgSz w:w="10210" w:h="13620"/>
          <w:pgMar w:top="760" w:right="580" w:bottom="820" w:left="0" w:header="0" w:footer="609" w:gutter="0"/>
          <w:cols w:space="720"/>
        </w:sectPr>
      </w:pPr>
    </w:p>
    <w:p w:rsidR="009E6B49" w:rsidRDefault="009B35DB">
      <w:pPr>
        <w:pStyle w:val="Heading8"/>
        <w:jc w:val="both"/>
      </w:pPr>
      <w:bookmarkStart w:id="136" w:name="Way_forward"/>
      <w:bookmarkEnd w:id="136"/>
      <w:r>
        <w:lastRenderedPageBreak/>
        <w:t>Way forward</w:t>
      </w:r>
    </w:p>
    <w:p w:rsidR="009E6B49" w:rsidRDefault="009B35DB">
      <w:pPr>
        <w:pStyle w:val="BodyText"/>
        <w:spacing w:before="107"/>
        <w:ind w:left="1303" w:right="257" w:hanging="361"/>
        <w:jc w:val="both"/>
      </w:pPr>
      <w:r>
        <w:t> Since agricultural technicians are less versed in nutrition education and health and hygiene, initial orientation to frontline staff is necessary for multi-sectoral activities (nutrition sensitive agriculture) implementation.</w:t>
      </w:r>
    </w:p>
    <w:p w:rsidR="009E6B49" w:rsidRDefault="009B35DB">
      <w:pPr>
        <w:pStyle w:val="BodyText"/>
        <w:ind w:left="1303" w:right="254" w:hanging="360"/>
        <w:jc w:val="both"/>
      </w:pPr>
      <w:r>
        <w:t> Nepal is adopting supplementation strategy to combat with micro-nutrient and vitamin deficiencies. Though it is necessary when the problem is in clinic stage, agriculture could greatly contribute to prevention. Hence, agricultural extension agents should have special knowledge and skills for the extension of food-based nutrition interventions and health- related issues.</w:t>
      </w:r>
    </w:p>
    <w:p w:rsidR="009E6B49" w:rsidRDefault="009B35DB">
      <w:pPr>
        <w:pStyle w:val="BodyText"/>
        <w:spacing w:line="242" w:lineRule="auto"/>
        <w:ind w:left="1303" w:right="255" w:hanging="361"/>
        <w:jc w:val="both"/>
      </w:pPr>
      <w:r>
        <w:t> In order to make agricultural technicians well familiar with health, hygiene and nutrition education, there should be a collective effort to make these subject parts and parcel of agricultural curricula.</w:t>
      </w:r>
    </w:p>
    <w:p w:rsidR="009E6B49" w:rsidRDefault="009B35DB">
      <w:pPr>
        <w:pStyle w:val="BodyText"/>
        <w:ind w:left="1303" w:right="257" w:hanging="361"/>
        <w:jc w:val="both"/>
      </w:pPr>
      <w:r>
        <w:t> Maintaining a home garden having diverse vegetable species is a challenge since seed perpetuation of preferred species is impossible in many cases because of climatic unsuitability. In such case, the demand for extra resources from development agencies becomes necessary. Hence, informing right holders about current policies and resources around is necessary for the sustainable home garden management.</w:t>
      </w:r>
    </w:p>
    <w:p w:rsidR="009E6B49" w:rsidRDefault="009B35DB">
      <w:pPr>
        <w:pStyle w:val="BodyText"/>
        <w:ind w:left="1303" w:right="258" w:hanging="361"/>
        <w:jc w:val="both"/>
      </w:pPr>
      <w:r>
        <w:t> It would be nice to examine the fund utilization scenarios based on location and gender. Adoption of Fund Flow Analysis mechanisms would be helpful to track down the budget invested to the beneficiaries.</w:t>
      </w:r>
    </w:p>
    <w:p w:rsidR="009E6B49" w:rsidRDefault="009B35DB">
      <w:pPr>
        <w:pStyle w:val="BodyText"/>
        <w:ind w:left="1302" w:right="254" w:hanging="360"/>
        <w:jc w:val="both"/>
      </w:pPr>
      <w:r>
        <w:t> Majority of project impacts and learnings are limited to the project sites and only known to the related persons/professionals. Partnering with member-based networks with proper up- scaling strategy would be more efficient for up-scaling of new interventions and reaching out to a wider scale.</w:t>
      </w:r>
    </w:p>
    <w:p w:rsidR="009E6B49" w:rsidRDefault="009B35DB">
      <w:pPr>
        <w:pStyle w:val="BodyText"/>
        <w:ind w:left="1302" w:right="257" w:hanging="361"/>
        <w:jc w:val="both"/>
      </w:pPr>
      <w:r>
        <w:t> In the context of more attraction with new high costing technologies, diamond trial demonstration activities can be included to promote elite landraces and new low-cost technologies.</w:t>
      </w:r>
    </w:p>
    <w:p w:rsidR="009E6B49" w:rsidRDefault="009B35DB">
      <w:pPr>
        <w:pStyle w:val="BodyText"/>
        <w:ind w:left="1303" w:right="264" w:hanging="361"/>
        <w:jc w:val="both"/>
      </w:pPr>
      <w:r>
        <w:t> Since the country is going through the transformation process of governance, there is a pertinent need for a developed clear mechanism to translate national policies (related to nutritional security) into the field activities in the changing context.</w:t>
      </w:r>
    </w:p>
    <w:p w:rsidR="009E6B49" w:rsidRDefault="009E6B49">
      <w:pPr>
        <w:jc w:val="both"/>
        <w:sectPr w:rsidR="009E6B49">
          <w:pgSz w:w="10210" w:h="13620"/>
          <w:pgMar w:top="760" w:right="580" w:bottom="820" w:left="0" w:header="0" w:footer="609" w:gutter="0"/>
          <w:cols w:space="720"/>
        </w:sectPr>
      </w:pPr>
    </w:p>
    <w:p w:rsidR="009E6B49" w:rsidRDefault="00D20FC6">
      <w:pPr>
        <w:pStyle w:val="BodyText"/>
        <w:ind w:left="845"/>
        <w:rPr>
          <w:sz w:val="20"/>
        </w:rPr>
      </w:pPr>
      <w:r>
        <w:rPr>
          <w:sz w:val="20"/>
        </w:rPr>
      </w:r>
      <w:r>
        <w:rPr>
          <w:sz w:val="20"/>
        </w:rPr>
        <w:pict>
          <v:group id="_x0000_s1036" style="width:425.2pt;height:144.75pt;mso-position-horizontal-relative:char;mso-position-vertical-relative:line" coordsize="8504,2895">
            <v:shape id="_x0000_s1038" type="#_x0000_t75" alt="þÿ" style="position:absolute;width:4319;height:2873">
              <v:imagedata r:id="rId90" o:title=""/>
            </v:shape>
            <v:shape id="_x0000_s1037" type="#_x0000_t75" alt="þÿ" style="position:absolute;left:3798;width:4706;height:2895">
              <v:imagedata r:id="rId91" o:title=""/>
            </v:shape>
            <w10:anchorlock/>
          </v:group>
        </w:pict>
      </w:r>
    </w:p>
    <w:p w:rsidR="009E6B49" w:rsidRDefault="009E6B49">
      <w:pPr>
        <w:pStyle w:val="BodyText"/>
        <w:spacing w:before="1"/>
        <w:rPr>
          <w:sz w:val="6"/>
        </w:rPr>
      </w:pPr>
    </w:p>
    <w:p w:rsidR="009E6B49" w:rsidRDefault="009E6B49">
      <w:pPr>
        <w:rPr>
          <w:sz w:val="6"/>
        </w:rPr>
        <w:sectPr w:rsidR="009E6B49">
          <w:footerReference w:type="default" r:id="rId92"/>
          <w:pgSz w:w="10210" w:h="13620"/>
          <w:pgMar w:top="820" w:right="580" w:bottom="280" w:left="0" w:header="0" w:footer="0" w:gutter="0"/>
          <w:cols w:space="720"/>
        </w:sectPr>
      </w:pPr>
    </w:p>
    <w:p w:rsidR="009E6B49" w:rsidRDefault="009B35DB">
      <w:pPr>
        <w:spacing w:before="90"/>
        <w:ind w:left="860"/>
        <w:jc w:val="center"/>
        <w:rPr>
          <w:sz w:val="20"/>
        </w:rPr>
      </w:pPr>
      <w:r>
        <w:rPr>
          <w:color w:val="231F20"/>
          <w:sz w:val="20"/>
        </w:rPr>
        <w:t>Fruit sapling distribution in Okhaldhunga</w:t>
      </w:r>
    </w:p>
    <w:p w:rsidR="009E6B49" w:rsidRDefault="009B35DB">
      <w:pPr>
        <w:pStyle w:val="BodyText"/>
        <w:spacing w:before="1"/>
        <w:rPr>
          <w:sz w:val="20"/>
        </w:rPr>
      </w:pPr>
      <w:r>
        <w:rPr>
          <w:noProof/>
        </w:rPr>
        <w:drawing>
          <wp:anchor distT="0" distB="0" distL="0" distR="0" simplePos="0" relativeHeight="165" behindDoc="0" locked="0" layoutInCell="1" allowOverlap="1">
            <wp:simplePos x="0" y="0"/>
            <wp:positionH relativeFrom="page">
              <wp:posOffset>539750</wp:posOffset>
            </wp:positionH>
            <wp:positionV relativeFrom="paragraph">
              <wp:posOffset>171847</wp:posOffset>
            </wp:positionV>
            <wp:extent cx="2403632" cy="1981200"/>
            <wp:effectExtent l="0" t="0" r="0" b="0"/>
            <wp:wrapTopAndBottom/>
            <wp:docPr id="53" name="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87.jpeg"/>
                    <pic:cNvPicPr/>
                  </pic:nvPicPr>
                  <pic:blipFill>
                    <a:blip r:embed="rId93" cstate="print"/>
                    <a:stretch>
                      <a:fillRect/>
                    </a:stretch>
                  </pic:blipFill>
                  <pic:spPr>
                    <a:xfrm>
                      <a:off x="0" y="0"/>
                      <a:ext cx="2403632" cy="1981200"/>
                    </a:xfrm>
                    <a:prstGeom prst="rect">
                      <a:avLst/>
                    </a:prstGeom>
                  </pic:spPr>
                </pic:pic>
              </a:graphicData>
            </a:graphic>
          </wp:anchor>
        </w:drawing>
      </w:r>
    </w:p>
    <w:p w:rsidR="009E6B49" w:rsidRDefault="009B35DB">
      <w:pPr>
        <w:spacing w:before="126"/>
        <w:ind w:left="859"/>
        <w:jc w:val="center"/>
        <w:rPr>
          <w:sz w:val="20"/>
        </w:rPr>
      </w:pPr>
      <w:r>
        <w:rPr>
          <w:color w:val="231F20"/>
          <w:sz w:val="20"/>
        </w:rPr>
        <w:t>Farmers</w:t>
      </w:r>
      <w:r>
        <w:rPr>
          <w:color w:val="231F20"/>
          <w:spacing w:val="-7"/>
          <w:sz w:val="20"/>
        </w:rPr>
        <w:t xml:space="preserve"> </w:t>
      </w:r>
      <w:r>
        <w:rPr>
          <w:color w:val="231F20"/>
          <w:sz w:val="20"/>
        </w:rPr>
        <w:t>preparing</w:t>
      </w:r>
      <w:r>
        <w:rPr>
          <w:color w:val="231F20"/>
          <w:spacing w:val="-6"/>
          <w:sz w:val="20"/>
        </w:rPr>
        <w:t xml:space="preserve"> </w:t>
      </w:r>
      <w:r>
        <w:rPr>
          <w:color w:val="231F20"/>
          <w:sz w:val="20"/>
        </w:rPr>
        <w:t>JholMol</w:t>
      </w:r>
      <w:r>
        <w:rPr>
          <w:color w:val="231F20"/>
          <w:spacing w:val="-4"/>
          <w:sz w:val="20"/>
        </w:rPr>
        <w:t xml:space="preserve"> </w:t>
      </w:r>
      <w:r>
        <w:rPr>
          <w:color w:val="231F20"/>
          <w:sz w:val="20"/>
        </w:rPr>
        <w:t>with</w:t>
      </w:r>
      <w:r>
        <w:rPr>
          <w:color w:val="231F20"/>
          <w:spacing w:val="-6"/>
          <w:sz w:val="20"/>
        </w:rPr>
        <w:t xml:space="preserve"> </w:t>
      </w:r>
      <w:r>
        <w:rPr>
          <w:color w:val="231F20"/>
          <w:sz w:val="20"/>
        </w:rPr>
        <w:t>local</w:t>
      </w:r>
      <w:r>
        <w:rPr>
          <w:color w:val="231F20"/>
          <w:spacing w:val="-27"/>
          <w:sz w:val="20"/>
        </w:rPr>
        <w:t xml:space="preserve"> </w:t>
      </w:r>
      <w:r>
        <w:rPr>
          <w:color w:val="231F20"/>
          <w:sz w:val="20"/>
        </w:rPr>
        <w:t>materials</w:t>
      </w: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spacing w:before="4"/>
        <w:rPr>
          <w:sz w:val="24"/>
        </w:rPr>
      </w:pPr>
    </w:p>
    <w:p w:rsidR="009E6B49" w:rsidRDefault="00D20FC6">
      <w:pPr>
        <w:ind w:left="1572"/>
        <w:rPr>
          <w:sz w:val="20"/>
        </w:rPr>
      </w:pPr>
      <w:r>
        <w:pict>
          <v:group id="_x0000_s1033" style="position:absolute;left:0;text-align:left;margin-left:42.5pt;margin-top:-166pt;width:425.2pt;height:156.15pt;z-index:-18134016;mso-position-horizontal-relative:page" coordorigin="850,-3320" coordsize="8504,3123">
            <v:shape id="_x0000_s1035" type="#_x0000_t75" alt="þÿ" style="position:absolute;left:5427;top:-3321;width:3927;height:3123">
              <v:imagedata r:id="rId94" o:title=""/>
            </v:shape>
            <v:shape id="_x0000_s1034" type="#_x0000_t75" alt="þÿ" style="position:absolute;left:850;top:-3321;width:4517;height:3111">
              <v:imagedata r:id="rId95" o:title=""/>
            </v:shape>
            <w10:wrap anchorx="page"/>
          </v:group>
        </w:pict>
      </w:r>
      <w:r w:rsidR="009B35DB">
        <w:rPr>
          <w:color w:val="231F20"/>
          <w:sz w:val="20"/>
        </w:rPr>
        <w:t>Nursery preparation and seed sowing</w:t>
      </w:r>
    </w:p>
    <w:p w:rsidR="009E6B49" w:rsidRDefault="009B35DB">
      <w:pPr>
        <w:spacing w:before="90"/>
        <w:ind w:left="1256" w:right="1450"/>
        <w:jc w:val="center"/>
        <w:rPr>
          <w:sz w:val="20"/>
        </w:rPr>
      </w:pPr>
      <w:r>
        <w:br w:type="column"/>
      </w:r>
      <w:r>
        <w:rPr>
          <w:color w:val="231F20"/>
          <w:sz w:val="20"/>
        </w:rPr>
        <w:t>Seed kit distribution</w:t>
      </w:r>
    </w:p>
    <w:p w:rsidR="009E6B49" w:rsidRDefault="009B35DB">
      <w:pPr>
        <w:pStyle w:val="BodyText"/>
        <w:spacing w:before="1"/>
        <w:rPr>
          <w:sz w:val="20"/>
        </w:rPr>
      </w:pPr>
      <w:r>
        <w:rPr>
          <w:noProof/>
        </w:rPr>
        <w:drawing>
          <wp:anchor distT="0" distB="0" distL="0" distR="0" simplePos="0" relativeHeight="166" behindDoc="0" locked="0" layoutInCell="1" allowOverlap="1">
            <wp:simplePos x="0" y="0"/>
            <wp:positionH relativeFrom="page">
              <wp:posOffset>3005454</wp:posOffset>
            </wp:positionH>
            <wp:positionV relativeFrom="paragraph">
              <wp:posOffset>171847</wp:posOffset>
            </wp:positionV>
            <wp:extent cx="2911716" cy="1961388"/>
            <wp:effectExtent l="0" t="0" r="0" b="0"/>
            <wp:wrapTopAndBottom/>
            <wp:docPr id="55" name="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90.jpeg"/>
                    <pic:cNvPicPr/>
                  </pic:nvPicPr>
                  <pic:blipFill>
                    <a:blip r:embed="rId96" cstate="print"/>
                    <a:stretch>
                      <a:fillRect/>
                    </a:stretch>
                  </pic:blipFill>
                  <pic:spPr>
                    <a:xfrm>
                      <a:off x="0" y="0"/>
                      <a:ext cx="2911716" cy="1961388"/>
                    </a:xfrm>
                    <a:prstGeom prst="rect">
                      <a:avLst/>
                    </a:prstGeom>
                  </pic:spPr>
                </pic:pic>
              </a:graphicData>
            </a:graphic>
          </wp:anchor>
        </w:drawing>
      </w:r>
    </w:p>
    <w:p w:rsidR="009E6B49" w:rsidRDefault="009B35DB">
      <w:pPr>
        <w:spacing w:before="157"/>
        <w:ind w:left="1308" w:right="1450"/>
        <w:jc w:val="center"/>
        <w:rPr>
          <w:sz w:val="20"/>
        </w:rPr>
      </w:pPr>
      <w:r>
        <w:rPr>
          <w:color w:val="231F20"/>
          <w:sz w:val="20"/>
        </w:rPr>
        <w:t>Training on HG for FCHV</w:t>
      </w: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pPr>
    </w:p>
    <w:p w:rsidR="009E6B49" w:rsidRDefault="009E6B49">
      <w:pPr>
        <w:pStyle w:val="BodyText"/>
        <w:spacing w:before="4"/>
        <w:rPr>
          <w:sz w:val="24"/>
        </w:rPr>
      </w:pPr>
    </w:p>
    <w:p w:rsidR="009E6B49" w:rsidRDefault="009B35DB">
      <w:pPr>
        <w:ind w:left="1221"/>
        <w:rPr>
          <w:sz w:val="20"/>
        </w:rPr>
      </w:pPr>
      <w:r>
        <w:rPr>
          <w:color w:val="231F20"/>
          <w:sz w:val="20"/>
        </w:rPr>
        <w:t>Nursery preparation and seed sowing</w:t>
      </w:r>
    </w:p>
    <w:p w:rsidR="009E6B49" w:rsidRDefault="009E6B49">
      <w:pPr>
        <w:rPr>
          <w:sz w:val="20"/>
        </w:rPr>
        <w:sectPr w:rsidR="009E6B49">
          <w:type w:val="continuous"/>
          <w:pgSz w:w="10210" w:h="13620"/>
          <w:pgMar w:top="1280" w:right="580" w:bottom="800" w:left="0" w:header="720" w:footer="720" w:gutter="0"/>
          <w:cols w:num="2" w:space="720" w:equalWidth="0">
            <w:col w:w="4647" w:space="40"/>
            <w:col w:w="4943"/>
          </w:cols>
        </w:sectPr>
      </w:pPr>
    </w:p>
    <w:p w:rsidR="009E6B49" w:rsidRDefault="00D20FC6">
      <w:pPr>
        <w:pStyle w:val="BodyText"/>
        <w:rPr>
          <w:sz w:val="20"/>
        </w:rPr>
      </w:pPr>
      <w:r>
        <w:pict>
          <v:rect id="_x0000_s1032" style="position:absolute;margin-left:.5pt;margin-top:0;width:509.25pt;height:680.3pt;z-index:-18135040;mso-position-horizontal-relative:page;mso-position-vertical-relative:page" fillcolor="#e1f4fd" stroked="f">
            <w10:wrap anchorx="page" anchory="page"/>
          </v:rect>
        </w:pict>
      </w:r>
    </w:p>
    <w:p w:rsidR="009E6B49" w:rsidRDefault="009E6B49">
      <w:pPr>
        <w:pStyle w:val="BodyText"/>
        <w:spacing w:before="4"/>
        <w:rPr>
          <w:sz w:val="20"/>
        </w:rPr>
      </w:pPr>
    </w:p>
    <w:p w:rsidR="009E6B49" w:rsidRDefault="00D20FC6">
      <w:pPr>
        <w:ind w:left="849"/>
        <w:rPr>
          <w:i/>
        </w:rPr>
      </w:pPr>
      <w:r>
        <w:pict>
          <v:shape id="_x0000_s1031" type="#_x0000_t202" style="position:absolute;left:0;text-align:left;margin-left:243.6pt;margin-top:27.85pt;width:12.05pt;height:13.45pt;z-index:-18136064;mso-position-horizontal-relative:page" filled="f" stroked="f">
            <v:textbox inset="0,0,0,0">
              <w:txbxContent>
                <w:p w:rsidR="00B5452F" w:rsidRDefault="00B5452F">
                  <w:pPr>
                    <w:spacing w:line="268" w:lineRule="exact"/>
                    <w:rPr>
                      <w:rFonts w:ascii="Arial"/>
                      <w:sz w:val="24"/>
                    </w:rPr>
                  </w:pPr>
                  <w:r>
                    <w:rPr>
                      <w:rFonts w:ascii="Arial"/>
                      <w:color w:val="231F20"/>
                      <w:w w:val="90"/>
                      <w:sz w:val="24"/>
                    </w:rPr>
                    <w:t>84</w:t>
                  </w:r>
                </w:p>
              </w:txbxContent>
            </v:textbox>
            <w10:wrap anchorx="page"/>
          </v:shape>
        </w:pict>
      </w:r>
      <w:r>
        <w:pict>
          <v:shape id="_x0000_s1030" type="#_x0000_t202" style="position:absolute;left:0;text-align:left;margin-left:243.7pt;margin-top:27.85pt;width:13.45pt;height:13.45pt;z-index:-18135552;mso-position-horizontal-relative:page" filled="f" stroked="f">
            <v:textbox inset="0,0,0,0">
              <w:txbxContent>
                <w:p w:rsidR="00B5452F" w:rsidRDefault="00B5452F">
                  <w:pPr>
                    <w:spacing w:line="268" w:lineRule="exact"/>
                    <w:rPr>
                      <w:rFonts w:ascii="Arial"/>
                      <w:sz w:val="24"/>
                    </w:rPr>
                  </w:pPr>
                  <w:r>
                    <w:rPr>
                      <w:rFonts w:ascii="Arial"/>
                      <w:color w:val="231F20"/>
                      <w:sz w:val="24"/>
                    </w:rPr>
                    <w:t>84</w:t>
                  </w:r>
                </w:p>
              </w:txbxContent>
            </v:textbox>
            <w10:wrap anchorx="page"/>
          </v:shape>
        </w:pict>
      </w:r>
      <w:r w:rsidR="009B35DB">
        <w:rPr>
          <w:noProof/>
        </w:rPr>
        <w:drawing>
          <wp:anchor distT="0" distB="0" distL="0" distR="0" simplePos="0" relativeHeight="485181952" behindDoc="1" locked="0" layoutInCell="1" allowOverlap="1">
            <wp:simplePos x="0" y="0"/>
            <wp:positionH relativeFrom="page">
              <wp:posOffset>3342004</wp:posOffset>
            </wp:positionH>
            <wp:positionV relativeFrom="paragraph">
              <wp:posOffset>406267</wp:posOffset>
            </wp:positionV>
            <wp:extent cx="179057" cy="90803"/>
            <wp:effectExtent l="0" t="0" r="0" b="0"/>
            <wp:wrapNone/>
            <wp:docPr id="57"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91.png"/>
                    <pic:cNvPicPr/>
                  </pic:nvPicPr>
                  <pic:blipFill>
                    <a:blip r:embed="rId97" cstate="print"/>
                    <a:stretch>
                      <a:fillRect/>
                    </a:stretch>
                  </pic:blipFill>
                  <pic:spPr>
                    <a:xfrm>
                      <a:off x="0" y="0"/>
                      <a:ext cx="179057" cy="90803"/>
                    </a:xfrm>
                    <a:prstGeom prst="rect">
                      <a:avLst/>
                    </a:prstGeom>
                  </pic:spPr>
                </pic:pic>
              </a:graphicData>
            </a:graphic>
          </wp:anchor>
        </w:drawing>
      </w:r>
    </w:p>
    <w:p w:rsidR="009E6B49" w:rsidRDefault="009E6B49">
      <w:pPr>
        <w:pStyle w:val="BodyText"/>
        <w:rPr>
          <w:i/>
          <w:sz w:val="20"/>
        </w:rPr>
      </w:pPr>
    </w:p>
    <w:p w:rsidR="009E6B49" w:rsidRDefault="009B35DB">
      <w:pPr>
        <w:pStyle w:val="BodyText"/>
        <w:spacing w:before="3"/>
        <w:rPr>
          <w:i/>
          <w:sz w:val="10"/>
        </w:rPr>
      </w:pPr>
      <w:r>
        <w:rPr>
          <w:noProof/>
        </w:rPr>
        <w:drawing>
          <wp:anchor distT="0" distB="0" distL="0" distR="0" simplePos="0" relativeHeight="167" behindDoc="0" locked="0" layoutInCell="1" allowOverlap="1">
            <wp:simplePos x="0" y="0"/>
            <wp:positionH relativeFrom="page">
              <wp:posOffset>2821939</wp:posOffset>
            </wp:positionH>
            <wp:positionV relativeFrom="paragraph">
              <wp:posOffset>99962</wp:posOffset>
            </wp:positionV>
            <wp:extent cx="177505" cy="90011"/>
            <wp:effectExtent l="0" t="0" r="0" b="0"/>
            <wp:wrapTopAndBottom/>
            <wp:docPr id="59"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92.png"/>
                    <pic:cNvPicPr/>
                  </pic:nvPicPr>
                  <pic:blipFill>
                    <a:blip r:embed="rId98" cstate="print"/>
                    <a:stretch>
                      <a:fillRect/>
                    </a:stretch>
                  </pic:blipFill>
                  <pic:spPr>
                    <a:xfrm>
                      <a:off x="0" y="0"/>
                      <a:ext cx="177505" cy="90011"/>
                    </a:xfrm>
                    <a:prstGeom prst="rect">
                      <a:avLst/>
                    </a:prstGeom>
                  </pic:spPr>
                </pic:pic>
              </a:graphicData>
            </a:graphic>
          </wp:anchor>
        </w:drawing>
      </w:r>
    </w:p>
    <w:p w:rsidR="009E6B49" w:rsidRDefault="009E6B49">
      <w:pPr>
        <w:rPr>
          <w:sz w:val="10"/>
        </w:rPr>
        <w:sectPr w:rsidR="009E6B49">
          <w:type w:val="continuous"/>
          <w:pgSz w:w="10210" w:h="13620"/>
          <w:pgMar w:top="1280" w:right="580" w:bottom="800" w:left="0" w:header="720" w:footer="720" w:gutter="0"/>
          <w:cols w:space="720"/>
        </w:sectPr>
      </w:pPr>
    </w:p>
    <w:p w:rsidR="009E6B49" w:rsidRDefault="00D20FC6">
      <w:pPr>
        <w:pStyle w:val="BodyText"/>
        <w:rPr>
          <w:i/>
          <w:sz w:val="20"/>
        </w:rPr>
      </w:pPr>
      <w:r>
        <w:lastRenderedPageBreak/>
        <w:pict>
          <v:rect id="_x0000_s1029" style="position:absolute;margin-left:.5pt;margin-top:0;width:509.25pt;height:680.3pt;z-index:-18132480;mso-position-horizontal-relative:page;mso-position-vertical-relative:page" fillcolor="#e1f4fd" stroked="f">
            <w10:wrap anchorx="page" anchory="page"/>
          </v:rect>
        </w:pict>
      </w: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rPr>
          <w:i/>
          <w:sz w:val="20"/>
        </w:rPr>
      </w:pPr>
    </w:p>
    <w:p w:rsidR="009E6B49" w:rsidRDefault="009E6B49">
      <w:pPr>
        <w:pStyle w:val="BodyText"/>
        <w:spacing w:before="2"/>
        <w:rPr>
          <w:i/>
          <w:sz w:val="12"/>
        </w:rPr>
      </w:pPr>
    </w:p>
    <w:p w:rsidR="009E6B49" w:rsidRDefault="00D20FC6">
      <w:pPr>
        <w:pStyle w:val="BodyText"/>
        <w:spacing w:line="20" w:lineRule="exact"/>
        <w:ind w:left="845"/>
        <w:rPr>
          <w:sz w:val="2"/>
        </w:rPr>
      </w:pPr>
      <w:r>
        <w:rPr>
          <w:sz w:val="2"/>
        </w:rPr>
      </w:r>
      <w:r>
        <w:rPr>
          <w:sz w:val="2"/>
        </w:rPr>
        <w:pict>
          <v:group id="_x0000_s1027" style="width:425.2pt;height:.5pt;mso-position-horizontal-relative:char;mso-position-vertical-relative:line" coordsize="8504,10">
            <v:line id="_x0000_s1028" style="position:absolute" from="0,5" to="8504,5" strokecolor="#939598" strokeweight=".5pt"/>
            <w10:anchorlock/>
          </v:group>
        </w:pict>
      </w:r>
    </w:p>
    <w:p w:rsidR="009E6B49" w:rsidRDefault="00D20FC6">
      <w:pPr>
        <w:spacing w:line="269" w:lineRule="exact"/>
        <w:ind w:left="1068" w:right="681"/>
        <w:jc w:val="center"/>
        <w:rPr>
          <w:rFonts w:ascii="Arial"/>
          <w:sz w:val="24"/>
        </w:rPr>
      </w:pPr>
      <w:r>
        <w:pict>
          <v:shape id="_x0000_s1026" type="#_x0000_t202" style="position:absolute;left:0;text-align:left;margin-left:243.6pt;margin-top:.05pt;width:12.05pt;height:13.45pt;z-index:-18132992;mso-position-horizontal-relative:page" filled="f" stroked="f">
            <v:textbox inset="0,0,0,0">
              <w:txbxContent>
                <w:p w:rsidR="00B5452F" w:rsidRDefault="00B5452F">
                  <w:pPr>
                    <w:spacing w:line="268" w:lineRule="exact"/>
                    <w:rPr>
                      <w:rFonts w:ascii="Arial"/>
                      <w:sz w:val="24"/>
                    </w:rPr>
                  </w:pPr>
                  <w:r>
                    <w:rPr>
                      <w:rFonts w:ascii="Arial"/>
                      <w:color w:val="231F20"/>
                      <w:w w:val="90"/>
                      <w:sz w:val="24"/>
                    </w:rPr>
                    <w:t>84</w:t>
                  </w:r>
                </w:p>
              </w:txbxContent>
            </v:textbox>
            <w10:wrap anchorx="page"/>
          </v:shape>
        </w:pict>
      </w:r>
      <w:r w:rsidR="009B35DB">
        <w:rPr>
          <w:noProof/>
        </w:rPr>
        <w:drawing>
          <wp:anchor distT="0" distB="0" distL="0" distR="0" simplePos="0" relativeHeight="485184512" behindDoc="1" locked="0" layoutInCell="1" allowOverlap="1">
            <wp:simplePos x="0" y="0"/>
            <wp:positionH relativeFrom="page">
              <wp:posOffset>2821939</wp:posOffset>
            </wp:positionH>
            <wp:positionV relativeFrom="paragraph">
              <wp:posOffset>53339</wp:posOffset>
            </wp:positionV>
            <wp:extent cx="179069" cy="90804"/>
            <wp:effectExtent l="0" t="0" r="0" b="0"/>
            <wp:wrapNone/>
            <wp:docPr id="61"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92.png"/>
                    <pic:cNvPicPr/>
                  </pic:nvPicPr>
                  <pic:blipFill>
                    <a:blip r:embed="rId98" cstate="print"/>
                    <a:stretch>
                      <a:fillRect/>
                    </a:stretch>
                  </pic:blipFill>
                  <pic:spPr>
                    <a:xfrm>
                      <a:off x="0" y="0"/>
                      <a:ext cx="179069" cy="90804"/>
                    </a:xfrm>
                    <a:prstGeom prst="rect">
                      <a:avLst/>
                    </a:prstGeom>
                  </pic:spPr>
                </pic:pic>
              </a:graphicData>
            </a:graphic>
          </wp:anchor>
        </w:drawing>
      </w:r>
      <w:r w:rsidR="009B35DB">
        <w:rPr>
          <w:noProof/>
        </w:rPr>
        <w:drawing>
          <wp:anchor distT="0" distB="0" distL="0" distR="0" simplePos="0" relativeHeight="485185024" behindDoc="1" locked="0" layoutInCell="1" allowOverlap="1">
            <wp:simplePos x="0" y="0"/>
            <wp:positionH relativeFrom="page">
              <wp:posOffset>3342004</wp:posOffset>
            </wp:positionH>
            <wp:positionV relativeFrom="paragraph">
              <wp:posOffset>53339</wp:posOffset>
            </wp:positionV>
            <wp:extent cx="179057" cy="90803"/>
            <wp:effectExtent l="0" t="0" r="0" b="0"/>
            <wp:wrapNone/>
            <wp:docPr id="63"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91.png"/>
                    <pic:cNvPicPr/>
                  </pic:nvPicPr>
                  <pic:blipFill>
                    <a:blip r:embed="rId97" cstate="print"/>
                    <a:stretch>
                      <a:fillRect/>
                    </a:stretch>
                  </pic:blipFill>
                  <pic:spPr>
                    <a:xfrm>
                      <a:off x="0" y="0"/>
                      <a:ext cx="179057" cy="90803"/>
                    </a:xfrm>
                    <a:prstGeom prst="rect">
                      <a:avLst/>
                    </a:prstGeom>
                  </pic:spPr>
                </pic:pic>
              </a:graphicData>
            </a:graphic>
          </wp:anchor>
        </w:drawing>
      </w:r>
      <w:r w:rsidR="009B35DB">
        <w:rPr>
          <w:rFonts w:ascii="Arial"/>
          <w:color w:val="231F20"/>
          <w:sz w:val="24"/>
        </w:rPr>
        <w:t>85</w:t>
      </w:r>
    </w:p>
    <w:p w:rsidR="009E6B49" w:rsidRDefault="009E6B49">
      <w:pPr>
        <w:spacing w:line="269" w:lineRule="exact"/>
        <w:jc w:val="center"/>
        <w:rPr>
          <w:rFonts w:ascii="Arial"/>
          <w:sz w:val="24"/>
        </w:rPr>
        <w:sectPr w:rsidR="009E6B49">
          <w:footerReference w:type="default" r:id="rId99"/>
          <w:pgSz w:w="10210" w:h="13620"/>
          <w:pgMar w:top="1280" w:right="580" w:bottom="280" w:left="0" w:header="0" w:footer="0" w:gutter="0"/>
          <w:cols w:space="720"/>
        </w:sectPr>
      </w:pPr>
    </w:p>
    <w:p w:rsidR="009E6B49" w:rsidRDefault="009B35DB">
      <w:pPr>
        <w:spacing w:before="66"/>
        <w:rPr>
          <w:rFonts w:ascii="Arial"/>
          <w:b/>
          <w:sz w:val="28"/>
        </w:rPr>
      </w:pPr>
      <w:r>
        <w:rPr>
          <w:rFonts w:ascii="Arial"/>
          <w:b/>
          <w:sz w:val="28"/>
        </w:rPr>
        <w:lastRenderedPageBreak/>
        <w:t>References</w:t>
      </w:r>
    </w:p>
    <w:p w:rsidR="009E6B49" w:rsidRDefault="009B35DB">
      <w:pPr>
        <w:spacing w:before="164" w:line="355" w:lineRule="auto"/>
        <w:ind w:left="852" w:right="2452"/>
        <w:rPr>
          <w:sz w:val="21"/>
        </w:rPr>
      </w:pPr>
      <w:r>
        <w:rPr>
          <w:sz w:val="21"/>
        </w:rPr>
        <w:t>ABD. 2015. Annual Report 2014/15. Agriculture Botany Division, NARC. ABD. 2016. Annual Report 2015/16. Agriculture Botany Division, NARC</w:t>
      </w:r>
    </w:p>
    <w:p w:rsidR="009E6B49" w:rsidRDefault="009B35DB">
      <w:pPr>
        <w:spacing w:before="6"/>
        <w:ind w:left="1483" w:right="262" w:hanging="632"/>
        <w:jc w:val="both"/>
        <w:rPr>
          <w:sz w:val="21"/>
        </w:rPr>
      </w:pPr>
      <w:r>
        <w:rPr>
          <w:sz w:val="21"/>
        </w:rPr>
        <w:t>ADS. 2015. Agriculture Development Strategy (ADS) 2015 to 2035. Ministry of Agricultural Development, Kathmandu, Nepal.</w:t>
      </w:r>
    </w:p>
    <w:p w:rsidR="009E6B49" w:rsidRDefault="009B35DB">
      <w:pPr>
        <w:spacing w:before="122"/>
        <w:ind w:left="1483" w:right="262" w:hanging="632"/>
        <w:jc w:val="both"/>
        <w:rPr>
          <w:sz w:val="21"/>
        </w:rPr>
      </w:pPr>
      <w:r>
        <w:rPr>
          <w:sz w:val="21"/>
        </w:rPr>
        <w:t xml:space="preserve">De Moura </w:t>
      </w:r>
      <w:r>
        <w:rPr>
          <w:spacing w:val="-4"/>
          <w:sz w:val="21"/>
        </w:rPr>
        <w:t xml:space="preserve">FF, </w:t>
      </w:r>
      <w:r>
        <w:rPr>
          <w:sz w:val="21"/>
        </w:rPr>
        <w:t>Miloff A, Boy E. 2015. Retention of provitamin A carotenoids in staple crops targeted for biofortification in Africa: cassava, maize, and sweet  potato.  Crit.  Rev.  Food  Sci.  Nutr., 55 (9) (2015)</w:t>
      </w:r>
      <w:r>
        <w:rPr>
          <w:spacing w:val="-11"/>
          <w:sz w:val="21"/>
        </w:rPr>
        <w:t xml:space="preserve"> </w:t>
      </w:r>
      <w:r>
        <w:rPr>
          <w:sz w:val="21"/>
        </w:rPr>
        <w:t>(1246-69).</w:t>
      </w:r>
    </w:p>
    <w:p w:rsidR="009E6B49" w:rsidRDefault="009B35DB">
      <w:pPr>
        <w:spacing w:before="120"/>
        <w:ind w:left="1483" w:right="248" w:hanging="632"/>
        <w:rPr>
          <w:sz w:val="21"/>
        </w:rPr>
      </w:pPr>
      <w:r>
        <w:rPr>
          <w:sz w:val="21"/>
        </w:rPr>
        <w:t>FAO, IFAD, UNICEF, WFP and WHO. 2017. The State of Food Security and Nutrition in the World 2017. Building resilience for peace and food security. FAO, Rome.</w:t>
      </w:r>
    </w:p>
    <w:p w:rsidR="009E6B49" w:rsidRDefault="009B35DB">
      <w:pPr>
        <w:spacing w:before="119"/>
        <w:ind w:left="1483" w:hanging="632"/>
        <w:rPr>
          <w:sz w:val="21"/>
        </w:rPr>
      </w:pPr>
      <w:r>
        <w:rPr>
          <w:sz w:val="21"/>
        </w:rPr>
        <w:t>FAO,</w:t>
      </w:r>
      <w:r>
        <w:rPr>
          <w:spacing w:val="-13"/>
          <w:sz w:val="21"/>
        </w:rPr>
        <w:t xml:space="preserve"> </w:t>
      </w:r>
      <w:r>
        <w:rPr>
          <w:sz w:val="21"/>
        </w:rPr>
        <w:t>IFAD</w:t>
      </w:r>
      <w:r>
        <w:rPr>
          <w:spacing w:val="-10"/>
          <w:sz w:val="21"/>
        </w:rPr>
        <w:t xml:space="preserve"> </w:t>
      </w:r>
      <w:r>
        <w:rPr>
          <w:sz w:val="21"/>
        </w:rPr>
        <w:t>and</w:t>
      </w:r>
      <w:r>
        <w:rPr>
          <w:spacing w:val="-15"/>
          <w:sz w:val="21"/>
        </w:rPr>
        <w:t xml:space="preserve"> </w:t>
      </w:r>
      <w:r>
        <w:rPr>
          <w:sz w:val="21"/>
        </w:rPr>
        <w:t>WFP.</w:t>
      </w:r>
      <w:r>
        <w:rPr>
          <w:spacing w:val="-13"/>
          <w:sz w:val="21"/>
        </w:rPr>
        <w:t xml:space="preserve"> </w:t>
      </w:r>
      <w:r>
        <w:rPr>
          <w:sz w:val="21"/>
        </w:rPr>
        <w:t>2014.</w:t>
      </w:r>
      <w:r>
        <w:rPr>
          <w:spacing w:val="-19"/>
          <w:sz w:val="21"/>
        </w:rPr>
        <w:t xml:space="preserve"> </w:t>
      </w:r>
      <w:r>
        <w:rPr>
          <w:sz w:val="21"/>
        </w:rPr>
        <w:t>The</w:t>
      </w:r>
      <w:r>
        <w:rPr>
          <w:spacing w:val="-16"/>
          <w:sz w:val="21"/>
        </w:rPr>
        <w:t xml:space="preserve"> </w:t>
      </w:r>
      <w:r>
        <w:rPr>
          <w:sz w:val="21"/>
        </w:rPr>
        <w:t>State</w:t>
      </w:r>
      <w:r>
        <w:rPr>
          <w:spacing w:val="-12"/>
          <w:sz w:val="21"/>
        </w:rPr>
        <w:t xml:space="preserve"> </w:t>
      </w:r>
      <w:r>
        <w:rPr>
          <w:sz w:val="21"/>
        </w:rPr>
        <w:t>of</w:t>
      </w:r>
      <w:r>
        <w:rPr>
          <w:spacing w:val="-16"/>
          <w:sz w:val="21"/>
        </w:rPr>
        <w:t xml:space="preserve"> </w:t>
      </w:r>
      <w:r>
        <w:rPr>
          <w:sz w:val="21"/>
        </w:rPr>
        <w:t>food</w:t>
      </w:r>
      <w:r>
        <w:rPr>
          <w:spacing w:val="-13"/>
          <w:sz w:val="21"/>
        </w:rPr>
        <w:t xml:space="preserve"> </w:t>
      </w:r>
      <w:r>
        <w:rPr>
          <w:sz w:val="21"/>
        </w:rPr>
        <w:t>Insecurity</w:t>
      </w:r>
      <w:r>
        <w:rPr>
          <w:spacing w:val="-22"/>
          <w:sz w:val="21"/>
        </w:rPr>
        <w:t xml:space="preserve"> </w:t>
      </w:r>
      <w:r>
        <w:rPr>
          <w:sz w:val="21"/>
        </w:rPr>
        <w:t>in</w:t>
      </w:r>
      <w:r>
        <w:rPr>
          <w:spacing w:val="-13"/>
          <w:sz w:val="21"/>
        </w:rPr>
        <w:t xml:space="preserve"> </w:t>
      </w:r>
      <w:r>
        <w:rPr>
          <w:sz w:val="21"/>
        </w:rPr>
        <w:t>the</w:t>
      </w:r>
      <w:r>
        <w:rPr>
          <w:spacing w:val="-15"/>
          <w:sz w:val="21"/>
        </w:rPr>
        <w:t xml:space="preserve"> </w:t>
      </w:r>
      <w:r>
        <w:rPr>
          <w:sz w:val="21"/>
        </w:rPr>
        <w:t>world</w:t>
      </w:r>
      <w:r>
        <w:rPr>
          <w:spacing w:val="-13"/>
          <w:sz w:val="21"/>
        </w:rPr>
        <w:t xml:space="preserve"> </w:t>
      </w:r>
      <w:r>
        <w:rPr>
          <w:sz w:val="21"/>
        </w:rPr>
        <w:t>2014.</w:t>
      </w:r>
      <w:r>
        <w:rPr>
          <w:spacing w:val="-12"/>
          <w:sz w:val="21"/>
        </w:rPr>
        <w:t xml:space="preserve"> </w:t>
      </w:r>
      <w:r>
        <w:rPr>
          <w:sz w:val="21"/>
        </w:rPr>
        <w:t>strengthening</w:t>
      </w:r>
      <w:r>
        <w:rPr>
          <w:spacing w:val="-13"/>
          <w:sz w:val="21"/>
        </w:rPr>
        <w:t xml:space="preserve"> </w:t>
      </w:r>
      <w:r>
        <w:rPr>
          <w:sz w:val="21"/>
        </w:rPr>
        <w:t>the</w:t>
      </w:r>
      <w:r>
        <w:rPr>
          <w:spacing w:val="-15"/>
          <w:sz w:val="21"/>
        </w:rPr>
        <w:t xml:space="preserve"> </w:t>
      </w:r>
      <w:r>
        <w:rPr>
          <w:sz w:val="21"/>
        </w:rPr>
        <w:t>enabling environment for food security and nutrition, FAO,</w:t>
      </w:r>
      <w:r>
        <w:rPr>
          <w:spacing w:val="-15"/>
          <w:sz w:val="21"/>
        </w:rPr>
        <w:t xml:space="preserve"> </w:t>
      </w:r>
      <w:r>
        <w:rPr>
          <w:sz w:val="21"/>
        </w:rPr>
        <w:t>Rome.</w:t>
      </w:r>
    </w:p>
    <w:p w:rsidR="009E6B49" w:rsidRDefault="009B35DB">
      <w:pPr>
        <w:tabs>
          <w:tab w:val="left" w:pos="1535"/>
          <w:tab w:val="left" w:pos="2222"/>
          <w:tab w:val="left" w:pos="3249"/>
          <w:tab w:val="left" w:pos="4022"/>
          <w:tab w:val="left" w:pos="4722"/>
          <w:tab w:val="left" w:pos="5365"/>
          <w:tab w:val="left" w:pos="6613"/>
          <w:tab w:val="left" w:pos="7129"/>
          <w:tab w:val="left" w:pos="8000"/>
          <w:tab w:val="left" w:pos="8955"/>
        </w:tabs>
        <w:spacing w:before="122"/>
        <w:ind w:left="1483" w:right="260" w:hanging="632"/>
        <w:rPr>
          <w:sz w:val="21"/>
        </w:rPr>
      </w:pPr>
      <w:r>
        <w:rPr>
          <w:sz w:val="21"/>
        </w:rPr>
        <w:t>FAO.</w:t>
      </w:r>
      <w:r>
        <w:rPr>
          <w:sz w:val="21"/>
        </w:rPr>
        <w:tab/>
      </w:r>
      <w:r>
        <w:rPr>
          <w:sz w:val="21"/>
        </w:rPr>
        <w:tab/>
        <w:t>2002.</w:t>
      </w:r>
      <w:r>
        <w:rPr>
          <w:sz w:val="21"/>
        </w:rPr>
        <w:tab/>
        <w:t>Mountain</w:t>
      </w:r>
      <w:r>
        <w:rPr>
          <w:sz w:val="21"/>
        </w:rPr>
        <w:tab/>
        <w:t>people</w:t>
      </w:r>
      <w:r>
        <w:rPr>
          <w:sz w:val="21"/>
        </w:rPr>
        <w:tab/>
        <w:t>suffer</w:t>
      </w:r>
      <w:r>
        <w:rPr>
          <w:sz w:val="21"/>
        </w:rPr>
        <w:tab/>
        <w:t>more</w:t>
      </w:r>
      <w:r>
        <w:rPr>
          <w:sz w:val="21"/>
        </w:rPr>
        <w:tab/>
        <w:t>malnutrition</w:t>
      </w:r>
      <w:r>
        <w:rPr>
          <w:sz w:val="21"/>
        </w:rPr>
        <w:tab/>
        <w:t>and</w:t>
      </w:r>
      <w:r>
        <w:rPr>
          <w:sz w:val="21"/>
        </w:rPr>
        <w:tab/>
        <w:t>disease,</w:t>
      </w:r>
      <w:r>
        <w:rPr>
          <w:sz w:val="21"/>
        </w:rPr>
        <w:tab/>
        <w:t>retrieved</w:t>
      </w:r>
      <w:r>
        <w:rPr>
          <w:sz w:val="21"/>
        </w:rPr>
        <w:tab/>
      </w:r>
      <w:r>
        <w:rPr>
          <w:spacing w:val="-4"/>
          <w:sz w:val="21"/>
        </w:rPr>
        <w:t xml:space="preserve">from </w:t>
      </w:r>
      <w:hyperlink r:id="rId100">
        <w:r>
          <w:rPr>
            <w:sz w:val="21"/>
          </w:rPr>
          <w:t>http://www.fao.org/english/newsroom/news/2002/6763-en.html</w:t>
        </w:r>
      </w:hyperlink>
    </w:p>
    <w:p w:rsidR="009E6B49" w:rsidRDefault="009B35DB">
      <w:pPr>
        <w:spacing w:before="119"/>
        <w:ind w:left="1483" w:hanging="632"/>
        <w:rPr>
          <w:sz w:val="21"/>
        </w:rPr>
      </w:pPr>
      <w:r>
        <w:rPr>
          <w:sz w:val="21"/>
        </w:rPr>
        <w:t>GNR (Global Nutrition Report). 2016. International Food Policy Research Institute: from Promise to Impact, Ending Malnutrition by 2030. Washington, DC.</w:t>
      </w:r>
    </w:p>
    <w:p w:rsidR="009E6B49" w:rsidRDefault="009B35DB">
      <w:pPr>
        <w:spacing w:before="120"/>
        <w:ind w:left="852"/>
        <w:rPr>
          <w:sz w:val="21"/>
        </w:rPr>
      </w:pPr>
      <w:r>
        <w:rPr>
          <w:sz w:val="21"/>
        </w:rPr>
        <w:t xml:space="preserve">Harvest plus. 2014. Bio fortification Progress Briefs, Retrieved from </w:t>
      </w:r>
      <w:hyperlink r:id="rId101">
        <w:r>
          <w:rPr>
            <w:sz w:val="21"/>
          </w:rPr>
          <w:t>www.HarvestPlus.org</w:t>
        </w:r>
      </w:hyperlink>
    </w:p>
    <w:p w:rsidR="009E6B49" w:rsidRDefault="009B35DB">
      <w:pPr>
        <w:tabs>
          <w:tab w:val="left" w:pos="2745"/>
          <w:tab w:val="left" w:pos="3460"/>
          <w:tab w:val="left" w:pos="5084"/>
          <w:tab w:val="left" w:pos="6546"/>
          <w:tab w:val="left" w:pos="7571"/>
          <w:tab w:val="left" w:pos="8951"/>
        </w:tabs>
        <w:spacing w:before="121"/>
        <w:ind w:left="1482" w:right="258" w:hanging="631"/>
        <w:jc w:val="both"/>
        <w:rPr>
          <w:sz w:val="21"/>
        </w:rPr>
      </w:pPr>
      <w:r>
        <w:rPr>
          <w:sz w:val="21"/>
        </w:rPr>
        <w:t xml:space="preserve">Iannotti </w:t>
      </w:r>
      <w:r>
        <w:rPr>
          <w:spacing w:val="-3"/>
          <w:sz w:val="21"/>
        </w:rPr>
        <w:t xml:space="preserve">LL, </w:t>
      </w:r>
      <w:r>
        <w:rPr>
          <w:sz w:val="21"/>
        </w:rPr>
        <w:t>Lutter CK, Stewart  CP, Gallegos Riofrío CA, Malo C, Reinhart G, Palacios  A, Karp  C, Chapnick M, Cox K, Waters WF. 2017. Eggs in Early Complementary Feeding and Child Growth:</w:t>
      </w:r>
      <w:r>
        <w:rPr>
          <w:sz w:val="21"/>
        </w:rPr>
        <w:tab/>
        <w:t>A</w:t>
      </w:r>
      <w:r>
        <w:rPr>
          <w:sz w:val="21"/>
        </w:rPr>
        <w:tab/>
        <w:t>Randomized</w:t>
      </w:r>
      <w:r>
        <w:rPr>
          <w:sz w:val="21"/>
        </w:rPr>
        <w:tab/>
        <w:t>Controlled</w:t>
      </w:r>
      <w:r>
        <w:rPr>
          <w:sz w:val="21"/>
        </w:rPr>
        <w:tab/>
        <w:t>Trial,</w:t>
      </w:r>
      <w:r>
        <w:rPr>
          <w:sz w:val="21"/>
        </w:rPr>
        <w:tab/>
        <w:t>Retrieved</w:t>
      </w:r>
      <w:r>
        <w:rPr>
          <w:sz w:val="21"/>
        </w:rPr>
        <w:tab/>
        <w:t>from https://</w:t>
      </w:r>
      <w:hyperlink r:id="rId102">
        <w:r>
          <w:rPr>
            <w:sz w:val="21"/>
          </w:rPr>
          <w:t>www.ncbi.nlm.nih.gov/pubmed/28588101</w:t>
        </w:r>
      </w:hyperlink>
    </w:p>
    <w:p w:rsidR="009E6B49" w:rsidRDefault="009B35DB">
      <w:pPr>
        <w:spacing w:before="119"/>
        <w:ind w:left="1482" w:right="256" w:hanging="632"/>
        <w:jc w:val="both"/>
        <w:rPr>
          <w:sz w:val="21"/>
        </w:rPr>
      </w:pPr>
      <w:r>
        <w:rPr>
          <w:sz w:val="21"/>
        </w:rPr>
        <w:t>ICARDA. 2017. Alleviating Malnutrition with Bio fortified Lentil, retrieved from https://</w:t>
      </w:r>
      <w:hyperlink r:id="rId103">
        <w:r>
          <w:rPr>
            <w:sz w:val="21"/>
          </w:rPr>
          <w:t>www.icarda.org/project/alleviating-malnutrition-biofortified-lentil</w:t>
        </w:r>
      </w:hyperlink>
    </w:p>
    <w:p w:rsidR="009E6B49" w:rsidRDefault="009B35DB">
      <w:pPr>
        <w:spacing w:before="119"/>
        <w:ind w:left="1482" w:right="266" w:hanging="632"/>
        <w:jc w:val="both"/>
        <w:rPr>
          <w:sz w:val="21"/>
        </w:rPr>
      </w:pPr>
      <w:r>
        <w:rPr>
          <w:sz w:val="21"/>
        </w:rPr>
        <w:t>ICIMOD. 2016. Food Security Information System for Nepal, retrieved from</w:t>
      </w:r>
      <w:hyperlink r:id="rId104">
        <w:r>
          <w:rPr>
            <w:sz w:val="21"/>
          </w:rPr>
          <w:t xml:space="preserve"> http://geoapps.icimod.org/npfoodsecurity/</w:t>
        </w:r>
      </w:hyperlink>
    </w:p>
    <w:p w:rsidR="009E6B49" w:rsidRDefault="009B35DB">
      <w:pPr>
        <w:spacing w:before="122"/>
        <w:ind w:left="1482" w:right="521" w:hanging="632"/>
        <w:rPr>
          <w:sz w:val="21"/>
        </w:rPr>
      </w:pPr>
      <w:r>
        <w:rPr>
          <w:sz w:val="21"/>
        </w:rPr>
        <w:t>MoAD. 2016. Food and Nutrition Security Plan of Action of Nepal. Ministry of Agricultural Development, Nepal.</w:t>
      </w:r>
    </w:p>
    <w:p w:rsidR="009E6B49" w:rsidRDefault="009B35DB">
      <w:pPr>
        <w:spacing w:before="119"/>
        <w:ind w:left="1482" w:right="521" w:hanging="632"/>
        <w:rPr>
          <w:sz w:val="21"/>
        </w:rPr>
      </w:pPr>
      <w:r>
        <w:rPr>
          <w:sz w:val="21"/>
        </w:rPr>
        <w:t>MoAD. 2016. Nepal: Zero Hunger Challenge National Action Plan (2016 - 2025). Ministry of Agricultural Deveolopment, Nepal.</w:t>
      </w:r>
    </w:p>
    <w:p w:rsidR="009E6B49" w:rsidRDefault="009B35DB">
      <w:pPr>
        <w:spacing w:before="122"/>
        <w:ind w:left="1483" w:hanging="632"/>
        <w:rPr>
          <w:sz w:val="21"/>
        </w:rPr>
      </w:pPr>
      <w:r>
        <w:rPr>
          <w:sz w:val="21"/>
        </w:rPr>
        <w:t>MoAD. 2017. Project document of Prime Minister Agriculture Modernization Project. Ministry of Agricultural Development, Nepal.</w:t>
      </w:r>
    </w:p>
    <w:p w:rsidR="009E6B49" w:rsidRDefault="009B35DB">
      <w:pPr>
        <w:spacing w:before="117"/>
        <w:ind w:left="1483" w:hanging="632"/>
        <w:rPr>
          <w:sz w:val="21"/>
        </w:rPr>
      </w:pPr>
      <w:r>
        <w:rPr>
          <w:sz w:val="21"/>
        </w:rPr>
        <w:t>MoFAGA. 2018. Concept note on Nutrition Friendly Local Governance (NFLG). Ministry of Federal Affairs and General Administration, Nepal.</w:t>
      </w:r>
    </w:p>
    <w:p w:rsidR="009E6B49" w:rsidRDefault="009B35DB">
      <w:pPr>
        <w:spacing w:before="125"/>
        <w:ind w:left="1482" w:hanging="632"/>
        <w:rPr>
          <w:sz w:val="21"/>
        </w:rPr>
      </w:pPr>
      <w:r>
        <w:rPr>
          <w:sz w:val="21"/>
        </w:rPr>
        <w:t>MSNP. 2012. Multi-sector Nutrition Plan for Accelerating the Reduction of Maternal Child Under- nutrition in Nepal 2013-2017 (2023). National Planning Commission, Nepal.</w:t>
      </w:r>
    </w:p>
    <w:p w:rsidR="009E6B49" w:rsidRDefault="009B35DB">
      <w:pPr>
        <w:spacing w:before="119"/>
        <w:ind w:left="1482" w:hanging="632"/>
        <w:rPr>
          <w:sz w:val="21"/>
        </w:rPr>
      </w:pPr>
      <w:r>
        <w:rPr>
          <w:sz w:val="21"/>
        </w:rPr>
        <w:t>MSNP-II. 2017. Multi-sector Nutrition Plan- Second (FY 2074/75- FY2079/80). National Planning Commission, Nepal.</w:t>
      </w:r>
    </w:p>
    <w:p w:rsidR="009E6B49" w:rsidRDefault="009E6B49">
      <w:pPr>
        <w:pStyle w:val="BodyText"/>
        <w:rPr>
          <w:sz w:val="20"/>
        </w:rPr>
      </w:pPr>
    </w:p>
    <w:p w:rsidR="009E6B49" w:rsidRDefault="009E6B49">
      <w:pPr>
        <w:pStyle w:val="BodyText"/>
        <w:spacing w:before="10"/>
        <w:rPr>
          <w:sz w:val="28"/>
        </w:rPr>
      </w:pPr>
    </w:p>
    <w:p w:rsidR="009E6B49" w:rsidRDefault="009B35DB">
      <w:pPr>
        <w:pStyle w:val="Heading5"/>
        <w:spacing w:before="93"/>
        <w:ind w:left="1068" w:right="681"/>
        <w:jc w:val="center"/>
        <w:rPr>
          <w:rFonts w:ascii="Arial"/>
        </w:rPr>
      </w:pPr>
      <w:r>
        <w:rPr>
          <w:noProof/>
        </w:rPr>
        <w:drawing>
          <wp:anchor distT="0" distB="0" distL="0" distR="0" simplePos="0" relativeHeight="15819776" behindDoc="0" locked="0" layoutInCell="1" allowOverlap="1">
            <wp:simplePos x="0" y="0"/>
            <wp:positionH relativeFrom="page">
              <wp:posOffset>2821939</wp:posOffset>
            </wp:positionH>
            <wp:positionV relativeFrom="paragraph">
              <wp:posOffset>116659</wp:posOffset>
            </wp:positionV>
            <wp:extent cx="178536" cy="90423"/>
            <wp:effectExtent l="0" t="0" r="0" b="0"/>
            <wp:wrapNone/>
            <wp:docPr id="65"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93.png"/>
                    <pic:cNvPicPr/>
                  </pic:nvPicPr>
                  <pic:blipFill>
                    <a:blip r:embed="rId105" cstate="print"/>
                    <a:stretch>
                      <a:fillRect/>
                    </a:stretch>
                  </pic:blipFill>
                  <pic:spPr>
                    <a:xfrm>
                      <a:off x="0" y="0"/>
                      <a:ext cx="178536" cy="90423"/>
                    </a:xfrm>
                    <a:prstGeom prst="rect">
                      <a:avLst/>
                    </a:prstGeom>
                  </pic:spPr>
                </pic:pic>
              </a:graphicData>
            </a:graphic>
          </wp:anchor>
        </w:drawing>
      </w:r>
      <w:r>
        <w:rPr>
          <w:noProof/>
        </w:rPr>
        <w:drawing>
          <wp:anchor distT="0" distB="0" distL="0" distR="0" simplePos="0" relativeHeight="15820288" behindDoc="0" locked="0" layoutInCell="1" allowOverlap="1">
            <wp:simplePos x="0" y="0"/>
            <wp:positionH relativeFrom="page">
              <wp:posOffset>3342004</wp:posOffset>
            </wp:positionH>
            <wp:positionV relativeFrom="paragraph">
              <wp:posOffset>116659</wp:posOffset>
            </wp:positionV>
            <wp:extent cx="178536" cy="90432"/>
            <wp:effectExtent l="0" t="0" r="0" b="0"/>
            <wp:wrapNone/>
            <wp:docPr id="67"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94.png"/>
                    <pic:cNvPicPr/>
                  </pic:nvPicPr>
                  <pic:blipFill>
                    <a:blip r:embed="rId106" cstate="print"/>
                    <a:stretch>
                      <a:fillRect/>
                    </a:stretch>
                  </pic:blipFill>
                  <pic:spPr>
                    <a:xfrm>
                      <a:off x="0" y="0"/>
                      <a:ext cx="178536" cy="90432"/>
                    </a:xfrm>
                    <a:prstGeom prst="rect">
                      <a:avLst/>
                    </a:prstGeom>
                  </pic:spPr>
                </pic:pic>
              </a:graphicData>
            </a:graphic>
          </wp:anchor>
        </w:drawing>
      </w:r>
      <w:r>
        <w:rPr>
          <w:rFonts w:ascii="Arial"/>
          <w:color w:val="231F20"/>
        </w:rPr>
        <w:t>86</w:t>
      </w:r>
    </w:p>
    <w:p w:rsidR="009E6B49" w:rsidRDefault="009E6B49">
      <w:pPr>
        <w:jc w:val="center"/>
        <w:rPr>
          <w:rFonts w:ascii="Arial"/>
        </w:rPr>
        <w:sectPr w:rsidR="009E6B49">
          <w:footerReference w:type="default" r:id="rId107"/>
          <w:pgSz w:w="10210" w:h="13620"/>
          <w:pgMar w:top="760" w:right="580" w:bottom="280" w:left="0" w:header="0" w:footer="0" w:gutter="0"/>
          <w:cols w:space="720"/>
        </w:sectPr>
      </w:pPr>
    </w:p>
    <w:p w:rsidR="009E6B49" w:rsidRDefault="00B5452F" w:rsidP="00B5452F">
      <w:pPr>
        <w:pStyle w:val="BodyText"/>
        <w:spacing w:before="4"/>
        <w:rPr>
          <w:rFonts w:ascii="Arial"/>
          <w:sz w:val="32"/>
          <w:szCs w:val="32"/>
        </w:rPr>
      </w:pPr>
      <w:r>
        <w:rPr>
          <w:rFonts w:ascii="Arial"/>
          <w:sz w:val="32"/>
          <w:szCs w:val="32"/>
        </w:rPr>
        <w:lastRenderedPageBreak/>
        <w:t xml:space="preserve">        </w:t>
      </w:r>
      <w:r w:rsidRPr="00B5452F">
        <w:rPr>
          <w:rFonts w:ascii="Arial"/>
          <w:sz w:val="32"/>
          <w:szCs w:val="32"/>
        </w:rPr>
        <w:t xml:space="preserve">Biography of Author: </w:t>
      </w:r>
    </w:p>
    <w:p w:rsidR="00B5452F" w:rsidRDefault="00B5452F" w:rsidP="00B5452F">
      <w:pPr>
        <w:pStyle w:val="BodyText"/>
        <w:spacing w:before="4"/>
        <w:rPr>
          <w:color w:val="000000"/>
          <w:sz w:val="27"/>
          <w:szCs w:val="27"/>
          <w:shd w:val="clear" w:color="auto" w:fill="FFFFFF"/>
        </w:rPr>
      </w:pPr>
      <w:r>
        <w:rPr>
          <w:color w:val="000000"/>
          <w:sz w:val="27"/>
          <w:szCs w:val="27"/>
          <w:shd w:val="clear" w:color="auto" w:fill="FFFFFF"/>
        </w:rPr>
        <w:t xml:space="preserve"> Mr. Karunakar Ghimire ,living in Bharatpur Chitwan ,Nepal  has more than 15 year’s     </w:t>
      </w:r>
      <w:r w:rsidR="006E667A">
        <w:rPr>
          <w:color w:val="000000"/>
          <w:sz w:val="27"/>
          <w:szCs w:val="27"/>
          <w:shd w:val="clear" w:color="auto" w:fill="FFFFFF"/>
        </w:rPr>
        <w:t xml:space="preserve"> </w:t>
      </w:r>
      <w:r>
        <w:rPr>
          <w:color w:val="000000"/>
          <w:sz w:val="27"/>
          <w:szCs w:val="27"/>
          <w:shd w:val="clear" w:color="auto" w:fill="FFFFFF"/>
        </w:rPr>
        <w:t>Experience  in culturally diverse environments ,education and sustainable development . His  strengths include creating innovative educational programs with a focus on culture, identifying appropriate outreach efforts to solve community problems, and empowering students for successful careers. He has been recognized for her ability to create and teach online courses, work as an advisor for a student organization, and creating positive educational strategies for optimal learning. He has been employed at Paribartan Nepal ,NGO as president  since 2011.</w:t>
      </w:r>
    </w:p>
    <w:p w:rsidR="006E667A" w:rsidRDefault="006E667A" w:rsidP="00B5452F">
      <w:pPr>
        <w:pStyle w:val="BodyText"/>
        <w:spacing w:before="4"/>
        <w:rPr>
          <w:color w:val="000000"/>
          <w:sz w:val="27"/>
          <w:szCs w:val="27"/>
          <w:shd w:val="clear" w:color="auto" w:fill="FFFFFF"/>
        </w:rPr>
      </w:pPr>
    </w:p>
    <w:p w:rsidR="00B5452F" w:rsidRPr="00B5452F" w:rsidRDefault="00B5452F" w:rsidP="00B5452F">
      <w:pPr>
        <w:pStyle w:val="BodyText"/>
        <w:spacing w:before="4"/>
        <w:rPr>
          <w:rFonts w:ascii="Arial"/>
          <w:sz w:val="32"/>
          <w:szCs w:val="32"/>
        </w:rPr>
      </w:pPr>
      <w:r>
        <w:rPr>
          <w:color w:val="000000"/>
          <w:sz w:val="27"/>
          <w:szCs w:val="27"/>
          <w:shd w:val="clear" w:color="auto" w:fill="FFFFFF"/>
        </w:rPr>
        <w:t>Contact :+97756527377,9849595577 and email:paribartab.org@gmail.com</w:t>
      </w:r>
    </w:p>
    <w:sectPr w:rsidR="00B5452F" w:rsidRPr="00B5452F">
      <w:footerReference w:type="default" r:id="rId108"/>
      <w:pgSz w:w="10210" w:h="13620"/>
      <w:pgMar w:top="1280" w:right="58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0FC6" w:rsidRDefault="00D20FC6">
      <w:r>
        <w:separator/>
      </w:r>
    </w:p>
  </w:endnote>
  <w:endnote w:type="continuationSeparator" w:id="0">
    <w:p w:rsidR="00D20FC6" w:rsidRDefault="00D20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52F" w:rsidRDefault="00B5452F">
    <w:pPr>
      <w:pStyle w:val="BodyText"/>
      <w:spacing w:line="14" w:lineRule="auto"/>
      <w:rPr>
        <w:sz w:val="19"/>
      </w:rPr>
    </w:pPr>
    <w:r>
      <w:rPr>
        <w:noProof/>
      </w:rPr>
      <w:drawing>
        <wp:anchor distT="0" distB="0" distL="0" distR="0" simplePos="0" relativeHeight="485094400" behindDoc="1" locked="0" layoutInCell="1" allowOverlap="1">
          <wp:simplePos x="0" y="0"/>
          <wp:positionH relativeFrom="page">
            <wp:posOffset>2821939</wp:posOffset>
          </wp:positionH>
          <wp:positionV relativeFrom="page">
            <wp:posOffset>8130540</wp:posOffset>
          </wp:positionV>
          <wp:extent cx="178536" cy="9042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8536" cy="90423"/>
                  </a:xfrm>
                  <a:prstGeom prst="rect">
                    <a:avLst/>
                  </a:prstGeom>
                </pic:spPr>
              </pic:pic>
            </a:graphicData>
          </a:graphic>
        </wp:anchor>
      </w:drawing>
    </w:r>
    <w:r>
      <w:rPr>
        <w:noProof/>
      </w:rPr>
      <w:drawing>
        <wp:anchor distT="0" distB="0" distL="0" distR="0" simplePos="0" relativeHeight="485094912" behindDoc="1" locked="0" layoutInCell="1" allowOverlap="1">
          <wp:simplePos x="0" y="0"/>
          <wp:positionH relativeFrom="page">
            <wp:posOffset>3342004</wp:posOffset>
          </wp:positionH>
          <wp:positionV relativeFrom="page">
            <wp:posOffset>8130540</wp:posOffset>
          </wp:positionV>
          <wp:extent cx="178536" cy="9043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78536" cy="90432"/>
                  </a:xfrm>
                  <a:prstGeom prst="rect">
                    <a:avLst/>
                  </a:prstGeom>
                </pic:spPr>
              </pic:pic>
            </a:graphicData>
          </a:graphic>
        </wp:anchor>
      </w:drawing>
    </w:r>
    <w:r w:rsidR="00D20FC6">
      <w:pict>
        <v:line id="_x0000_s2052" style="position:absolute;z-index:-18221056;mso-position-horizontal-relative:page;mso-position-vertical-relative:page" from="42.5pt,635.25pt" to="467.7pt,635.25pt" strokecolor="#939598" strokeweight=".5pt">
          <w10:wrap anchorx="page" anchory="page"/>
        </v:line>
      </w:pict>
    </w:r>
    <w:r w:rsidR="00D20FC6">
      <w:pict>
        <v:shapetype id="_x0000_t202" coordsize="21600,21600" o:spt="202" path="m,l,21600r21600,l21600,xe">
          <v:stroke joinstyle="miter"/>
          <v:path gradientshapeok="t" o:connecttype="rect"/>
        </v:shapetype>
        <v:shape id="_x0000_s2051" type="#_x0000_t202" style="position:absolute;margin-left:240.7pt;margin-top:635.05pt;width:19.45pt;height:15.45pt;z-index:-18220544;mso-position-horizontal-relative:page;mso-position-vertical-relative:page" filled="f" stroked="f">
          <v:textbox inset="0,0,0,0">
            <w:txbxContent>
              <w:p w:rsidR="00B5452F" w:rsidRDefault="00B5452F">
                <w:pPr>
                  <w:spacing w:before="12"/>
                  <w:ind w:left="60"/>
                  <w:rPr>
                    <w:rFonts w:ascii="Arial"/>
                    <w:sz w:val="24"/>
                  </w:rPr>
                </w:pPr>
                <w:r>
                  <w:fldChar w:fldCharType="begin"/>
                </w:r>
                <w:r>
                  <w:rPr>
                    <w:rFonts w:ascii="Arial"/>
                    <w:color w:val="231F20"/>
                    <w:sz w:val="24"/>
                  </w:rPr>
                  <w:instrText xml:space="preserve"> PAGE </w:instrText>
                </w:r>
                <w:r>
                  <w:fldChar w:fldCharType="separate"/>
                </w:r>
                <w:r>
                  <w:t>14</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52F" w:rsidRDefault="00D20FC6">
    <w:pPr>
      <w:pStyle w:val="BodyText"/>
      <w:spacing w:line="14" w:lineRule="auto"/>
      <w:rPr>
        <w:sz w:val="2"/>
      </w:rPr>
    </w:pPr>
    <w:r>
      <w:pict>
        <v:rect id="_x0000_s2050" style="position:absolute;margin-left:.5pt;margin-top:0;width:509.25pt;height:680.3pt;z-index:-18220032;mso-position-horizontal-relative:page;mso-position-vertical-relative:page" fillcolor="#e1f4fd" stroked="f">
          <w10:wrap anchorx="page" anchory="page"/>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52F" w:rsidRDefault="00D20FC6">
    <w:pPr>
      <w:pStyle w:val="BodyText"/>
      <w:spacing w:line="14" w:lineRule="auto"/>
      <w:rPr>
        <w:sz w:val="2"/>
      </w:rPr>
    </w:pPr>
    <w:r>
      <w:pict>
        <v:rect id="_x0000_s2049" style="position:absolute;margin-left:.5pt;margin-top:0;width:509.25pt;height:680.3pt;z-index:-18219520;mso-position-horizontal-relative:page;mso-position-vertical-relative:page" fillcolor="#e1f4fd" stroked="f">
          <w10:wrap anchorx="page" anchory="page"/>
        </v:rect>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52F" w:rsidRDefault="00B5452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52F" w:rsidRDefault="00B5452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0FC6" w:rsidRDefault="00D20FC6">
      <w:r>
        <w:separator/>
      </w:r>
    </w:p>
  </w:footnote>
  <w:footnote w:type="continuationSeparator" w:id="0">
    <w:p w:rsidR="00D20FC6" w:rsidRDefault="00D20F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A235F"/>
    <w:multiLevelType w:val="hybridMultilevel"/>
    <w:tmpl w:val="72303642"/>
    <w:lvl w:ilvl="0" w:tplc="D1C87BE0">
      <w:start w:val="1"/>
      <w:numFmt w:val="decimal"/>
      <w:lvlText w:val="%1."/>
      <w:lvlJc w:val="left"/>
      <w:pPr>
        <w:ind w:left="1211" w:hanging="360"/>
        <w:jc w:val="left"/>
      </w:pPr>
      <w:rPr>
        <w:rFonts w:ascii="Times New Roman" w:eastAsia="Times New Roman" w:hAnsi="Times New Roman" w:cs="Times New Roman" w:hint="default"/>
        <w:w w:val="100"/>
        <w:sz w:val="22"/>
        <w:szCs w:val="22"/>
        <w:lang w:val="en-US" w:eastAsia="en-US" w:bidi="ar-SA"/>
      </w:rPr>
    </w:lvl>
    <w:lvl w:ilvl="1" w:tplc="DA487AEE">
      <w:numFmt w:val="bullet"/>
      <w:lvlText w:val="•"/>
      <w:lvlJc w:val="left"/>
      <w:pPr>
        <w:ind w:left="2060" w:hanging="360"/>
      </w:pPr>
      <w:rPr>
        <w:rFonts w:hint="default"/>
        <w:lang w:val="en-US" w:eastAsia="en-US" w:bidi="ar-SA"/>
      </w:rPr>
    </w:lvl>
    <w:lvl w:ilvl="2" w:tplc="59E88A6C">
      <w:numFmt w:val="bullet"/>
      <w:lvlText w:val="•"/>
      <w:lvlJc w:val="left"/>
      <w:pPr>
        <w:ind w:left="2901" w:hanging="360"/>
      </w:pPr>
      <w:rPr>
        <w:rFonts w:hint="default"/>
        <w:lang w:val="en-US" w:eastAsia="en-US" w:bidi="ar-SA"/>
      </w:rPr>
    </w:lvl>
    <w:lvl w:ilvl="3" w:tplc="CE16A89E">
      <w:numFmt w:val="bullet"/>
      <w:lvlText w:val="•"/>
      <w:lvlJc w:val="left"/>
      <w:pPr>
        <w:ind w:left="3742" w:hanging="360"/>
      </w:pPr>
      <w:rPr>
        <w:rFonts w:hint="default"/>
        <w:lang w:val="en-US" w:eastAsia="en-US" w:bidi="ar-SA"/>
      </w:rPr>
    </w:lvl>
    <w:lvl w:ilvl="4" w:tplc="20443DD2">
      <w:numFmt w:val="bullet"/>
      <w:lvlText w:val="•"/>
      <w:lvlJc w:val="left"/>
      <w:pPr>
        <w:ind w:left="4583" w:hanging="360"/>
      </w:pPr>
      <w:rPr>
        <w:rFonts w:hint="default"/>
        <w:lang w:val="en-US" w:eastAsia="en-US" w:bidi="ar-SA"/>
      </w:rPr>
    </w:lvl>
    <w:lvl w:ilvl="5" w:tplc="EAC8AAEE">
      <w:numFmt w:val="bullet"/>
      <w:lvlText w:val="•"/>
      <w:lvlJc w:val="left"/>
      <w:pPr>
        <w:ind w:left="5424" w:hanging="360"/>
      </w:pPr>
      <w:rPr>
        <w:rFonts w:hint="default"/>
        <w:lang w:val="en-US" w:eastAsia="en-US" w:bidi="ar-SA"/>
      </w:rPr>
    </w:lvl>
    <w:lvl w:ilvl="6" w:tplc="EAFC6E4C">
      <w:numFmt w:val="bullet"/>
      <w:lvlText w:val="•"/>
      <w:lvlJc w:val="left"/>
      <w:pPr>
        <w:ind w:left="6265" w:hanging="360"/>
      </w:pPr>
      <w:rPr>
        <w:rFonts w:hint="default"/>
        <w:lang w:val="en-US" w:eastAsia="en-US" w:bidi="ar-SA"/>
      </w:rPr>
    </w:lvl>
    <w:lvl w:ilvl="7" w:tplc="BA746746">
      <w:numFmt w:val="bullet"/>
      <w:lvlText w:val="•"/>
      <w:lvlJc w:val="left"/>
      <w:pPr>
        <w:ind w:left="7106" w:hanging="360"/>
      </w:pPr>
      <w:rPr>
        <w:rFonts w:hint="default"/>
        <w:lang w:val="en-US" w:eastAsia="en-US" w:bidi="ar-SA"/>
      </w:rPr>
    </w:lvl>
    <w:lvl w:ilvl="8" w:tplc="83C004CE">
      <w:numFmt w:val="bullet"/>
      <w:lvlText w:val="•"/>
      <w:lvlJc w:val="left"/>
      <w:pPr>
        <w:ind w:left="7947" w:hanging="360"/>
      </w:pPr>
      <w:rPr>
        <w:rFonts w:hint="default"/>
        <w:lang w:val="en-US" w:eastAsia="en-US" w:bidi="ar-SA"/>
      </w:rPr>
    </w:lvl>
  </w:abstractNum>
  <w:abstractNum w:abstractNumId="1" w15:restartNumberingAfterBreak="0">
    <w:nsid w:val="0E795B23"/>
    <w:multiLevelType w:val="hybridMultilevel"/>
    <w:tmpl w:val="3DE4A700"/>
    <w:lvl w:ilvl="0" w:tplc="3006E52E">
      <w:start w:val="1"/>
      <w:numFmt w:val="decimal"/>
      <w:lvlText w:val="%1."/>
      <w:lvlJc w:val="left"/>
      <w:pPr>
        <w:ind w:left="1211" w:hanging="360"/>
        <w:jc w:val="left"/>
      </w:pPr>
      <w:rPr>
        <w:rFonts w:hint="default"/>
        <w:w w:val="100"/>
        <w:lang w:val="en-US" w:eastAsia="en-US" w:bidi="ar-SA"/>
      </w:rPr>
    </w:lvl>
    <w:lvl w:ilvl="1" w:tplc="973EC086">
      <w:numFmt w:val="bullet"/>
      <w:lvlText w:val="•"/>
      <w:lvlJc w:val="left"/>
      <w:pPr>
        <w:ind w:left="2060" w:hanging="360"/>
      </w:pPr>
      <w:rPr>
        <w:rFonts w:hint="default"/>
        <w:lang w:val="en-US" w:eastAsia="en-US" w:bidi="ar-SA"/>
      </w:rPr>
    </w:lvl>
    <w:lvl w:ilvl="2" w:tplc="56428CA8">
      <w:numFmt w:val="bullet"/>
      <w:lvlText w:val="•"/>
      <w:lvlJc w:val="left"/>
      <w:pPr>
        <w:ind w:left="2901" w:hanging="360"/>
      </w:pPr>
      <w:rPr>
        <w:rFonts w:hint="default"/>
        <w:lang w:val="en-US" w:eastAsia="en-US" w:bidi="ar-SA"/>
      </w:rPr>
    </w:lvl>
    <w:lvl w:ilvl="3" w:tplc="9C481170">
      <w:numFmt w:val="bullet"/>
      <w:lvlText w:val="•"/>
      <w:lvlJc w:val="left"/>
      <w:pPr>
        <w:ind w:left="3742" w:hanging="360"/>
      </w:pPr>
      <w:rPr>
        <w:rFonts w:hint="default"/>
        <w:lang w:val="en-US" w:eastAsia="en-US" w:bidi="ar-SA"/>
      </w:rPr>
    </w:lvl>
    <w:lvl w:ilvl="4" w:tplc="5F28E50A">
      <w:numFmt w:val="bullet"/>
      <w:lvlText w:val="•"/>
      <w:lvlJc w:val="left"/>
      <w:pPr>
        <w:ind w:left="4583" w:hanging="360"/>
      </w:pPr>
      <w:rPr>
        <w:rFonts w:hint="default"/>
        <w:lang w:val="en-US" w:eastAsia="en-US" w:bidi="ar-SA"/>
      </w:rPr>
    </w:lvl>
    <w:lvl w:ilvl="5" w:tplc="4A3EBA0A">
      <w:numFmt w:val="bullet"/>
      <w:lvlText w:val="•"/>
      <w:lvlJc w:val="left"/>
      <w:pPr>
        <w:ind w:left="5424" w:hanging="360"/>
      </w:pPr>
      <w:rPr>
        <w:rFonts w:hint="default"/>
        <w:lang w:val="en-US" w:eastAsia="en-US" w:bidi="ar-SA"/>
      </w:rPr>
    </w:lvl>
    <w:lvl w:ilvl="6" w:tplc="BC44F274">
      <w:numFmt w:val="bullet"/>
      <w:lvlText w:val="•"/>
      <w:lvlJc w:val="left"/>
      <w:pPr>
        <w:ind w:left="6265" w:hanging="360"/>
      </w:pPr>
      <w:rPr>
        <w:rFonts w:hint="default"/>
        <w:lang w:val="en-US" w:eastAsia="en-US" w:bidi="ar-SA"/>
      </w:rPr>
    </w:lvl>
    <w:lvl w:ilvl="7" w:tplc="10EC87D6">
      <w:numFmt w:val="bullet"/>
      <w:lvlText w:val="•"/>
      <w:lvlJc w:val="left"/>
      <w:pPr>
        <w:ind w:left="7106" w:hanging="360"/>
      </w:pPr>
      <w:rPr>
        <w:rFonts w:hint="default"/>
        <w:lang w:val="en-US" w:eastAsia="en-US" w:bidi="ar-SA"/>
      </w:rPr>
    </w:lvl>
    <w:lvl w:ilvl="8" w:tplc="B886912C">
      <w:numFmt w:val="bullet"/>
      <w:lvlText w:val="•"/>
      <w:lvlJc w:val="left"/>
      <w:pPr>
        <w:ind w:left="7947" w:hanging="360"/>
      </w:pPr>
      <w:rPr>
        <w:rFonts w:hint="default"/>
        <w:lang w:val="en-US" w:eastAsia="en-US" w:bidi="ar-SA"/>
      </w:rPr>
    </w:lvl>
  </w:abstractNum>
  <w:abstractNum w:abstractNumId="2" w15:restartNumberingAfterBreak="0">
    <w:nsid w:val="0F394025"/>
    <w:multiLevelType w:val="hybridMultilevel"/>
    <w:tmpl w:val="056C66DA"/>
    <w:lvl w:ilvl="0" w:tplc="40543B58">
      <w:start w:val="1"/>
      <w:numFmt w:val="decimal"/>
      <w:lvlText w:val="%1."/>
      <w:lvlJc w:val="left"/>
      <w:pPr>
        <w:ind w:left="1210" w:hanging="360"/>
        <w:jc w:val="left"/>
      </w:pPr>
      <w:rPr>
        <w:rFonts w:ascii="Times New Roman" w:eastAsia="Times New Roman" w:hAnsi="Times New Roman" w:cs="Times New Roman" w:hint="default"/>
        <w:w w:val="100"/>
        <w:sz w:val="22"/>
        <w:szCs w:val="22"/>
        <w:lang w:val="en-US" w:eastAsia="en-US" w:bidi="ar-SA"/>
      </w:rPr>
    </w:lvl>
    <w:lvl w:ilvl="1" w:tplc="FBAA3A46">
      <w:numFmt w:val="bullet"/>
      <w:lvlText w:val="•"/>
      <w:lvlJc w:val="left"/>
      <w:pPr>
        <w:ind w:left="2060" w:hanging="360"/>
      </w:pPr>
      <w:rPr>
        <w:rFonts w:hint="default"/>
        <w:lang w:val="en-US" w:eastAsia="en-US" w:bidi="ar-SA"/>
      </w:rPr>
    </w:lvl>
    <w:lvl w:ilvl="2" w:tplc="09C653A4">
      <w:numFmt w:val="bullet"/>
      <w:lvlText w:val="•"/>
      <w:lvlJc w:val="left"/>
      <w:pPr>
        <w:ind w:left="2901" w:hanging="360"/>
      </w:pPr>
      <w:rPr>
        <w:rFonts w:hint="default"/>
        <w:lang w:val="en-US" w:eastAsia="en-US" w:bidi="ar-SA"/>
      </w:rPr>
    </w:lvl>
    <w:lvl w:ilvl="3" w:tplc="1A209048">
      <w:numFmt w:val="bullet"/>
      <w:lvlText w:val="•"/>
      <w:lvlJc w:val="left"/>
      <w:pPr>
        <w:ind w:left="3742" w:hanging="360"/>
      </w:pPr>
      <w:rPr>
        <w:rFonts w:hint="default"/>
        <w:lang w:val="en-US" w:eastAsia="en-US" w:bidi="ar-SA"/>
      </w:rPr>
    </w:lvl>
    <w:lvl w:ilvl="4" w:tplc="8ECED680">
      <w:numFmt w:val="bullet"/>
      <w:lvlText w:val="•"/>
      <w:lvlJc w:val="left"/>
      <w:pPr>
        <w:ind w:left="4583" w:hanging="360"/>
      </w:pPr>
      <w:rPr>
        <w:rFonts w:hint="default"/>
        <w:lang w:val="en-US" w:eastAsia="en-US" w:bidi="ar-SA"/>
      </w:rPr>
    </w:lvl>
    <w:lvl w:ilvl="5" w:tplc="876EFBF2">
      <w:numFmt w:val="bullet"/>
      <w:lvlText w:val="•"/>
      <w:lvlJc w:val="left"/>
      <w:pPr>
        <w:ind w:left="5424" w:hanging="360"/>
      </w:pPr>
      <w:rPr>
        <w:rFonts w:hint="default"/>
        <w:lang w:val="en-US" w:eastAsia="en-US" w:bidi="ar-SA"/>
      </w:rPr>
    </w:lvl>
    <w:lvl w:ilvl="6" w:tplc="0924ECC4">
      <w:numFmt w:val="bullet"/>
      <w:lvlText w:val="•"/>
      <w:lvlJc w:val="left"/>
      <w:pPr>
        <w:ind w:left="6265" w:hanging="360"/>
      </w:pPr>
      <w:rPr>
        <w:rFonts w:hint="default"/>
        <w:lang w:val="en-US" w:eastAsia="en-US" w:bidi="ar-SA"/>
      </w:rPr>
    </w:lvl>
    <w:lvl w:ilvl="7" w:tplc="C8D8A3C4">
      <w:numFmt w:val="bullet"/>
      <w:lvlText w:val="•"/>
      <w:lvlJc w:val="left"/>
      <w:pPr>
        <w:ind w:left="7106" w:hanging="360"/>
      </w:pPr>
      <w:rPr>
        <w:rFonts w:hint="default"/>
        <w:lang w:val="en-US" w:eastAsia="en-US" w:bidi="ar-SA"/>
      </w:rPr>
    </w:lvl>
    <w:lvl w:ilvl="8" w:tplc="3C82C3A4">
      <w:numFmt w:val="bullet"/>
      <w:lvlText w:val="•"/>
      <w:lvlJc w:val="left"/>
      <w:pPr>
        <w:ind w:left="7947" w:hanging="360"/>
      </w:pPr>
      <w:rPr>
        <w:rFonts w:hint="default"/>
        <w:lang w:val="en-US" w:eastAsia="en-US" w:bidi="ar-SA"/>
      </w:rPr>
    </w:lvl>
  </w:abstractNum>
  <w:abstractNum w:abstractNumId="3" w15:restartNumberingAfterBreak="0">
    <w:nsid w:val="0FB541C4"/>
    <w:multiLevelType w:val="hybridMultilevel"/>
    <w:tmpl w:val="87D470F0"/>
    <w:lvl w:ilvl="0" w:tplc="0F92A2E6">
      <w:numFmt w:val="bullet"/>
      <w:lvlText w:val=""/>
      <w:lvlJc w:val="left"/>
      <w:pPr>
        <w:ind w:left="1307" w:hanging="363"/>
      </w:pPr>
      <w:rPr>
        <w:rFonts w:ascii="Symbol" w:eastAsia="Symbol" w:hAnsi="Symbol" w:cs="Symbol" w:hint="default"/>
        <w:w w:val="100"/>
        <w:sz w:val="22"/>
        <w:szCs w:val="22"/>
        <w:lang w:val="en-US" w:eastAsia="en-US" w:bidi="ar-SA"/>
      </w:rPr>
    </w:lvl>
    <w:lvl w:ilvl="1" w:tplc="D834D8A0">
      <w:numFmt w:val="bullet"/>
      <w:lvlText w:val="•"/>
      <w:lvlJc w:val="left"/>
      <w:pPr>
        <w:ind w:left="2132" w:hanging="363"/>
      </w:pPr>
      <w:rPr>
        <w:rFonts w:hint="default"/>
        <w:lang w:val="en-US" w:eastAsia="en-US" w:bidi="ar-SA"/>
      </w:rPr>
    </w:lvl>
    <w:lvl w:ilvl="2" w:tplc="2AA0A3C4">
      <w:numFmt w:val="bullet"/>
      <w:lvlText w:val="•"/>
      <w:lvlJc w:val="left"/>
      <w:pPr>
        <w:ind w:left="2965" w:hanging="363"/>
      </w:pPr>
      <w:rPr>
        <w:rFonts w:hint="default"/>
        <w:lang w:val="en-US" w:eastAsia="en-US" w:bidi="ar-SA"/>
      </w:rPr>
    </w:lvl>
    <w:lvl w:ilvl="3" w:tplc="122EF1E0">
      <w:numFmt w:val="bullet"/>
      <w:lvlText w:val="•"/>
      <w:lvlJc w:val="left"/>
      <w:pPr>
        <w:ind w:left="3798" w:hanging="363"/>
      </w:pPr>
      <w:rPr>
        <w:rFonts w:hint="default"/>
        <w:lang w:val="en-US" w:eastAsia="en-US" w:bidi="ar-SA"/>
      </w:rPr>
    </w:lvl>
    <w:lvl w:ilvl="4" w:tplc="D70CA078">
      <w:numFmt w:val="bullet"/>
      <w:lvlText w:val="•"/>
      <w:lvlJc w:val="left"/>
      <w:pPr>
        <w:ind w:left="4631" w:hanging="363"/>
      </w:pPr>
      <w:rPr>
        <w:rFonts w:hint="default"/>
        <w:lang w:val="en-US" w:eastAsia="en-US" w:bidi="ar-SA"/>
      </w:rPr>
    </w:lvl>
    <w:lvl w:ilvl="5" w:tplc="9CF4A8CC">
      <w:numFmt w:val="bullet"/>
      <w:lvlText w:val="•"/>
      <w:lvlJc w:val="left"/>
      <w:pPr>
        <w:ind w:left="5464" w:hanging="363"/>
      </w:pPr>
      <w:rPr>
        <w:rFonts w:hint="default"/>
        <w:lang w:val="en-US" w:eastAsia="en-US" w:bidi="ar-SA"/>
      </w:rPr>
    </w:lvl>
    <w:lvl w:ilvl="6" w:tplc="3A60061E">
      <w:numFmt w:val="bullet"/>
      <w:lvlText w:val="•"/>
      <w:lvlJc w:val="left"/>
      <w:pPr>
        <w:ind w:left="6297" w:hanging="363"/>
      </w:pPr>
      <w:rPr>
        <w:rFonts w:hint="default"/>
        <w:lang w:val="en-US" w:eastAsia="en-US" w:bidi="ar-SA"/>
      </w:rPr>
    </w:lvl>
    <w:lvl w:ilvl="7" w:tplc="F71C9C06">
      <w:numFmt w:val="bullet"/>
      <w:lvlText w:val="•"/>
      <w:lvlJc w:val="left"/>
      <w:pPr>
        <w:ind w:left="7130" w:hanging="363"/>
      </w:pPr>
      <w:rPr>
        <w:rFonts w:hint="default"/>
        <w:lang w:val="en-US" w:eastAsia="en-US" w:bidi="ar-SA"/>
      </w:rPr>
    </w:lvl>
    <w:lvl w:ilvl="8" w:tplc="232802A8">
      <w:numFmt w:val="bullet"/>
      <w:lvlText w:val="•"/>
      <w:lvlJc w:val="left"/>
      <w:pPr>
        <w:ind w:left="7963" w:hanging="363"/>
      </w:pPr>
      <w:rPr>
        <w:rFonts w:hint="default"/>
        <w:lang w:val="en-US" w:eastAsia="en-US" w:bidi="ar-SA"/>
      </w:rPr>
    </w:lvl>
  </w:abstractNum>
  <w:abstractNum w:abstractNumId="4" w15:restartNumberingAfterBreak="0">
    <w:nsid w:val="104442A8"/>
    <w:multiLevelType w:val="hybridMultilevel"/>
    <w:tmpl w:val="CE6A587C"/>
    <w:lvl w:ilvl="0" w:tplc="1932E528">
      <w:start w:val="1"/>
      <w:numFmt w:val="decimal"/>
      <w:lvlText w:val="%1."/>
      <w:lvlJc w:val="left"/>
      <w:pPr>
        <w:ind w:left="1211" w:hanging="360"/>
        <w:jc w:val="left"/>
      </w:pPr>
      <w:rPr>
        <w:rFonts w:ascii="Times New Roman" w:eastAsia="Times New Roman" w:hAnsi="Times New Roman" w:cs="Times New Roman" w:hint="default"/>
        <w:w w:val="100"/>
        <w:sz w:val="22"/>
        <w:szCs w:val="22"/>
        <w:lang w:val="en-US" w:eastAsia="en-US" w:bidi="ar-SA"/>
      </w:rPr>
    </w:lvl>
    <w:lvl w:ilvl="1" w:tplc="CEF414D2">
      <w:numFmt w:val="bullet"/>
      <w:lvlText w:val="•"/>
      <w:lvlJc w:val="left"/>
      <w:pPr>
        <w:ind w:left="2060" w:hanging="360"/>
      </w:pPr>
      <w:rPr>
        <w:rFonts w:hint="default"/>
        <w:lang w:val="en-US" w:eastAsia="en-US" w:bidi="ar-SA"/>
      </w:rPr>
    </w:lvl>
    <w:lvl w:ilvl="2" w:tplc="40905B72">
      <w:numFmt w:val="bullet"/>
      <w:lvlText w:val="•"/>
      <w:lvlJc w:val="left"/>
      <w:pPr>
        <w:ind w:left="2901" w:hanging="360"/>
      </w:pPr>
      <w:rPr>
        <w:rFonts w:hint="default"/>
        <w:lang w:val="en-US" w:eastAsia="en-US" w:bidi="ar-SA"/>
      </w:rPr>
    </w:lvl>
    <w:lvl w:ilvl="3" w:tplc="9C2CA910">
      <w:numFmt w:val="bullet"/>
      <w:lvlText w:val="•"/>
      <w:lvlJc w:val="left"/>
      <w:pPr>
        <w:ind w:left="3742" w:hanging="360"/>
      </w:pPr>
      <w:rPr>
        <w:rFonts w:hint="default"/>
        <w:lang w:val="en-US" w:eastAsia="en-US" w:bidi="ar-SA"/>
      </w:rPr>
    </w:lvl>
    <w:lvl w:ilvl="4" w:tplc="6D92FD84">
      <w:numFmt w:val="bullet"/>
      <w:lvlText w:val="•"/>
      <w:lvlJc w:val="left"/>
      <w:pPr>
        <w:ind w:left="4583" w:hanging="360"/>
      </w:pPr>
      <w:rPr>
        <w:rFonts w:hint="default"/>
        <w:lang w:val="en-US" w:eastAsia="en-US" w:bidi="ar-SA"/>
      </w:rPr>
    </w:lvl>
    <w:lvl w:ilvl="5" w:tplc="62221572">
      <w:numFmt w:val="bullet"/>
      <w:lvlText w:val="•"/>
      <w:lvlJc w:val="left"/>
      <w:pPr>
        <w:ind w:left="5424" w:hanging="360"/>
      </w:pPr>
      <w:rPr>
        <w:rFonts w:hint="default"/>
        <w:lang w:val="en-US" w:eastAsia="en-US" w:bidi="ar-SA"/>
      </w:rPr>
    </w:lvl>
    <w:lvl w:ilvl="6" w:tplc="314211FE">
      <w:numFmt w:val="bullet"/>
      <w:lvlText w:val="•"/>
      <w:lvlJc w:val="left"/>
      <w:pPr>
        <w:ind w:left="6265" w:hanging="360"/>
      </w:pPr>
      <w:rPr>
        <w:rFonts w:hint="default"/>
        <w:lang w:val="en-US" w:eastAsia="en-US" w:bidi="ar-SA"/>
      </w:rPr>
    </w:lvl>
    <w:lvl w:ilvl="7" w:tplc="AC1E663E">
      <w:numFmt w:val="bullet"/>
      <w:lvlText w:val="•"/>
      <w:lvlJc w:val="left"/>
      <w:pPr>
        <w:ind w:left="7106" w:hanging="360"/>
      </w:pPr>
      <w:rPr>
        <w:rFonts w:hint="default"/>
        <w:lang w:val="en-US" w:eastAsia="en-US" w:bidi="ar-SA"/>
      </w:rPr>
    </w:lvl>
    <w:lvl w:ilvl="8" w:tplc="F8F456A2">
      <w:numFmt w:val="bullet"/>
      <w:lvlText w:val="•"/>
      <w:lvlJc w:val="left"/>
      <w:pPr>
        <w:ind w:left="7947" w:hanging="360"/>
      </w:pPr>
      <w:rPr>
        <w:rFonts w:hint="default"/>
        <w:lang w:val="en-US" w:eastAsia="en-US" w:bidi="ar-SA"/>
      </w:rPr>
    </w:lvl>
  </w:abstractNum>
  <w:abstractNum w:abstractNumId="5" w15:restartNumberingAfterBreak="0">
    <w:nsid w:val="1B5B3649"/>
    <w:multiLevelType w:val="hybridMultilevel"/>
    <w:tmpl w:val="88580D50"/>
    <w:lvl w:ilvl="0" w:tplc="0BC621D4">
      <w:numFmt w:val="bullet"/>
      <w:lvlText w:val=""/>
      <w:lvlJc w:val="left"/>
      <w:pPr>
        <w:ind w:left="1302" w:hanging="361"/>
      </w:pPr>
      <w:rPr>
        <w:rFonts w:ascii="Symbol" w:eastAsia="Symbol" w:hAnsi="Symbol" w:cs="Symbol" w:hint="default"/>
        <w:w w:val="100"/>
        <w:sz w:val="22"/>
        <w:szCs w:val="22"/>
        <w:lang w:val="en-US" w:eastAsia="en-US" w:bidi="ar-SA"/>
      </w:rPr>
    </w:lvl>
    <w:lvl w:ilvl="1" w:tplc="33D00E3E">
      <w:numFmt w:val="bullet"/>
      <w:lvlText w:val="•"/>
      <w:lvlJc w:val="left"/>
      <w:pPr>
        <w:ind w:left="2132" w:hanging="361"/>
      </w:pPr>
      <w:rPr>
        <w:rFonts w:hint="default"/>
        <w:lang w:val="en-US" w:eastAsia="en-US" w:bidi="ar-SA"/>
      </w:rPr>
    </w:lvl>
    <w:lvl w:ilvl="2" w:tplc="A4FC0A7C">
      <w:numFmt w:val="bullet"/>
      <w:lvlText w:val="•"/>
      <w:lvlJc w:val="left"/>
      <w:pPr>
        <w:ind w:left="2965" w:hanging="361"/>
      </w:pPr>
      <w:rPr>
        <w:rFonts w:hint="default"/>
        <w:lang w:val="en-US" w:eastAsia="en-US" w:bidi="ar-SA"/>
      </w:rPr>
    </w:lvl>
    <w:lvl w:ilvl="3" w:tplc="B41E892A">
      <w:numFmt w:val="bullet"/>
      <w:lvlText w:val="•"/>
      <w:lvlJc w:val="left"/>
      <w:pPr>
        <w:ind w:left="3798" w:hanging="361"/>
      </w:pPr>
      <w:rPr>
        <w:rFonts w:hint="default"/>
        <w:lang w:val="en-US" w:eastAsia="en-US" w:bidi="ar-SA"/>
      </w:rPr>
    </w:lvl>
    <w:lvl w:ilvl="4" w:tplc="B19E7A2A">
      <w:numFmt w:val="bullet"/>
      <w:lvlText w:val="•"/>
      <w:lvlJc w:val="left"/>
      <w:pPr>
        <w:ind w:left="4631" w:hanging="361"/>
      </w:pPr>
      <w:rPr>
        <w:rFonts w:hint="default"/>
        <w:lang w:val="en-US" w:eastAsia="en-US" w:bidi="ar-SA"/>
      </w:rPr>
    </w:lvl>
    <w:lvl w:ilvl="5" w:tplc="0E203E8C">
      <w:numFmt w:val="bullet"/>
      <w:lvlText w:val="•"/>
      <w:lvlJc w:val="left"/>
      <w:pPr>
        <w:ind w:left="5464" w:hanging="361"/>
      </w:pPr>
      <w:rPr>
        <w:rFonts w:hint="default"/>
        <w:lang w:val="en-US" w:eastAsia="en-US" w:bidi="ar-SA"/>
      </w:rPr>
    </w:lvl>
    <w:lvl w:ilvl="6" w:tplc="E15C3474">
      <w:numFmt w:val="bullet"/>
      <w:lvlText w:val="•"/>
      <w:lvlJc w:val="left"/>
      <w:pPr>
        <w:ind w:left="6297" w:hanging="361"/>
      </w:pPr>
      <w:rPr>
        <w:rFonts w:hint="default"/>
        <w:lang w:val="en-US" w:eastAsia="en-US" w:bidi="ar-SA"/>
      </w:rPr>
    </w:lvl>
    <w:lvl w:ilvl="7" w:tplc="9DDEE1F0">
      <w:numFmt w:val="bullet"/>
      <w:lvlText w:val="•"/>
      <w:lvlJc w:val="left"/>
      <w:pPr>
        <w:ind w:left="7130" w:hanging="361"/>
      </w:pPr>
      <w:rPr>
        <w:rFonts w:hint="default"/>
        <w:lang w:val="en-US" w:eastAsia="en-US" w:bidi="ar-SA"/>
      </w:rPr>
    </w:lvl>
    <w:lvl w:ilvl="8" w:tplc="7528DD18">
      <w:numFmt w:val="bullet"/>
      <w:lvlText w:val="•"/>
      <w:lvlJc w:val="left"/>
      <w:pPr>
        <w:ind w:left="7963" w:hanging="361"/>
      </w:pPr>
      <w:rPr>
        <w:rFonts w:hint="default"/>
        <w:lang w:val="en-US" w:eastAsia="en-US" w:bidi="ar-SA"/>
      </w:rPr>
    </w:lvl>
  </w:abstractNum>
  <w:abstractNum w:abstractNumId="6" w15:restartNumberingAfterBreak="0">
    <w:nsid w:val="210D28A4"/>
    <w:multiLevelType w:val="hybridMultilevel"/>
    <w:tmpl w:val="C3D4382A"/>
    <w:lvl w:ilvl="0" w:tplc="F16098CC">
      <w:start w:val="1"/>
      <w:numFmt w:val="lowerRoman"/>
      <w:lvlText w:val="%1)"/>
      <w:lvlJc w:val="left"/>
      <w:pPr>
        <w:ind w:left="853" w:hanging="197"/>
        <w:jc w:val="left"/>
      </w:pPr>
      <w:rPr>
        <w:rFonts w:ascii="Times New Roman" w:eastAsia="Times New Roman" w:hAnsi="Times New Roman" w:cs="Times New Roman" w:hint="default"/>
        <w:spacing w:val="0"/>
        <w:w w:val="100"/>
        <w:sz w:val="22"/>
        <w:szCs w:val="22"/>
        <w:lang w:val="en-US" w:eastAsia="en-US" w:bidi="ar-SA"/>
      </w:rPr>
    </w:lvl>
    <w:lvl w:ilvl="1" w:tplc="3F249A88">
      <w:numFmt w:val="bullet"/>
      <w:lvlText w:val=""/>
      <w:lvlJc w:val="left"/>
      <w:pPr>
        <w:ind w:left="1302" w:hanging="361"/>
      </w:pPr>
      <w:rPr>
        <w:rFonts w:ascii="Symbol" w:eastAsia="Symbol" w:hAnsi="Symbol" w:cs="Symbol" w:hint="default"/>
        <w:w w:val="100"/>
        <w:sz w:val="22"/>
        <w:szCs w:val="22"/>
        <w:lang w:val="en-US" w:eastAsia="en-US" w:bidi="ar-SA"/>
      </w:rPr>
    </w:lvl>
    <w:lvl w:ilvl="2" w:tplc="DC903B52">
      <w:numFmt w:val="bullet"/>
      <w:lvlText w:val="•"/>
      <w:lvlJc w:val="left"/>
      <w:pPr>
        <w:ind w:left="2225" w:hanging="361"/>
      </w:pPr>
      <w:rPr>
        <w:rFonts w:hint="default"/>
        <w:lang w:val="en-US" w:eastAsia="en-US" w:bidi="ar-SA"/>
      </w:rPr>
    </w:lvl>
    <w:lvl w:ilvl="3" w:tplc="07327D4E">
      <w:numFmt w:val="bullet"/>
      <w:lvlText w:val="•"/>
      <w:lvlJc w:val="left"/>
      <w:pPr>
        <w:ind w:left="3151" w:hanging="361"/>
      </w:pPr>
      <w:rPr>
        <w:rFonts w:hint="default"/>
        <w:lang w:val="en-US" w:eastAsia="en-US" w:bidi="ar-SA"/>
      </w:rPr>
    </w:lvl>
    <w:lvl w:ilvl="4" w:tplc="A754F4CC">
      <w:numFmt w:val="bullet"/>
      <w:lvlText w:val="•"/>
      <w:lvlJc w:val="left"/>
      <w:pPr>
        <w:ind w:left="4076" w:hanging="361"/>
      </w:pPr>
      <w:rPr>
        <w:rFonts w:hint="default"/>
        <w:lang w:val="en-US" w:eastAsia="en-US" w:bidi="ar-SA"/>
      </w:rPr>
    </w:lvl>
    <w:lvl w:ilvl="5" w:tplc="E6EA29DA">
      <w:numFmt w:val="bullet"/>
      <w:lvlText w:val="•"/>
      <w:lvlJc w:val="left"/>
      <w:pPr>
        <w:ind w:left="5002" w:hanging="361"/>
      </w:pPr>
      <w:rPr>
        <w:rFonts w:hint="default"/>
        <w:lang w:val="en-US" w:eastAsia="en-US" w:bidi="ar-SA"/>
      </w:rPr>
    </w:lvl>
    <w:lvl w:ilvl="6" w:tplc="D7820DE6">
      <w:numFmt w:val="bullet"/>
      <w:lvlText w:val="•"/>
      <w:lvlJc w:val="left"/>
      <w:pPr>
        <w:ind w:left="5927" w:hanging="361"/>
      </w:pPr>
      <w:rPr>
        <w:rFonts w:hint="default"/>
        <w:lang w:val="en-US" w:eastAsia="en-US" w:bidi="ar-SA"/>
      </w:rPr>
    </w:lvl>
    <w:lvl w:ilvl="7" w:tplc="A1BA0FC8">
      <w:numFmt w:val="bullet"/>
      <w:lvlText w:val="•"/>
      <w:lvlJc w:val="left"/>
      <w:pPr>
        <w:ind w:left="6853" w:hanging="361"/>
      </w:pPr>
      <w:rPr>
        <w:rFonts w:hint="default"/>
        <w:lang w:val="en-US" w:eastAsia="en-US" w:bidi="ar-SA"/>
      </w:rPr>
    </w:lvl>
    <w:lvl w:ilvl="8" w:tplc="F222C5A8">
      <w:numFmt w:val="bullet"/>
      <w:lvlText w:val="•"/>
      <w:lvlJc w:val="left"/>
      <w:pPr>
        <w:ind w:left="7778" w:hanging="361"/>
      </w:pPr>
      <w:rPr>
        <w:rFonts w:hint="default"/>
        <w:lang w:val="en-US" w:eastAsia="en-US" w:bidi="ar-SA"/>
      </w:rPr>
    </w:lvl>
  </w:abstractNum>
  <w:abstractNum w:abstractNumId="7" w15:restartNumberingAfterBreak="0">
    <w:nsid w:val="24546BF1"/>
    <w:multiLevelType w:val="hybridMultilevel"/>
    <w:tmpl w:val="98068D92"/>
    <w:lvl w:ilvl="0" w:tplc="8670198C">
      <w:numFmt w:val="bullet"/>
      <w:lvlText w:val=""/>
      <w:lvlJc w:val="left"/>
      <w:pPr>
        <w:ind w:left="1286" w:hanging="437"/>
      </w:pPr>
      <w:rPr>
        <w:rFonts w:ascii="Symbol" w:eastAsia="Symbol" w:hAnsi="Symbol" w:cs="Symbol" w:hint="default"/>
        <w:color w:val="231F20"/>
        <w:w w:val="100"/>
        <w:sz w:val="22"/>
        <w:szCs w:val="22"/>
        <w:lang w:val="en-US" w:eastAsia="en-US" w:bidi="ar-SA"/>
      </w:rPr>
    </w:lvl>
    <w:lvl w:ilvl="1" w:tplc="88FEFCEE">
      <w:numFmt w:val="bullet"/>
      <w:lvlText w:val="•"/>
      <w:lvlJc w:val="left"/>
      <w:pPr>
        <w:ind w:left="1619" w:hanging="437"/>
      </w:pPr>
      <w:rPr>
        <w:rFonts w:hint="default"/>
        <w:lang w:val="en-US" w:eastAsia="en-US" w:bidi="ar-SA"/>
      </w:rPr>
    </w:lvl>
    <w:lvl w:ilvl="2" w:tplc="00B0C7BA">
      <w:numFmt w:val="bullet"/>
      <w:lvlText w:val="•"/>
      <w:lvlJc w:val="left"/>
      <w:pPr>
        <w:ind w:left="1959" w:hanging="437"/>
      </w:pPr>
      <w:rPr>
        <w:rFonts w:hint="default"/>
        <w:lang w:val="en-US" w:eastAsia="en-US" w:bidi="ar-SA"/>
      </w:rPr>
    </w:lvl>
    <w:lvl w:ilvl="3" w:tplc="D3A63F86">
      <w:numFmt w:val="bullet"/>
      <w:lvlText w:val="•"/>
      <w:lvlJc w:val="left"/>
      <w:pPr>
        <w:ind w:left="2298" w:hanging="437"/>
      </w:pPr>
      <w:rPr>
        <w:rFonts w:hint="default"/>
        <w:lang w:val="en-US" w:eastAsia="en-US" w:bidi="ar-SA"/>
      </w:rPr>
    </w:lvl>
    <w:lvl w:ilvl="4" w:tplc="725A85C4">
      <w:numFmt w:val="bullet"/>
      <w:lvlText w:val="•"/>
      <w:lvlJc w:val="left"/>
      <w:pPr>
        <w:ind w:left="2638" w:hanging="437"/>
      </w:pPr>
      <w:rPr>
        <w:rFonts w:hint="default"/>
        <w:lang w:val="en-US" w:eastAsia="en-US" w:bidi="ar-SA"/>
      </w:rPr>
    </w:lvl>
    <w:lvl w:ilvl="5" w:tplc="11B242AE">
      <w:numFmt w:val="bullet"/>
      <w:lvlText w:val="•"/>
      <w:lvlJc w:val="left"/>
      <w:pPr>
        <w:ind w:left="2978" w:hanging="437"/>
      </w:pPr>
      <w:rPr>
        <w:rFonts w:hint="default"/>
        <w:lang w:val="en-US" w:eastAsia="en-US" w:bidi="ar-SA"/>
      </w:rPr>
    </w:lvl>
    <w:lvl w:ilvl="6" w:tplc="631C9F68">
      <w:numFmt w:val="bullet"/>
      <w:lvlText w:val="•"/>
      <w:lvlJc w:val="left"/>
      <w:pPr>
        <w:ind w:left="3317" w:hanging="437"/>
      </w:pPr>
      <w:rPr>
        <w:rFonts w:hint="default"/>
        <w:lang w:val="en-US" w:eastAsia="en-US" w:bidi="ar-SA"/>
      </w:rPr>
    </w:lvl>
    <w:lvl w:ilvl="7" w:tplc="EE527DB2">
      <w:numFmt w:val="bullet"/>
      <w:lvlText w:val="•"/>
      <w:lvlJc w:val="left"/>
      <w:pPr>
        <w:ind w:left="3657" w:hanging="437"/>
      </w:pPr>
      <w:rPr>
        <w:rFonts w:hint="default"/>
        <w:lang w:val="en-US" w:eastAsia="en-US" w:bidi="ar-SA"/>
      </w:rPr>
    </w:lvl>
    <w:lvl w:ilvl="8" w:tplc="B902FF18">
      <w:numFmt w:val="bullet"/>
      <w:lvlText w:val="•"/>
      <w:lvlJc w:val="left"/>
      <w:pPr>
        <w:ind w:left="3997" w:hanging="437"/>
      </w:pPr>
      <w:rPr>
        <w:rFonts w:hint="default"/>
        <w:lang w:val="en-US" w:eastAsia="en-US" w:bidi="ar-SA"/>
      </w:rPr>
    </w:lvl>
  </w:abstractNum>
  <w:abstractNum w:abstractNumId="8" w15:restartNumberingAfterBreak="0">
    <w:nsid w:val="2EC33B77"/>
    <w:multiLevelType w:val="hybridMultilevel"/>
    <w:tmpl w:val="05B2D2EA"/>
    <w:lvl w:ilvl="0" w:tplc="F8A6A0BC">
      <w:numFmt w:val="bullet"/>
      <w:lvlText w:val=""/>
      <w:lvlJc w:val="left"/>
      <w:pPr>
        <w:ind w:left="1572" w:hanging="361"/>
      </w:pPr>
      <w:rPr>
        <w:rFonts w:ascii="Symbol" w:eastAsia="Symbol" w:hAnsi="Symbol" w:cs="Symbol" w:hint="default"/>
        <w:w w:val="100"/>
        <w:sz w:val="22"/>
        <w:szCs w:val="22"/>
        <w:lang w:val="en-US" w:eastAsia="en-US" w:bidi="ar-SA"/>
      </w:rPr>
    </w:lvl>
    <w:lvl w:ilvl="1" w:tplc="C6AAE998">
      <w:start w:val="1"/>
      <w:numFmt w:val="decimal"/>
      <w:lvlText w:val="(%2)"/>
      <w:lvlJc w:val="left"/>
      <w:pPr>
        <w:ind w:left="1886" w:hanging="315"/>
        <w:jc w:val="left"/>
      </w:pPr>
      <w:rPr>
        <w:rFonts w:ascii="Times New Roman" w:eastAsia="Times New Roman" w:hAnsi="Times New Roman" w:cs="Times New Roman" w:hint="default"/>
        <w:w w:val="100"/>
        <w:sz w:val="22"/>
        <w:szCs w:val="22"/>
        <w:lang w:val="en-US" w:eastAsia="en-US" w:bidi="ar-SA"/>
      </w:rPr>
    </w:lvl>
    <w:lvl w:ilvl="2" w:tplc="FB7681F8">
      <w:numFmt w:val="bullet"/>
      <w:lvlText w:val="•"/>
      <w:lvlJc w:val="left"/>
      <w:pPr>
        <w:ind w:left="2741" w:hanging="315"/>
      </w:pPr>
      <w:rPr>
        <w:rFonts w:hint="default"/>
        <w:lang w:val="en-US" w:eastAsia="en-US" w:bidi="ar-SA"/>
      </w:rPr>
    </w:lvl>
    <w:lvl w:ilvl="3" w:tplc="9F8C24CC">
      <w:numFmt w:val="bullet"/>
      <w:lvlText w:val="•"/>
      <w:lvlJc w:val="left"/>
      <w:pPr>
        <w:ind w:left="3602" w:hanging="315"/>
      </w:pPr>
      <w:rPr>
        <w:rFonts w:hint="default"/>
        <w:lang w:val="en-US" w:eastAsia="en-US" w:bidi="ar-SA"/>
      </w:rPr>
    </w:lvl>
    <w:lvl w:ilvl="4" w:tplc="129E9902">
      <w:numFmt w:val="bullet"/>
      <w:lvlText w:val="•"/>
      <w:lvlJc w:val="left"/>
      <w:pPr>
        <w:ind w:left="4463" w:hanging="315"/>
      </w:pPr>
      <w:rPr>
        <w:rFonts w:hint="default"/>
        <w:lang w:val="en-US" w:eastAsia="en-US" w:bidi="ar-SA"/>
      </w:rPr>
    </w:lvl>
    <w:lvl w:ilvl="5" w:tplc="7BC264A8">
      <w:numFmt w:val="bullet"/>
      <w:lvlText w:val="•"/>
      <w:lvlJc w:val="left"/>
      <w:pPr>
        <w:ind w:left="5324" w:hanging="315"/>
      </w:pPr>
      <w:rPr>
        <w:rFonts w:hint="default"/>
        <w:lang w:val="en-US" w:eastAsia="en-US" w:bidi="ar-SA"/>
      </w:rPr>
    </w:lvl>
    <w:lvl w:ilvl="6" w:tplc="136A5154">
      <w:numFmt w:val="bullet"/>
      <w:lvlText w:val="•"/>
      <w:lvlJc w:val="left"/>
      <w:pPr>
        <w:ind w:left="6185" w:hanging="315"/>
      </w:pPr>
      <w:rPr>
        <w:rFonts w:hint="default"/>
        <w:lang w:val="en-US" w:eastAsia="en-US" w:bidi="ar-SA"/>
      </w:rPr>
    </w:lvl>
    <w:lvl w:ilvl="7" w:tplc="9EB632F8">
      <w:numFmt w:val="bullet"/>
      <w:lvlText w:val="•"/>
      <w:lvlJc w:val="left"/>
      <w:pPr>
        <w:ind w:left="7046" w:hanging="315"/>
      </w:pPr>
      <w:rPr>
        <w:rFonts w:hint="default"/>
        <w:lang w:val="en-US" w:eastAsia="en-US" w:bidi="ar-SA"/>
      </w:rPr>
    </w:lvl>
    <w:lvl w:ilvl="8" w:tplc="E3B64692">
      <w:numFmt w:val="bullet"/>
      <w:lvlText w:val="•"/>
      <w:lvlJc w:val="left"/>
      <w:pPr>
        <w:ind w:left="7907" w:hanging="315"/>
      </w:pPr>
      <w:rPr>
        <w:rFonts w:hint="default"/>
        <w:lang w:val="en-US" w:eastAsia="en-US" w:bidi="ar-SA"/>
      </w:rPr>
    </w:lvl>
  </w:abstractNum>
  <w:abstractNum w:abstractNumId="9" w15:restartNumberingAfterBreak="0">
    <w:nsid w:val="334939E0"/>
    <w:multiLevelType w:val="hybridMultilevel"/>
    <w:tmpl w:val="F8324E86"/>
    <w:lvl w:ilvl="0" w:tplc="C430FF02">
      <w:start w:val="1"/>
      <w:numFmt w:val="lowerLetter"/>
      <w:lvlText w:val="(%1)"/>
      <w:lvlJc w:val="left"/>
      <w:pPr>
        <w:ind w:left="850" w:hanging="332"/>
        <w:jc w:val="left"/>
      </w:pPr>
      <w:rPr>
        <w:rFonts w:ascii="Times New Roman" w:eastAsia="Times New Roman" w:hAnsi="Times New Roman" w:cs="Times New Roman" w:hint="default"/>
        <w:b/>
        <w:bCs/>
        <w:w w:val="100"/>
        <w:sz w:val="22"/>
        <w:szCs w:val="22"/>
        <w:lang w:val="en-US" w:eastAsia="en-US" w:bidi="ar-SA"/>
      </w:rPr>
    </w:lvl>
    <w:lvl w:ilvl="1" w:tplc="A58214E2">
      <w:numFmt w:val="bullet"/>
      <w:lvlText w:val=""/>
      <w:lvlJc w:val="left"/>
      <w:pPr>
        <w:ind w:left="1305" w:hanging="361"/>
      </w:pPr>
      <w:rPr>
        <w:rFonts w:ascii="Symbol" w:eastAsia="Symbol" w:hAnsi="Symbol" w:cs="Symbol" w:hint="default"/>
        <w:w w:val="100"/>
        <w:sz w:val="22"/>
        <w:szCs w:val="22"/>
        <w:lang w:val="en-US" w:eastAsia="en-US" w:bidi="ar-SA"/>
      </w:rPr>
    </w:lvl>
    <w:lvl w:ilvl="2" w:tplc="72A6A6A6">
      <w:numFmt w:val="bullet"/>
      <w:lvlText w:val="•"/>
      <w:lvlJc w:val="left"/>
      <w:pPr>
        <w:ind w:left="2225" w:hanging="361"/>
      </w:pPr>
      <w:rPr>
        <w:rFonts w:hint="default"/>
        <w:lang w:val="en-US" w:eastAsia="en-US" w:bidi="ar-SA"/>
      </w:rPr>
    </w:lvl>
    <w:lvl w:ilvl="3" w:tplc="E1B4632E">
      <w:numFmt w:val="bullet"/>
      <w:lvlText w:val="•"/>
      <w:lvlJc w:val="left"/>
      <w:pPr>
        <w:ind w:left="3151" w:hanging="361"/>
      </w:pPr>
      <w:rPr>
        <w:rFonts w:hint="default"/>
        <w:lang w:val="en-US" w:eastAsia="en-US" w:bidi="ar-SA"/>
      </w:rPr>
    </w:lvl>
    <w:lvl w:ilvl="4" w:tplc="3C642B44">
      <w:numFmt w:val="bullet"/>
      <w:lvlText w:val="•"/>
      <w:lvlJc w:val="left"/>
      <w:pPr>
        <w:ind w:left="4076" w:hanging="361"/>
      </w:pPr>
      <w:rPr>
        <w:rFonts w:hint="default"/>
        <w:lang w:val="en-US" w:eastAsia="en-US" w:bidi="ar-SA"/>
      </w:rPr>
    </w:lvl>
    <w:lvl w:ilvl="5" w:tplc="39F494DE">
      <w:numFmt w:val="bullet"/>
      <w:lvlText w:val="•"/>
      <w:lvlJc w:val="left"/>
      <w:pPr>
        <w:ind w:left="5002" w:hanging="361"/>
      </w:pPr>
      <w:rPr>
        <w:rFonts w:hint="default"/>
        <w:lang w:val="en-US" w:eastAsia="en-US" w:bidi="ar-SA"/>
      </w:rPr>
    </w:lvl>
    <w:lvl w:ilvl="6" w:tplc="B40830A0">
      <w:numFmt w:val="bullet"/>
      <w:lvlText w:val="•"/>
      <w:lvlJc w:val="left"/>
      <w:pPr>
        <w:ind w:left="5927" w:hanging="361"/>
      </w:pPr>
      <w:rPr>
        <w:rFonts w:hint="default"/>
        <w:lang w:val="en-US" w:eastAsia="en-US" w:bidi="ar-SA"/>
      </w:rPr>
    </w:lvl>
    <w:lvl w:ilvl="7" w:tplc="EB6AF4A8">
      <w:numFmt w:val="bullet"/>
      <w:lvlText w:val="•"/>
      <w:lvlJc w:val="left"/>
      <w:pPr>
        <w:ind w:left="6853" w:hanging="361"/>
      </w:pPr>
      <w:rPr>
        <w:rFonts w:hint="default"/>
        <w:lang w:val="en-US" w:eastAsia="en-US" w:bidi="ar-SA"/>
      </w:rPr>
    </w:lvl>
    <w:lvl w:ilvl="8" w:tplc="92D2F6E8">
      <w:numFmt w:val="bullet"/>
      <w:lvlText w:val="•"/>
      <w:lvlJc w:val="left"/>
      <w:pPr>
        <w:ind w:left="7778" w:hanging="361"/>
      </w:pPr>
      <w:rPr>
        <w:rFonts w:hint="default"/>
        <w:lang w:val="en-US" w:eastAsia="en-US" w:bidi="ar-SA"/>
      </w:rPr>
    </w:lvl>
  </w:abstractNum>
  <w:abstractNum w:abstractNumId="10" w15:restartNumberingAfterBreak="0">
    <w:nsid w:val="39390162"/>
    <w:multiLevelType w:val="hybridMultilevel"/>
    <w:tmpl w:val="9AB219D2"/>
    <w:lvl w:ilvl="0" w:tplc="0CA0A434">
      <w:numFmt w:val="bullet"/>
      <w:lvlText w:val="•"/>
      <w:lvlJc w:val="left"/>
      <w:pPr>
        <w:ind w:left="229" w:hanging="85"/>
      </w:pPr>
      <w:rPr>
        <w:rFonts w:ascii="Times New Roman" w:eastAsia="Times New Roman" w:hAnsi="Times New Roman" w:cs="Times New Roman" w:hint="default"/>
        <w:color w:val="231F20"/>
        <w:w w:val="99"/>
        <w:sz w:val="22"/>
        <w:szCs w:val="22"/>
        <w:lang w:val="en-US" w:eastAsia="en-US" w:bidi="ar-SA"/>
      </w:rPr>
    </w:lvl>
    <w:lvl w:ilvl="1" w:tplc="DF461F08">
      <w:numFmt w:val="bullet"/>
      <w:lvlText w:val="•"/>
      <w:lvlJc w:val="left"/>
      <w:pPr>
        <w:ind w:left="630" w:hanging="85"/>
      </w:pPr>
      <w:rPr>
        <w:rFonts w:hint="default"/>
        <w:lang w:val="en-US" w:eastAsia="en-US" w:bidi="ar-SA"/>
      </w:rPr>
    </w:lvl>
    <w:lvl w:ilvl="2" w:tplc="DBD86698">
      <w:numFmt w:val="bullet"/>
      <w:lvlText w:val="•"/>
      <w:lvlJc w:val="left"/>
      <w:pPr>
        <w:ind w:left="1040" w:hanging="85"/>
      </w:pPr>
      <w:rPr>
        <w:rFonts w:hint="default"/>
        <w:lang w:val="en-US" w:eastAsia="en-US" w:bidi="ar-SA"/>
      </w:rPr>
    </w:lvl>
    <w:lvl w:ilvl="3" w:tplc="3842A4F2">
      <w:numFmt w:val="bullet"/>
      <w:lvlText w:val="•"/>
      <w:lvlJc w:val="left"/>
      <w:pPr>
        <w:ind w:left="1450" w:hanging="85"/>
      </w:pPr>
      <w:rPr>
        <w:rFonts w:hint="default"/>
        <w:lang w:val="en-US" w:eastAsia="en-US" w:bidi="ar-SA"/>
      </w:rPr>
    </w:lvl>
    <w:lvl w:ilvl="4" w:tplc="5E100D38">
      <w:numFmt w:val="bullet"/>
      <w:lvlText w:val="•"/>
      <w:lvlJc w:val="left"/>
      <w:pPr>
        <w:ind w:left="1861" w:hanging="85"/>
      </w:pPr>
      <w:rPr>
        <w:rFonts w:hint="default"/>
        <w:lang w:val="en-US" w:eastAsia="en-US" w:bidi="ar-SA"/>
      </w:rPr>
    </w:lvl>
    <w:lvl w:ilvl="5" w:tplc="8312A9A6">
      <w:numFmt w:val="bullet"/>
      <w:lvlText w:val="•"/>
      <w:lvlJc w:val="left"/>
      <w:pPr>
        <w:ind w:left="2271" w:hanging="85"/>
      </w:pPr>
      <w:rPr>
        <w:rFonts w:hint="default"/>
        <w:lang w:val="en-US" w:eastAsia="en-US" w:bidi="ar-SA"/>
      </w:rPr>
    </w:lvl>
    <w:lvl w:ilvl="6" w:tplc="C826CFEE">
      <w:numFmt w:val="bullet"/>
      <w:lvlText w:val="•"/>
      <w:lvlJc w:val="left"/>
      <w:pPr>
        <w:ind w:left="2681" w:hanging="85"/>
      </w:pPr>
      <w:rPr>
        <w:rFonts w:hint="default"/>
        <w:lang w:val="en-US" w:eastAsia="en-US" w:bidi="ar-SA"/>
      </w:rPr>
    </w:lvl>
    <w:lvl w:ilvl="7" w:tplc="8460D36E">
      <w:numFmt w:val="bullet"/>
      <w:lvlText w:val="•"/>
      <w:lvlJc w:val="left"/>
      <w:pPr>
        <w:ind w:left="3091" w:hanging="85"/>
      </w:pPr>
      <w:rPr>
        <w:rFonts w:hint="default"/>
        <w:lang w:val="en-US" w:eastAsia="en-US" w:bidi="ar-SA"/>
      </w:rPr>
    </w:lvl>
    <w:lvl w:ilvl="8" w:tplc="B1B6004A">
      <w:numFmt w:val="bullet"/>
      <w:lvlText w:val="•"/>
      <w:lvlJc w:val="left"/>
      <w:pPr>
        <w:ind w:left="3502" w:hanging="85"/>
      </w:pPr>
      <w:rPr>
        <w:rFonts w:hint="default"/>
        <w:lang w:val="en-US" w:eastAsia="en-US" w:bidi="ar-SA"/>
      </w:rPr>
    </w:lvl>
  </w:abstractNum>
  <w:abstractNum w:abstractNumId="11" w15:restartNumberingAfterBreak="0">
    <w:nsid w:val="402D510A"/>
    <w:multiLevelType w:val="hybridMultilevel"/>
    <w:tmpl w:val="67CEB36A"/>
    <w:lvl w:ilvl="0" w:tplc="8DE8A094">
      <w:start w:val="1"/>
      <w:numFmt w:val="decimal"/>
      <w:lvlText w:val="%1."/>
      <w:lvlJc w:val="left"/>
      <w:pPr>
        <w:ind w:left="1211" w:hanging="360"/>
        <w:jc w:val="left"/>
      </w:pPr>
      <w:rPr>
        <w:rFonts w:ascii="Times New Roman" w:eastAsia="Times New Roman" w:hAnsi="Times New Roman" w:cs="Times New Roman" w:hint="default"/>
        <w:w w:val="100"/>
        <w:sz w:val="22"/>
        <w:szCs w:val="22"/>
        <w:lang w:val="en-US" w:eastAsia="en-US" w:bidi="ar-SA"/>
      </w:rPr>
    </w:lvl>
    <w:lvl w:ilvl="1" w:tplc="FB1E492A">
      <w:numFmt w:val="bullet"/>
      <w:lvlText w:val="•"/>
      <w:lvlJc w:val="left"/>
      <w:pPr>
        <w:ind w:left="2060" w:hanging="360"/>
      </w:pPr>
      <w:rPr>
        <w:rFonts w:hint="default"/>
        <w:lang w:val="en-US" w:eastAsia="en-US" w:bidi="ar-SA"/>
      </w:rPr>
    </w:lvl>
    <w:lvl w:ilvl="2" w:tplc="2C4EF360">
      <w:numFmt w:val="bullet"/>
      <w:lvlText w:val="•"/>
      <w:lvlJc w:val="left"/>
      <w:pPr>
        <w:ind w:left="2901" w:hanging="360"/>
      </w:pPr>
      <w:rPr>
        <w:rFonts w:hint="default"/>
        <w:lang w:val="en-US" w:eastAsia="en-US" w:bidi="ar-SA"/>
      </w:rPr>
    </w:lvl>
    <w:lvl w:ilvl="3" w:tplc="589CE092">
      <w:numFmt w:val="bullet"/>
      <w:lvlText w:val="•"/>
      <w:lvlJc w:val="left"/>
      <w:pPr>
        <w:ind w:left="3742" w:hanging="360"/>
      </w:pPr>
      <w:rPr>
        <w:rFonts w:hint="default"/>
        <w:lang w:val="en-US" w:eastAsia="en-US" w:bidi="ar-SA"/>
      </w:rPr>
    </w:lvl>
    <w:lvl w:ilvl="4" w:tplc="BE6E31E6">
      <w:numFmt w:val="bullet"/>
      <w:lvlText w:val="•"/>
      <w:lvlJc w:val="left"/>
      <w:pPr>
        <w:ind w:left="4583" w:hanging="360"/>
      </w:pPr>
      <w:rPr>
        <w:rFonts w:hint="default"/>
        <w:lang w:val="en-US" w:eastAsia="en-US" w:bidi="ar-SA"/>
      </w:rPr>
    </w:lvl>
    <w:lvl w:ilvl="5" w:tplc="A4109272">
      <w:numFmt w:val="bullet"/>
      <w:lvlText w:val="•"/>
      <w:lvlJc w:val="left"/>
      <w:pPr>
        <w:ind w:left="5424" w:hanging="360"/>
      </w:pPr>
      <w:rPr>
        <w:rFonts w:hint="default"/>
        <w:lang w:val="en-US" w:eastAsia="en-US" w:bidi="ar-SA"/>
      </w:rPr>
    </w:lvl>
    <w:lvl w:ilvl="6" w:tplc="8EC0F74A">
      <w:numFmt w:val="bullet"/>
      <w:lvlText w:val="•"/>
      <w:lvlJc w:val="left"/>
      <w:pPr>
        <w:ind w:left="6265" w:hanging="360"/>
      </w:pPr>
      <w:rPr>
        <w:rFonts w:hint="default"/>
        <w:lang w:val="en-US" w:eastAsia="en-US" w:bidi="ar-SA"/>
      </w:rPr>
    </w:lvl>
    <w:lvl w:ilvl="7" w:tplc="7FFC49EC">
      <w:numFmt w:val="bullet"/>
      <w:lvlText w:val="•"/>
      <w:lvlJc w:val="left"/>
      <w:pPr>
        <w:ind w:left="7106" w:hanging="360"/>
      </w:pPr>
      <w:rPr>
        <w:rFonts w:hint="default"/>
        <w:lang w:val="en-US" w:eastAsia="en-US" w:bidi="ar-SA"/>
      </w:rPr>
    </w:lvl>
    <w:lvl w:ilvl="8" w:tplc="6052C85C">
      <w:numFmt w:val="bullet"/>
      <w:lvlText w:val="•"/>
      <w:lvlJc w:val="left"/>
      <w:pPr>
        <w:ind w:left="7947" w:hanging="360"/>
      </w:pPr>
      <w:rPr>
        <w:rFonts w:hint="default"/>
        <w:lang w:val="en-US" w:eastAsia="en-US" w:bidi="ar-SA"/>
      </w:rPr>
    </w:lvl>
  </w:abstractNum>
  <w:abstractNum w:abstractNumId="12" w15:restartNumberingAfterBreak="0">
    <w:nsid w:val="4375133F"/>
    <w:multiLevelType w:val="hybridMultilevel"/>
    <w:tmpl w:val="F8CA2192"/>
    <w:lvl w:ilvl="0" w:tplc="3CF2642C">
      <w:numFmt w:val="bullet"/>
      <w:lvlText w:val="•"/>
      <w:lvlJc w:val="left"/>
      <w:pPr>
        <w:ind w:left="303" w:hanging="79"/>
      </w:pPr>
      <w:rPr>
        <w:rFonts w:hint="default"/>
        <w:spacing w:val="-1"/>
        <w:w w:val="100"/>
        <w:lang w:val="en-US" w:eastAsia="en-US" w:bidi="ar-SA"/>
      </w:rPr>
    </w:lvl>
    <w:lvl w:ilvl="1" w:tplc="4D1ECED2">
      <w:numFmt w:val="bullet"/>
      <w:lvlText w:val="•"/>
      <w:lvlJc w:val="left"/>
      <w:pPr>
        <w:ind w:left="1133" w:hanging="79"/>
      </w:pPr>
      <w:rPr>
        <w:rFonts w:hint="default"/>
        <w:lang w:val="en-US" w:eastAsia="en-US" w:bidi="ar-SA"/>
      </w:rPr>
    </w:lvl>
    <w:lvl w:ilvl="2" w:tplc="EB5CBF94">
      <w:numFmt w:val="bullet"/>
      <w:lvlText w:val="•"/>
      <w:lvlJc w:val="left"/>
      <w:pPr>
        <w:ind w:left="1966" w:hanging="79"/>
      </w:pPr>
      <w:rPr>
        <w:rFonts w:hint="default"/>
        <w:lang w:val="en-US" w:eastAsia="en-US" w:bidi="ar-SA"/>
      </w:rPr>
    </w:lvl>
    <w:lvl w:ilvl="3" w:tplc="051A29D0">
      <w:numFmt w:val="bullet"/>
      <w:lvlText w:val="•"/>
      <w:lvlJc w:val="left"/>
      <w:pPr>
        <w:ind w:left="2799" w:hanging="79"/>
      </w:pPr>
      <w:rPr>
        <w:rFonts w:hint="default"/>
        <w:lang w:val="en-US" w:eastAsia="en-US" w:bidi="ar-SA"/>
      </w:rPr>
    </w:lvl>
    <w:lvl w:ilvl="4" w:tplc="69A4240E">
      <w:numFmt w:val="bullet"/>
      <w:lvlText w:val="•"/>
      <w:lvlJc w:val="left"/>
      <w:pPr>
        <w:ind w:left="3632" w:hanging="79"/>
      </w:pPr>
      <w:rPr>
        <w:rFonts w:hint="default"/>
        <w:lang w:val="en-US" w:eastAsia="en-US" w:bidi="ar-SA"/>
      </w:rPr>
    </w:lvl>
    <w:lvl w:ilvl="5" w:tplc="8750A1E6">
      <w:numFmt w:val="bullet"/>
      <w:lvlText w:val="•"/>
      <w:lvlJc w:val="left"/>
      <w:pPr>
        <w:ind w:left="4465" w:hanging="79"/>
      </w:pPr>
      <w:rPr>
        <w:rFonts w:hint="default"/>
        <w:lang w:val="en-US" w:eastAsia="en-US" w:bidi="ar-SA"/>
      </w:rPr>
    </w:lvl>
    <w:lvl w:ilvl="6" w:tplc="9D1A8310">
      <w:numFmt w:val="bullet"/>
      <w:lvlText w:val="•"/>
      <w:lvlJc w:val="left"/>
      <w:pPr>
        <w:ind w:left="5298" w:hanging="79"/>
      </w:pPr>
      <w:rPr>
        <w:rFonts w:hint="default"/>
        <w:lang w:val="en-US" w:eastAsia="en-US" w:bidi="ar-SA"/>
      </w:rPr>
    </w:lvl>
    <w:lvl w:ilvl="7" w:tplc="9348CF18">
      <w:numFmt w:val="bullet"/>
      <w:lvlText w:val="•"/>
      <w:lvlJc w:val="left"/>
      <w:pPr>
        <w:ind w:left="6131" w:hanging="79"/>
      </w:pPr>
      <w:rPr>
        <w:rFonts w:hint="default"/>
        <w:lang w:val="en-US" w:eastAsia="en-US" w:bidi="ar-SA"/>
      </w:rPr>
    </w:lvl>
    <w:lvl w:ilvl="8" w:tplc="880CC1E0">
      <w:numFmt w:val="bullet"/>
      <w:lvlText w:val="•"/>
      <w:lvlJc w:val="left"/>
      <w:pPr>
        <w:ind w:left="6964" w:hanging="79"/>
      </w:pPr>
      <w:rPr>
        <w:rFonts w:hint="default"/>
        <w:lang w:val="en-US" w:eastAsia="en-US" w:bidi="ar-SA"/>
      </w:rPr>
    </w:lvl>
  </w:abstractNum>
  <w:abstractNum w:abstractNumId="13" w15:restartNumberingAfterBreak="0">
    <w:nsid w:val="44844F16"/>
    <w:multiLevelType w:val="hybridMultilevel"/>
    <w:tmpl w:val="A88CAC46"/>
    <w:lvl w:ilvl="0" w:tplc="979A6E60">
      <w:numFmt w:val="bullet"/>
      <w:lvlText w:val=""/>
      <w:lvlJc w:val="left"/>
      <w:pPr>
        <w:ind w:left="331" w:hanging="274"/>
      </w:pPr>
      <w:rPr>
        <w:rFonts w:ascii="Symbol" w:eastAsia="Symbol" w:hAnsi="Symbol" w:cs="Symbol" w:hint="default"/>
        <w:w w:val="100"/>
        <w:sz w:val="22"/>
        <w:szCs w:val="22"/>
        <w:lang w:val="en-US" w:eastAsia="en-US" w:bidi="ar-SA"/>
      </w:rPr>
    </w:lvl>
    <w:lvl w:ilvl="1" w:tplc="B3C6201E">
      <w:numFmt w:val="bullet"/>
      <w:lvlText w:val="•"/>
      <w:lvlJc w:val="left"/>
      <w:pPr>
        <w:ind w:left="772" w:hanging="274"/>
      </w:pPr>
      <w:rPr>
        <w:rFonts w:hint="default"/>
        <w:lang w:val="en-US" w:eastAsia="en-US" w:bidi="ar-SA"/>
      </w:rPr>
    </w:lvl>
    <w:lvl w:ilvl="2" w:tplc="633ED1B8">
      <w:numFmt w:val="bullet"/>
      <w:lvlText w:val="•"/>
      <w:lvlJc w:val="left"/>
      <w:pPr>
        <w:ind w:left="1205" w:hanging="274"/>
      </w:pPr>
      <w:rPr>
        <w:rFonts w:hint="default"/>
        <w:lang w:val="en-US" w:eastAsia="en-US" w:bidi="ar-SA"/>
      </w:rPr>
    </w:lvl>
    <w:lvl w:ilvl="3" w:tplc="0A14E430">
      <w:numFmt w:val="bullet"/>
      <w:lvlText w:val="•"/>
      <w:lvlJc w:val="left"/>
      <w:pPr>
        <w:ind w:left="1637" w:hanging="274"/>
      </w:pPr>
      <w:rPr>
        <w:rFonts w:hint="default"/>
        <w:lang w:val="en-US" w:eastAsia="en-US" w:bidi="ar-SA"/>
      </w:rPr>
    </w:lvl>
    <w:lvl w:ilvl="4" w:tplc="C7FCB56C">
      <w:numFmt w:val="bullet"/>
      <w:lvlText w:val="•"/>
      <w:lvlJc w:val="left"/>
      <w:pPr>
        <w:ind w:left="2070" w:hanging="274"/>
      </w:pPr>
      <w:rPr>
        <w:rFonts w:hint="default"/>
        <w:lang w:val="en-US" w:eastAsia="en-US" w:bidi="ar-SA"/>
      </w:rPr>
    </w:lvl>
    <w:lvl w:ilvl="5" w:tplc="8E8AEF52">
      <w:numFmt w:val="bullet"/>
      <w:lvlText w:val="•"/>
      <w:lvlJc w:val="left"/>
      <w:pPr>
        <w:ind w:left="2502" w:hanging="274"/>
      </w:pPr>
      <w:rPr>
        <w:rFonts w:hint="default"/>
        <w:lang w:val="en-US" w:eastAsia="en-US" w:bidi="ar-SA"/>
      </w:rPr>
    </w:lvl>
    <w:lvl w:ilvl="6" w:tplc="B4F4AA78">
      <w:numFmt w:val="bullet"/>
      <w:lvlText w:val="•"/>
      <w:lvlJc w:val="left"/>
      <w:pPr>
        <w:ind w:left="2935" w:hanging="274"/>
      </w:pPr>
      <w:rPr>
        <w:rFonts w:hint="default"/>
        <w:lang w:val="en-US" w:eastAsia="en-US" w:bidi="ar-SA"/>
      </w:rPr>
    </w:lvl>
    <w:lvl w:ilvl="7" w:tplc="60BA5E36">
      <w:numFmt w:val="bullet"/>
      <w:lvlText w:val="•"/>
      <w:lvlJc w:val="left"/>
      <w:pPr>
        <w:ind w:left="3367" w:hanging="274"/>
      </w:pPr>
      <w:rPr>
        <w:rFonts w:hint="default"/>
        <w:lang w:val="en-US" w:eastAsia="en-US" w:bidi="ar-SA"/>
      </w:rPr>
    </w:lvl>
    <w:lvl w:ilvl="8" w:tplc="9210D6C4">
      <w:numFmt w:val="bullet"/>
      <w:lvlText w:val="•"/>
      <w:lvlJc w:val="left"/>
      <w:pPr>
        <w:ind w:left="3800" w:hanging="274"/>
      </w:pPr>
      <w:rPr>
        <w:rFonts w:hint="default"/>
        <w:lang w:val="en-US" w:eastAsia="en-US" w:bidi="ar-SA"/>
      </w:rPr>
    </w:lvl>
  </w:abstractNum>
  <w:abstractNum w:abstractNumId="14" w15:restartNumberingAfterBreak="0">
    <w:nsid w:val="4E350DA8"/>
    <w:multiLevelType w:val="hybridMultilevel"/>
    <w:tmpl w:val="4046363E"/>
    <w:lvl w:ilvl="0" w:tplc="5DDE63AC">
      <w:start w:val="1"/>
      <w:numFmt w:val="decimal"/>
      <w:lvlText w:val="%1."/>
      <w:lvlJc w:val="left"/>
      <w:pPr>
        <w:ind w:left="1209" w:hanging="360"/>
        <w:jc w:val="left"/>
      </w:pPr>
      <w:rPr>
        <w:rFonts w:ascii="Times New Roman" w:eastAsia="Times New Roman" w:hAnsi="Times New Roman" w:cs="Times New Roman" w:hint="default"/>
        <w:w w:val="100"/>
        <w:sz w:val="22"/>
        <w:szCs w:val="22"/>
        <w:lang w:val="en-US" w:eastAsia="en-US" w:bidi="ar-SA"/>
      </w:rPr>
    </w:lvl>
    <w:lvl w:ilvl="1" w:tplc="470612EE">
      <w:numFmt w:val="bullet"/>
      <w:lvlText w:val=""/>
      <w:lvlJc w:val="left"/>
      <w:pPr>
        <w:ind w:left="1302" w:hanging="361"/>
      </w:pPr>
      <w:rPr>
        <w:rFonts w:ascii="Symbol" w:eastAsia="Symbol" w:hAnsi="Symbol" w:cs="Symbol" w:hint="default"/>
        <w:w w:val="100"/>
        <w:sz w:val="22"/>
        <w:szCs w:val="22"/>
        <w:lang w:val="en-US" w:eastAsia="en-US" w:bidi="ar-SA"/>
      </w:rPr>
    </w:lvl>
    <w:lvl w:ilvl="2" w:tplc="ADC26BA2">
      <w:numFmt w:val="bullet"/>
      <w:lvlText w:val="•"/>
      <w:lvlJc w:val="left"/>
      <w:pPr>
        <w:ind w:left="2225" w:hanging="361"/>
      </w:pPr>
      <w:rPr>
        <w:rFonts w:hint="default"/>
        <w:lang w:val="en-US" w:eastAsia="en-US" w:bidi="ar-SA"/>
      </w:rPr>
    </w:lvl>
    <w:lvl w:ilvl="3" w:tplc="BE9E577C">
      <w:numFmt w:val="bullet"/>
      <w:lvlText w:val="•"/>
      <w:lvlJc w:val="left"/>
      <w:pPr>
        <w:ind w:left="3151" w:hanging="361"/>
      </w:pPr>
      <w:rPr>
        <w:rFonts w:hint="default"/>
        <w:lang w:val="en-US" w:eastAsia="en-US" w:bidi="ar-SA"/>
      </w:rPr>
    </w:lvl>
    <w:lvl w:ilvl="4" w:tplc="ACA242FE">
      <w:numFmt w:val="bullet"/>
      <w:lvlText w:val="•"/>
      <w:lvlJc w:val="left"/>
      <w:pPr>
        <w:ind w:left="4076" w:hanging="361"/>
      </w:pPr>
      <w:rPr>
        <w:rFonts w:hint="default"/>
        <w:lang w:val="en-US" w:eastAsia="en-US" w:bidi="ar-SA"/>
      </w:rPr>
    </w:lvl>
    <w:lvl w:ilvl="5" w:tplc="980684E0">
      <w:numFmt w:val="bullet"/>
      <w:lvlText w:val="•"/>
      <w:lvlJc w:val="left"/>
      <w:pPr>
        <w:ind w:left="5002" w:hanging="361"/>
      </w:pPr>
      <w:rPr>
        <w:rFonts w:hint="default"/>
        <w:lang w:val="en-US" w:eastAsia="en-US" w:bidi="ar-SA"/>
      </w:rPr>
    </w:lvl>
    <w:lvl w:ilvl="6" w:tplc="2AF6753C">
      <w:numFmt w:val="bullet"/>
      <w:lvlText w:val="•"/>
      <w:lvlJc w:val="left"/>
      <w:pPr>
        <w:ind w:left="5927" w:hanging="361"/>
      </w:pPr>
      <w:rPr>
        <w:rFonts w:hint="default"/>
        <w:lang w:val="en-US" w:eastAsia="en-US" w:bidi="ar-SA"/>
      </w:rPr>
    </w:lvl>
    <w:lvl w:ilvl="7" w:tplc="E0A001F0">
      <w:numFmt w:val="bullet"/>
      <w:lvlText w:val="•"/>
      <w:lvlJc w:val="left"/>
      <w:pPr>
        <w:ind w:left="6853" w:hanging="361"/>
      </w:pPr>
      <w:rPr>
        <w:rFonts w:hint="default"/>
        <w:lang w:val="en-US" w:eastAsia="en-US" w:bidi="ar-SA"/>
      </w:rPr>
    </w:lvl>
    <w:lvl w:ilvl="8" w:tplc="8CE6E524">
      <w:numFmt w:val="bullet"/>
      <w:lvlText w:val="•"/>
      <w:lvlJc w:val="left"/>
      <w:pPr>
        <w:ind w:left="7778" w:hanging="361"/>
      </w:pPr>
      <w:rPr>
        <w:rFonts w:hint="default"/>
        <w:lang w:val="en-US" w:eastAsia="en-US" w:bidi="ar-SA"/>
      </w:rPr>
    </w:lvl>
  </w:abstractNum>
  <w:abstractNum w:abstractNumId="15" w15:restartNumberingAfterBreak="0">
    <w:nsid w:val="605275CE"/>
    <w:multiLevelType w:val="hybridMultilevel"/>
    <w:tmpl w:val="506466B8"/>
    <w:lvl w:ilvl="0" w:tplc="184A499E">
      <w:numFmt w:val="bullet"/>
      <w:lvlText w:val=""/>
      <w:lvlJc w:val="left"/>
      <w:pPr>
        <w:ind w:left="868" w:hanging="361"/>
      </w:pPr>
      <w:rPr>
        <w:rFonts w:ascii="Symbol" w:eastAsia="Symbol" w:hAnsi="Symbol" w:cs="Symbol" w:hint="default"/>
        <w:color w:val="231F20"/>
        <w:w w:val="100"/>
        <w:sz w:val="22"/>
        <w:szCs w:val="22"/>
        <w:lang w:val="en-US" w:eastAsia="en-US" w:bidi="ar-SA"/>
      </w:rPr>
    </w:lvl>
    <w:lvl w:ilvl="1" w:tplc="8C7CDBA8">
      <w:numFmt w:val="bullet"/>
      <w:lvlText w:val=""/>
      <w:lvlJc w:val="left"/>
      <w:pPr>
        <w:ind w:left="1302" w:hanging="361"/>
      </w:pPr>
      <w:rPr>
        <w:rFonts w:ascii="Symbol" w:eastAsia="Symbol" w:hAnsi="Symbol" w:cs="Symbol" w:hint="default"/>
        <w:w w:val="100"/>
        <w:sz w:val="22"/>
        <w:szCs w:val="22"/>
        <w:lang w:val="en-US" w:eastAsia="en-US" w:bidi="ar-SA"/>
      </w:rPr>
    </w:lvl>
    <w:lvl w:ilvl="2" w:tplc="350A5244">
      <w:numFmt w:val="bullet"/>
      <w:lvlText w:val=""/>
      <w:lvlJc w:val="left"/>
      <w:pPr>
        <w:ind w:left="1753" w:hanging="449"/>
      </w:pPr>
      <w:rPr>
        <w:rFonts w:ascii="Wingdings" w:eastAsia="Wingdings" w:hAnsi="Wingdings" w:cs="Wingdings" w:hint="default"/>
        <w:w w:val="100"/>
        <w:sz w:val="22"/>
        <w:szCs w:val="22"/>
        <w:lang w:val="en-US" w:eastAsia="en-US" w:bidi="ar-SA"/>
      </w:rPr>
    </w:lvl>
    <w:lvl w:ilvl="3" w:tplc="911E968E">
      <w:numFmt w:val="bullet"/>
      <w:lvlText w:val="•"/>
      <w:lvlJc w:val="left"/>
      <w:pPr>
        <w:ind w:left="2154" w:hanging="449"/>
      </w:pPr>
      <w:rPr>
        <w:rFonts w:hint="default"/>
        <w:lang w:val="en-US" w:eastAsia="en-US" w:bidi="ar-SA"/>
      </w:rPr>
    </w:lvl>
    <w:lvl w:ilvl="4" w:tplc="4746C2F4">
      <w:numFmt w:val="bullet"/>
      <w:lvlText w:val="•"/>
      <w:lvlJc w:val="left"/>
      <w:pPr>
        <w:ind w:left="2548" w:hanging="449"/>
      </w:pPr>
      <w:rPr>
        <w:rFonts w:hint="default"/>
        <w:lang w:val="en-US" w:eastAsia="en-US" w:bidi="ar-SA"/>
      </w:rPr>
    </w:lvl>
    <w:lvl w:ilvl="5" w:tplc="AF82AC34">
      <w:numFmt w:val="bullet"/>
      <w:lvlText w:val="•"/>
      <w:lvlJc w:val="left"/>
      <w:pPr>
        <w:ind w:left="2942" w:hanging="449"/>
      </w:pPr>
      <w:rPr>
        <w:rFonts w:hint="default"/>
        <w:lang w:val="en-US" w:eastAsia="en-US" w:bidi="ar-SA"/>
      </w:rPr>
    </w:lvl>
    <w:lvl w:ilvl="6" w:tplc="DC1465A6">
      <w:numFmt w:val="bullet"/>
      <w:lvlText w:val="•"/>
      <w:lvlJc w:val="left"/>
      <w:pPr>
        <w:ind w:left="3336" w:hanging="449"/>
      </w:pPr>
      <w:rPr>
        <w:rFonts w:hint="default"/>
        <w:lang w:val="en-US" w:eastAsia="en-US" w:bidi="ar-SA"/>
      </w:rPr>
    </w:lvl>
    <w:lvl w:ilvl="7" w:tplc="0998894A">
      <w:numFmt w:val="bullet"/>
      <w:lvlText w:val="•"/>
      <w:lvlJc w:val="left"/>
      <w:pPr>
        <w:ind w:left="3730" w:hanging="449"/>
      </w:pPr>
      <w:rPr>
        <w:rFonts w:hint="default"/>
        <w:lang w:val="en-US" w:eastAsia="en-US" w:bidi="ar-SA"/>
      </w:rPr>
    </w:lvl>
    <w:lvl w:ilvl="8" w:tplc="55CC0AB4">
      <w:numFmt w:val="bullet"/>
      <w:lvlText w:val="•"/>
      <w:lvlJc w:val="left"/>
      <w:pPr>
        <w:ind w:left="4124" w:hanging="449"/>
      </w:pPr>
      <w:rPr>
        <w:rFonts w:hint="default"/>
        <w:lang w:val="en-US" w:eastAsia="en-US" w:bidi="ar-SA"/>
      </w:rPr>
    </w:lvl>
  </w:abstractNum>
  <w:abstractNum w:abstractNumId="16" w15:restartNumberingAfterBreak="0">
    <w:nsid w:val="634F1808"/>
    <w:multiLevelType w:val="multilevel"/>
    <w:tmpl w:val="2882879E"/>
    <w:lvl w:ilvl="0">
      <w:start w:val="2"/>
      <w:numFmt w:val="decimal"/>
      <w:lvlText w:val="%1"/>
      <w:lvlJc w:val="left"/>
      <w:pPr>
        <w:ind w:left="1284" w:hanging="432"/>
        <w:jc w:val="left"/>
      </w:pPr>
      <w:rPr>
        <w:rFonts w:hint="default"/>
        <w:lang w:val="en-US" w:eastAsia="en-US" w:bidi="ar-SA"/>
      </w:rPr>
    </w:lvl>
    <w:lvl w:ilvl="1">
      <w:start w:val="3"/>
      <w:numFmt w:val="decimal"/>
      <w:lvlText w:val="%1.%2"/>
      <w:lvlJc w:val="left"/>
      <w:pPr>
        <w:ind w:left="1284" w:hanging="432"/>
        <w:jc w:val="left"/>
      </w:pPr>
      <w:rPr>
        <w:rFonts w:hint="default"/>
        <w:b/>
        <w:bCs/>
        <w:spacing w:val="-2"/>
        <w:w w:val="98"/>
        <w:lang w:val="en-US" w:eastAsia="en-US" w:bidi="ar-SA"/>
      </w:rPr>
    </w:lvl>
    <w:lvl w:ilvl="2">
      <w:numFmt w:val="bullet"/>
      <w:lvlText w:val=""/>
      <w:lvlJc w:val="left"/>
      <w:pPr>
        <w:ind w:left="1302" w:hanging="361"/>
      </w:pPr>
      <w:rPr>
        <w:rFonts w:hint="default"/>
        <w:w w:val="100"/>
        <w:lang w:val="en-US" w:eastAsia="en-US" w:bidi="ar-SA"/>
      </w:rPr>
    </w:lvl>
    <w:lvl w:ilvl="3">
      <w:numFmt w:val="bullet"/>
      <w:lvlText w:val="•"/>
      <w:lvlJc w:val="left"/>
      <w:pPr>
        <w:ind w:left="3151" w:hanging="361"/>
      </w:pPr>
      <w:rPr>
        <w:rFonts w:hint="default"/>
        <w:lang w:val="en-US" w:eastAsia="en-US" w:bidi="ar-SA"/>
      </w:rPr>
    </w:lvl>
    <w:lvl w:ilvl="4">
      <w:numFmt w:val="bullet"/>
      <w:lvlText w:val="•"/>
      <w:lvlJc w:val="left"/>
      <w:pPr>
        <w:ind w:left="4076" w:hanging="361"/>
      </w:pPr>
      <w:rPr>
        <w:rFonts w:hint="default"/>
        <w:lang w:val="en-US" w:eastAsia="en-US" w:bidi="ar-SA"/>
      </w:rPr>
    </w:lvl>
    <w:lvl w:ilvl="5">
      <w:numFmt w:val="bullet"/>
      <w:lvlText w:val="•"/>
      <w:lvlJc w:val="left"/>
      <w:pPr>
        <w:ind w:left="5002" w:hanging="361"/>
      </w:pPr>
      <w:rPr>
        <w:rFonts w:hint="default"/>
        <w:lang w:val="en-US" w:eastAsia="en-US" w:bidi="ar-SA"/>
      </w:rPr>
    </w:lvl>
    <w:lvl w:ilvl="6">
      <w:numFmt w:val="bullet"/>
      <w:lvlText w:val="•"/>
      <w:lvlJc w:val="left"/>
      <w:pPr>
        <w:ind w:left="5927" w:hanging="361"/>
      </w:pPr>
      <w:rPr>
        <w:rFonts w:hint="default"/>
        <w:lang w:val="en-US" w:eastAsia="en-US" w:bidi="ar-SA"/>
      </w:rPr>
    </w:lvl>
    <w:lvl w:ilvl="7">
      <w:numFmt w:val="bullet"/>
      <w:lvlText w:val="•"/>
      <w:lvlJc w:val="left"/>
      <w:pPr>
        <w:ind w:left="6853" w:hanging="361"/>
      </w:pPr>
      <w:rPr>
        <w:rFonts w:hint="default"/>
        <w:lang w:val="en-US" w:eastAsia="en-US" w:bidi="ar-SA"/>
      </w:rPr>
    </w:lvl>
    <w:lvl w:ilvl="8">
      <w:numFmt w:val="bullet"/>
      <w:lvlText w:val="•"/>
      <w:lvlJc w:val="left"/>
      <w:pPr>
        <w:ind w:left="7778" w:hanging="361"/>
      </w:pPr>
      <w:rPr>
        <w:rFonts w:hint="default"/>
        <w:lang w:val="en-US" w:eastAsia="en-US" w:bidi="ar-SA"/>
      </w:rPr>
    </w:lvl>
  </w:abstractNum>
  <w:abstractNum w:abstractNumId="17" w15:restartNumberingAfterBreak="0">
    <w:nsid w:val="67E876F3"/>
    <w:multiLevelType w:val="hybridMultilevel"/>
    <w:tmpl w:val="16B81324"/>
    <w:lvl w:ilvl="0" w:tplc="D0C2359E">
      <w:numFmt w:val="bullet"/>
      <w:lvlText w:val=""/>
      <w:lvlJc w:val="left"/>
      <w:pPr>
        <w:ind w:left="329" w:hanging="274"/>
      </w:pPr>
      <w:rPr>
        <w:rFonts w:ascii="Symbol" w:eastAsia="Symbol" w:hAnsi="Symbol" w:cs="Symbol" w:hint="default"/>
        <w:w w:val="100"/>
        <w:sz w:val="22"/>
        <w:szCs w:val="22"/>
        <w:lang w:val="en-US" w:eastAsia="en-US" w:bidi="ar-SA"/>
      </w:rPr>
    </w:lvl>
    <w:lvl w:ilvl="1" w:tplc="77A8CD3A">
      <w:numFmt w:val="bullet"/>
      <w:lvlText w:val="•"/>
      <w:lvlJc w:val="left"/>
      <w:pPr>
        <w:ind w:left="754" w:hanging="274"/>
      </w:pPr>
      <w:rPr>
        <w:rFonts w:hint="default"/>
        <w:lang w:val="en-US" w:eastAsia="en-US" w:bidi="ar-SA"/>
      </w:rPr>
    </w:lvl>
    <w:lvl w:ilvl="2" w:tplc="CE32F0E8">
      <w:numFmt w:val="bullet"/>
      <w:lvlText w:val="•"/>
      <w:lvlJc w:val="left"/>
      <w:pPr>
        <w:ind w:left="1188" w:hanging="274"/>
      </w:pPr>
      <w:rPr>
        <w:rFonts w:hint="default"/>
        <w:lang w:val="en-US" w:eastAsia="en-US" w:bidi="ar-SA"/>
      </w:rPr>
    </w:lvl>
    <w:lvl w:ilvl="3" w:tplc="894459FA">
      <w:numFmt w:val="bullet"/>
      <w:lvlText w:val="•"/>
      <w:lvlJc w:val="left"/>
      <w:pPr>
        <w:ind w:left="1622" w:hanging="274"/>
      </w:pPr>
      <w:rPr>
        <w:rFonts w:hint="default"/>
        <w:lang w:val="en-US" w:eastAsia="en-US" w:bidi="ar-SA"/>
      </w:rPr>
    </w:lvl>
    <w:lvl w:ilvl="4" w:tplc="60BED022">
      <w:numFmt w:val="bullet"/>
      <w:lvlText w:val="•"/>
      <w:lvlJc w:val="left"/>
      <w:pPr>
        <w:ind w:left="2056" w:hanging="274"/>
      </w:pPr>
      <w:rPr>
        <w:rFonts w:hint="default"/>
        <w:lang w:val="en-US" w:eastAsia="en-US" w:bidi="ar-SA"/>
      </w:rPr>
    </w:lvl>
    <w:lvl w:ilvl="5" w:tplc="47922E2C">
      <w:numFmt w:val="bullet"/>
      <w:lvlText w:val="•"/>
      <w:lvlJc w:val="left"/>
      <w:pPr>
        <w:ind w:left="2491" w:hanging="274"/>
      </w:pPr>
      <w:rPr>
        <w:rFonts w:hint="default"/>
        <w:lang w:val="en-US" w:eastAsia="en-US" w:bidi="ar-SA"/>
      </w:rPr>
    </w:lvl>
    <w:lvl w:ilvl="6" w:tplc="D19A826E">
      <w:numFmt w:val="bullet"/>
      <w:lvlText w:val="•"/>
      <w:lvlJc w:val="left"/>
      <w:pPr>
        <w:ind w:left="2925" w:hanging="274"/>
      </w:pPr>
      <w:rPr>
        <w:rFonts w:hint="default"/>
        <w:lang w:val="en-US" w:eastAsia="en-US" w:bidi="ar-SA"/>
      </w:rPr>
    </w:lvl>
    <w:lvl w:ilvl="7" w:tplc="2308462C">
      <w:numFmt w:val="bullet"/>
      <w:lvlText w:val="•"/>
      <w:lvlJc w:val="left"/>
      <w:pPr>
        <w:ind w:left="3359" w:hanging="274"/>
      </w:pPr>
      <w:rPr>
        <w:rFonts w:hint="default"/>
        <w:lang w:val="en-US" w:eastAsia="en-US" w:bidi="ar-SA"/>
      </w:rPr>
    </w:lvl>
    <w:lvl w:ilvl="8" w:tplc="647449A6">
      <w:numFmt w:val="bullet"/>
      <w:lvlText w:val="•"/>
      <w:lvlJc w:val="left"/>
      <w:pPr>
        <w:ind w:left="3793" w:hanging="274"/>
      </w:pPr>
      <w:rPr>
        <w:rFonts w:hint="default"/>
        <w:lang w:val="en-US" w:eastAsia="en-US" w:bidi="ar-SA"/>
      </w:rPr>
    </w:lvl>
  </w:abstractNum>
  <w:abstractNum w:abstractNumId="18" w15:restartNumberingAfterBreak="0">
    <w:nsid w:val="70F12CC7"/>
    <w:multiLevelType w:val="multilevel"/>
    <w:tmpl w:val="2474BB96"/>
    <w:lvl w:ilvl="0">
      <w:start w:val="2"/>
      <w:numFmt w:val="decimal"/>
      <w:lvlText w:val="%1."/>
      <w:lvlJc w:val="left"/>
      <w:pPr>
        <w:ind w:left="1212" w:hanging="361"/>
        <w:jc w:val="left"/>
      </w:pPr>
      <w:rPr>
        <w:rFonts w:ascii="Arial" w:eastAsia="Arial" w:hAnsi="Arial" w:cs="Arial" w:hint="default"/>
        <w:b/>
        <w:bCs/>
        <w:spacing w:val="-3"/>
        <w:w w:val="100"/>
        <w:sz w:val="28"/>
        <w:szCs w:val="28"/>
        <w:lang w:val="en-US" w:eastAsia="en-US" w:bidi="ar-SA"/>
      </w:rPr>
    </w:lvl>
    <w:lvl w:ilvl="1">
      <w:start w:val="1"/>
      <w:numFmt w:val="decimal"/>
      <w:lvlText w:val="%1.%2"/>
      <w:lvlJc w:val="left"/>
      <w:pPr>
        <w:ind w:left="1284" w:hanging="432"/>
        <w:jc w:val="left"/>
      </w:pPr>
      <w:rPr>
        <w:rFonts w:ascii="Arial" w:eastAsia="Arial" w:hAnsi="Arial" w:cs="Arial" w:hint="default"/>
        <w:b/>
        <w:bCs/>
        <w:spacing w:val="-2"/>
        <w:w w:val="98"/>
        <w:sz w:val="26"/>
        <w:szCs w:val="26"/>
        <w:lang w:val="en-US" w:eastAsia="en-US" w:bidi="ar-SA"/>
      </w:rPr>
    </w:lvl>
    <w:lvl w:ilvl="2">
      <w:numFmt w:val="bullet"/>
      <w:lvlText w:val="•"/>
      <w:lvlJc w:val="left"/>
      <w:pPr>
        <w:ind w:left="2207" w:hanging="432"/>
      </w:pPr>
      <w:rPr>
        <w:rFonts w:hint="default"/>
        <w:lang w:val="en-US" w:eastAsia="en-US" w:bidi="ar-SA"/>
      </w:rPr>
    </w:lvl>
    <w:lvl w:ilvl="3">
      <w:numFmt w:val="bullet"/>
      <w:lvlText w:val="•"/>
      <w:lvlJc w:val="left"/>
      <w:pPr>
        <w:ind w:left="3135" w:hanging="432"/>
      </w:pPr>
      <w:rPr>
        <w:rFonts w:hint="default"/>
        <w:lang w:val="en-US" w:eastAsia="en-US" w:bidi="ar-SA"/>
      </w:rPr>
    </w:lvl>
    <w:lvl w:ilvl="4">
      <w:numFmt w:val="bullet"/>
      <w:lvlText w:val="•"/>
      <w:lvlJc w:val="left"/>
      <w:pPr>
        <w:ind w:left="4063" w:hanging="432"/>
      </w:pPr>
      <w:rPr>
        <w:rFonts w:hint="default"/>
        <w:lang w:val="en-US" w:eastAsia="en-US" w:bidi="ar-SA"/>
      </w:rPr>
    </w:lvl>
    <w:lvl w:ilvl="5">
      <w:numFmt w:val="bullet"/>
      <w:lvlText w:val="•"/>
      <w:lvlJc w:val="left"/>
      <w:pPr>
        <w:ind w:left="4990" w:hanging="432"/>
      </w:pPr>
      <w:rPr>
        <w:rFonts w:hint="default"/>
        <w:lang w:val="en-US" w:eastAsia="en-US" w:bidi="ar-SA"/>
      </w:rPr>
    </w:lvl>
    <w:lvl w:ilvl="6">
      <w:numFmt w:val="bullet"/>
      <w:lvlText w:val="•"/>
      <w:lvlJc w:val="left"/>
      <w:pPr>
        <w:ind w:left="5918" w:hanging="432"/>
      </w:pPr>
      <w:rPr>
        <w:rFonts w:hint="default"/>
        <w:lang w:val="en-US" w:eastAsia="en-US" w:bidi="ar-SA"/>
      </w:rPr>
    </w:lvl>
    <w:lvl w:ilvl="7">
      <w:numFmt w:val="bullet"/>
      <w:lvlText w:val="•"/>
      <w:lvlJc w:val="left"/>
      <w:pPr>
        <w:ind w:left="6846" w:hanging="432"/>
      </w:pPr>
      <w:rPr>
        <w:rFonts w:hint="default"/>
        <w:lang w:val="en-US" w:eastAsia="en-US" w:bidi="ar-SA"/>
      </w:rPr>
    </w:lvl>
    <w:lvl w:ilvl="8">
      <w:numFmt w:val="bullet"/>
      <w:lvlText w:val="•"/>
      <w:lvlJc w:val="left"/>
      <w:pPr>
        <w:ind w:left="7774" w:hanging="432"/>
      </w:pPr>
      <w:rPr>
        <w:rFonts w:hint="default"/>
        <w:lang w:val="en-US" w:eastAsia="en-US" w:bidi="ar-SA"/>
      </w:rPr>
    </w:lvl>
  </w:abstractNum>
  <w:abstractNum w:abstractNumId="19" w15:restartNumberingAfterBreak="0">
    <w:nsid w:val="74384D2B"/>
    <w:multiLevelType w:val="hybridMultilevel"/>
    <w:tmpl w:val="4CB4E640"/>
    <w:lvl w:ilvl="0" w:tplc="E80C9A28">
      <w:numFmt w:val="bullet"/>
      <w:lvlText w:val=""/>
      <w:lvlJc w:val="left"/>
      <w:pPr>
        <w:ind w:left="1751" w:hanging="449"/>
      </w:pPr>
      <w:rPr>
        <w:rFonts w:ascii="Wingdings" w:eastAsia="Wingdings" w:hAnsi="Wingdings" w:cs="Wingdings" w:hint="default"/>
        <w:w w:val="100"/>
        <w:sz w:val="22"/>
        <w:szCs w:val="22"/>
        <w:lang w:val="en-US" w:eastAsia="en-US" w:bidi="ar-SA"/>
      </w:rPr>
    </w:lvl>
    <w:lvl w:ilvl="1" w:tplc="56402B18">
      <w:numFmt w:val="bullet"/>
      <w:lvlText w:val="•"/>
      <w:lvlJc w:val="left"/>
      <w:pPr>
        <w:ind w:left="2546" w:hanging="449"/>
      </w:pPr>
      <w:rPr>
        <w:rFonts w:hint="default"/>
        <w:lang w:val="en-US" w:eastAsia="en-US" w:bidi="ar-SA"/>
      </w:rPr>
    </w:lvl>
    <w:lvl w:ilvl="2" w:tplc="7DB89E34">
      <w:numFmt w:val="bullet"/>
      <w:lvlText w:val="•"/>
      <w:lvlJc w:val="left"/>
      <w:pPr>
        <w:ind w:left="3333" w:hanging="449"/>
      </w:pPr>
      <w:rPr>
        <w:rFonts w:hint="default"/>
        <w:lang w:val="en-US" w:eastAsia="en-US" w:bidi="ar-SA"/>
      </w:rPr>
    </w:lvl>
    <w:lvl w:ilvl="3" w:tplc="A29A5FDE">
      <w:numFmt w:val="bullet"/>
      <w:lvlText w:val="•"/>
      <w:lvlJc w:val="left"/>
      <w:pPr>
        <w:ind w:left="4120" w:hanging="449"/>
      </w:pPr>
      <w:rPr>
        <w:rFonts w:hint="default"/>
        <w:lang w:val="en-US" w:eastAsia="en-US" w:bidi="ar-SA"/>
      </w:rPr>
    </w:lvl>
    <w:lvl w:ilvl="4" w:tplc="315E5CCC">
      <w:numFmt w:val="bullet"/>
      <w:lvlText w:val="•"/>
      <w:lvlJc w:val="left"/>
      <w:pPr>
        <w:ind w:left="4907" w:hanging="449"/>
      </w:pPr>
      <w:rPr>
        <w:rFonts w:hint="default"/>
        <w:lang w:val="en-US" w:eastAsia="en-US" w:bidi="ar-SA"/>
      </w:rPr>
    </w:lvl>
    <w:lvl w:ilvl="5" w:tplc="7C7E7C94">
      <w:numFmt w:val="bullet"/>
      <w:lvlText w:val="•"/>
      <w:lvlJc w:val="left"/>
      <w:pPr>
        <w:ind w:left="5694" w:hanging="449"/>
      </w:pPr>
      <w:rPr>
        <w:rFonts w:hint="default"/>
        <w:lang w:val="en-US" w:eastAsia="en-US" w:bidi="ar-SA"/>
      </w:rPr>
    </w:lvl>
    <w:lvl w:ilvl="6" w:tplc="B96A9150">
      <w:numFmt w:val="bullet"/>
      <w:lvlText w:val="•"/>
      <w:lvlJc w:val="left"/>
      <w:pPr>
        <w:ind w:left="6481" w:hanging="449"/>
      </w:pPr>
      <w:rPr>
        <w:rFonts w:hint="default"/>
        <w:lang w:val="en-US" w:eastAsia="en-US" w:bidi="ar-SA"/>
      </w:rPr>
    </w:lvl>
    <w:lvl w:ilvl="7" w:tplc="0BE24EF6">
      <w:numFmt w:val="bullet"/>
      <w:lvlText w:val="•"/>
      <w:lvlJc w:val="left"/>
      <w:pPr>
        <w:ind w:left="7268" w:hanging="449"/>
      </w:pPr>
      <w:rPr>
        <w:rFonts w:hint="default"/>
        <w:lang w:val="en-US" w:eastAsia="en-US" w:bidi="ar-SA"/>
      </w:rPr>
    </w:lvl>
    <w:lvl w:ilvl="8" w:tplc="8438EE2C">
      <w:numFmt w:val="bullet"/>
      <w:lvlText w:val="•"/>
      <w:lvlJc w:val="left"/>
      <w:pPr>
        <w:ind w:left="8055" w:hanging="449"/>
      </w:pPr>
      <w:rPr>
        <w:rFonts w:hint="default"/>
        <w:lang w:val="en-US" w:eastAsia="en-US" w:bidi="ar-SA"/>
      </w:rPr>
    </w:lvl>
  </w:abstractNum>
  <w:abstractNum w:abstractNumId="20" w15:restartNumberingAfterBreak="0">
    <w:nsid w:val="75786094"/>
    <w:multiLevelType w:val="hybridMultilevel"/>
    <w:tmpl w:val="9F2E4250"/>
    <w:lvl w:ilvl="0" w:tplc="83469EAE">
      <w:start w:val="1"/>
      <w:numFmt w:val="decimal"/>
      <w:lvlText w:val="%1."/>
      <w:lvlJc w:val="left"/>
      <w:pPr>
        <w:ind w:left="1303" w:hanging="360"/>
        <w:jc w:val="left"/>
      </w:pPr>
      <w:rPr>
        <w:rFonts w:ascii="Times New Roman" w:eastAsia="Times New Roman" w:hAnsi="Times New Roman" w:cs="Times New Roman" w:hint="default"/>
        <w:color w:val="231F20"/>
        <w:w w:val="100"/>
        <w:sz w:val="22"/>
        <w:szCs w:val="22"/>
        <w:lang w:val="en-US" w:eastAsia="en-US" w:bidi="ar-SA"/>
      </w:rPr>
    </w:lvl>
    <w:lvl w:ilvl="1" w:tplc="262E183E">
      <w:numFmt w:val="bullet"/>
      <w:lvlText w:val="•"/>
      <w:lvlJc w:val="left"/>
      <w:pPr>
        <w:ind w:left="2132" w:hanging="360"/>
      </w:pPr>
      <w:rPr>
        <w:rFonts w:hint="default"/>
        <w:lang w:val="en-US" w:eastAsia="en-US" w:bidi="ar-SA"/>
      </w:rPr>
    </w:lvl>
    <w:lvl w:ilvl="2" w:tplc="876A92AE">
      <w:numFmt w:val="bullet"/>
      <w:lvlText w:val="•"/>
      <w:lvlJc w:val="left"/>
      <w:pPr>
        <w:ind w:left="2965" w:hanging="360"/>
      </w:pPr>
      <w:rPr>
        <w:rFonts w:hint="default"/>
        <w:lang w:val="en-US" w:eastAsia="en-US" w:bidi="ar-SA"/>
      </w:rPr>
    </w:lvl>
    <w:lvl w:ilvl="3" w:tplc="8920043E">
      <w:numFmt w:val="bullet"/>
      <w:lvlText w:val="•"/>
      <w:lvlJc w:val="left"/>
      <w:pPr>
        <w:ind w:left="3798" w:hanging="360"/>
      </w:pPr>
      <w:rPr>
        <w:rFonts w:hint="default"/>
        <w:lang w:val="en-US" w:eastAsia="en-US" w:bidi="ar-SA"/>
      </w:rPr>
    </w:lvl>
    <w:lvl w:ilvl="4" w:tplc="209A2476">
      <w:numFmt w:val="bullet"/>
      <w:lvlText w:val="•"/>
      <w:lvlJc w:val="left"/>
      <w:pPr>
        <w:ind w:left="4631" w:hanging="360"/>
      </w:pPr>
      <w:rPr>
        <w:rFonts w:hint="default"/>
        <w:lang w:val="en-US" w:eastAsia="en-US" w:bidi="ar-SA"/>
      </w:rPr>
    </w:lvl>
    <w:lvl w:ilvl="5" w:tplc="19461BB0">
      <w:numFmt w:val="bullet"/>
      <w:lvlText w:val="•"/>
      <w:lvlJc w:val="left"/>
      <w:pPr>
        <w:ind w:left="5464" w:hanging="360"/>
      </w:pPr>
      <w:rPr>
        <w:rFonts w:hint="default"/>
        <w:lang w:val="en-US" w:eastAsia="en-US" w:bidi="ar-SA"/>
      </w:rPr>
    </w:lvl>
    <w:lvl w:ilvl="6" w:tplc="A84849EE">
      <w:numFmt w:val="bullet"/>
      <w:lvlText w:val="•"/>
      <w:lvlJc w:val="left"/>
      <w:pPr>
        <w:ind w:left="6297" w:hanging="360"/>
      </w:pPr>
      <w:rPr>
        <w:rFonts w:hint="default"/>
        <w:lang w:val="en-US" w:eastAsia="en-US" w:bidi="ar-SA"/>
      </w:rPr>
    </w:lvl>
    <w:lvl w:ilvl="7" w:tplc="81DA1EF2">
      <w:numFmt w:val="bullet"/>
      <w:lvlText w:val="•"/>
      <w:lvlJc w:val="left"/>
      <w:pPr>
        <w:ind w:left="7130" w:hanging="360"/>
      </w:pPr>
      <w:rPr>
        <w:rFonts w:hint="default"/>
        <w:lang w:val="en-US" w:eastAsia="en-US" w:bidi="ar-SA"/>
      </w:rPr>
    </w:lvl>
    <w:lvl w:ilvl="8" w:tplc="72046CF0">
      <w:numFmt w:val="bullet"/>
      <w:lvlText w:val="•"/>
      <w:lvlJc w:val="left"/>
      <w:pPr>
        <w:ind w:left="7963" w:hanging="360"/>
      </w:pPr>
      <w:rPr>
        <w:rFonts w:hint="default"/>
        <w:lang w:val="en-US" w:eastAsia="en-US" w:bidi="ar-SA"/>
      </w:rPr>
    </w:lvl>
  </w:abstractNum>
  <w:abstractNum w:abstractNumId="21" w15:restartNumberingAfterBreak="0">
    <w:nsid w:val="78DB2E18"/>
    <w:multiLevelType w:val="hybridMultilevel"/>
    <w:tmpl w:val="2FDA3E6C"/>
    <w:lvl w:ilvl="0" w:tplc="18306B20">
      <w:numFmt w:val="bullet"/>
      <w:lvlText w:val=""/>
      <w:lvlJc w:val="left"/>
      <w:pPr>
        <w:ind w:left="1303" w:hanging="361"/>
      </w:pPr>
      <w:rPr>
        <w:rFonts w:ascii="Symbol" w:eastAsia="Symbol" w:hAnsi="Symbol" w:cs="Symbol" w:hint="default"/>
        <w:w w:val="100"/>
        <w:sz w:val="22"/>
        <w:szCs w:val="22"/>
        <w:lang w:val="en-US" w:eastAsia="en-US" w:bidi="ar-SA"/>
      </w:rPr>
    </w:lvl>
    <w:lvl w:ilvl="1" w:tplc="18388AD0">
      <w:numFmt w:val="bullet"/>
      <w:lvlText w:val="•"/>
      <w:lvlJc w:val="left"/>
      <w:pPr>
        <w:ind w:left="2132" w:hanging="361"/>
      </w:pPr>
      <w:rPr>
        <w:rFonts w:hint="default"/>
        <w:lang w:val="en-US" w:eastAsia="en-US" w:bidi="ar-SA"/>
      </w:rPr>
    </w:lvl>
    <w:lvl w:ilvl="2" w:tplc="D80C0346">
      <w:numFmt w:val="bullet"/>
      <w:lvlText w:val="•"/>
      <w:lvlJc w:val="left"/>
      <w:pPr>
        <w:ind w:left="2965" w:hanging="361"/>
      </w:pPr>
      <w:rPr>
        <w:rFonts w:hint="default"/>
        <w:lang w:val="en-US" w:eastAsia="en-US" w:bidi="ar-SA"/>
      </w:rPr>
    </w:lvl>
    <w:lvl w:ilvl="3" w:tplc="E24ACC80">
      <w:numFmt w:val="bullet"/>
      <w:lvlText w:val="•"/>
      <w:lvlJc w:val="left"/>
      <w:pPr>
        <w:ind w:left="3798" w:hanging="361"/>
      </w:pPr>
      <w:rPr>
        <w:rFonts w:hint="default"/>
        <w:lang w:val="en-US" w:eastAsia="en-US" w:bidi="ar-SA"/>
      </w:rPr>
    </w:lvl>
    <w:lvl w:ilvl="4" w:tplc="F99C56C6">
      <w:numFmt w:val="bullet"/>
      <w:lvlText w:val="•"/>
      <w:lvlJc w:val="left"/>
      <w:pPr>
        <w:ind w:left="4631" w:hanging="361"/>
      </w:pPr>
      <w:rPr>
        <w:rFonts w:hint="default"/>
        <w:lang w:val="en-US" w:eastAsia="en-US" w:bidi="ar-SA"/>
      </w:rPr>
    </w:lvl>
    <w:lvl w:ilvl="5" w:tplc="452E467C">
      <w:numFmt w:val="bullet"/>
      <w:lvlText w:val="•"/>
      <w:lvlJc w:val="left"/>
      <w:pPr>
        <w:ind w:left="5464" w:hanging="361"/>
      </w:pPr>
      <w:rPr>
        <w:rFonts w:hint="default"/>
        <w:lang w:val="en-US" w:eastAsia="en-US" w:bidi="ar-SA"/>
      </w:rPr>
    </w:lvl>
    <w:lvl w:ilvl="6" w:tplc="7E948064">
      <w:numFmt w:val="bullet"/>
      <w:lvlText w:val="•"/>
      <w:lvlJc w:val="left"/>
      <w:pPr>
        <w:ind w:left="6297" w:hanging="361"/>
      </w:pPr>
      <w:rPr>
        <w:rFonts w:hint="default"/>
        <w:lang w:val="en-US" w:eastAsia="en-US" w:bidi="ar-SA"/>
      </w:rPr>
    </w:lvl>
    <w:lvl w:ilvl="7" w:tplc="25327298">
      <w:numFmt w:val="bullet"/>
      <w:lvlText w:val="•"/>
      <w:lvlJc w:val="left"/>
      <w:pPr>
        <w:ind w:left="7130" w:hanging="361"/>
      </w:pPr>
      <w:rPr>
        <w:rFonts w:hint="default"/>
        <w:lang w:val="en-US" w:eastAsia="en-US" w:bidi="ar-SA"/>
      </w:rPr>
    </w:lvl>
    <w:lvl w:ilvl="8" w:tplc="8DD6CB3C">
      <w:numFmt w:val="bullet"/>
      <w:lvlText w:val="•"/>
      <w:lvlJc w:val="left"/>
      <w:pPr>
        <w:ind w:left="7963" w:hanging="361"/>
      </w:pPr>
      <w:rPr>
        <w:rFonts w:hint="default"/>
        <w:lang w:val="en-US" w:eastAsia="en-US" w:bidi="ar-SA"/>
      </w:rPr>
    </w:lvl>
  </w:abstractNum>
  <w:abstractNum w:abstractNumId="22" w15:restartNumberingAfterBreak="0">
    <w:nsid w:val="7A096AEA"/>
    <w:multiLevelType w:val="hybridMultilevel"/>
    <w:tmpl w:val="CC7ADA90"/>
    <w:lvl w:ilvl="0" w:tplc="41E207C8">
      <w:start w:val="1"/>
      <w:numFmt w:val="decimal"/>
      <w:lvlText w:val="%1."/>
      <w:lvlJc w:val="left"/>
      <w:pPr>
        <w:ind w:left="1212" w:hanging="360"/>
        <w:jc w:val="left"/>
      </w:pPr>
      <w:rPr>
        <w:rFonts w:ascii="Times New Roman" w:eastAsia="Times New Roman" w:hAnsi="Times New Roman" w:cs="Times New Roman" w:hint="default"/>
        <w:w w:val="100"/>
        <w:sz w:val="22"/>
        <w:szCs w:val="22"/>
        <w:lang w:val="en-US" w:eastAsia="en-US" w:bidi="ar-SA"/>
      </w:rPr>
    </w:lvl>
    <w:lvl w:ilvl="1" w:tplc="CC32540E">
      <w:numFmt w:val="bullet"/>
      <w:lvlText w:val="•"/>
      <w:lvlJc w:val="left"/>
      <w:pPr>
        <w:ind w:left="2060" w:hanging="360"/>
      </w:pPr>
      <w:rPr>
        <w:rFonts w:hint="default"/>
        <w:lang w:val="en-US" w:eastAsia="en-US" w:bidi="ar-SA"/>
      </w:rPr>
    </w:lvl>
    <w:lvl w:ilvl="2" w:tplc="1A163D32">
      <w:numFmt w:val="bullet"/>
      <w:lvlText w:val="•"/>
      <w:lvlJc w:val="left"/>
      <w:pPr>
        <w:ind w:left="2901" w:hanging="360"/>
      </w:pPr>
      <w:rPr>
        <w:rFonts w:hint="default"/>
        <w:lang w:val="en-US" w:eastAsia="en-US" w:bidi="ar-SA"/>
      </w:rPr>
    </w:lvl>
    <w:lvl w:ilvl="3" w:tplc="25102880">
      <w:numFmt w:val="bullet"/>
      <w:lvlText w:val="•"/>
      <w:lvlJc w:val="left"/>
      <w:pPr>
        <w:ind w:left="3742" w:hanging="360"/>
      </w:pPr>
      <w:rPr>
        <w:rFonts w:hint="default"/>
        <w:lang w:val="en-US" w:eastAsia="en-US" w:bidi="ar-SA"/>
      </w:rPr>
    </w:lvl>
    <w:lvl w:ilvl="4" w:tplc="FD8099CA">
      <w:numFmt w:val="bullet"/>
      <w:lvlText w:val="•"/>
      <w:lvlJc w:val="left"/>
      <w:pPr>
        <w:ind w:left="4583" w:hanging="360"/>
      </w:pPr>
      <w:rPr>
        <w:rFonts w:hint="default"/>
        <w:lang w:val="en-US" w:eastAsia="en-US" w:bidi="ar-SA"/>
      </w:rPr>
    </w:lvl>
    <w:lvl w:ilvl="5" w:tplc="7F6A988A">
      <w:numFmt w:val="bullet"/>
      <w:lvlText w:val="•"/>
      <w:lvlJc w:val="left"/>
      <w:pPr>
        <w:ind w:left="5424" w:hanging="360"/>
      </w:pPr>
      <w:rPr>
        <w:rFonts w:hint="default"/>
        <w:lang w:val="en-US" w:eastAsia="en-US" w:bidi="ar-SA"/>
      </w:rPr>
    </w:lvl>
    <w:lvl w:ilvl="6" w:tplc="4B660800">
      <w:numFmt w:val="bullet"/>
      <w:lvlText w:val="•"/>
      <w:lvlJc w:val="left"/>
      <w:pPr>
        <w:ind w:left="6265" w:hanging="360"/>
      </w:pPr>
      <w:rPr>
        <w:rFonts w:hint="default"/>
        <w:lang w:val="en-US" w:eastAsia="en-US" w:bidi="ar-SA"/>
      </w:rPr>
    </w:lvl>
    <w:lvl w:ilvl="7" w:tplc="3A5417C8">
      <w:numFmt w:val="bullet"/>
      <w:lvlText w:val="•"/>
      <w:lvlJc w:val="left"/>
      <w:pPr>
        <w:ind w:left="7106" w:hanging="360"/>
      </w:pPr>
      <w:rPr>
        <w:rFonts w:hint="default"/>
        <w:lang w:val="en-US" w:eastAsia="en-US" w:bidi="ar-SA"/>
      </w:rPr>
    </w:lvl>
    <w:lvl w:ilvl="8" w:tplc="A13645A6">
      <w:numFmt w:val="bullet"/>
      <w:lvlText w:val="•"/>
      <w:lvlJc w:val="left"/>
      <w:pPr>
        <w:ind w:left="7947" w:hanging="360"/>
      </w:pPr>
      <w:rPr>
        <w:rFonts w:hint="default"/>
        <w:lang w:val="en-US" w:eastAsia="en-US" w:bidi="ar-SA"/>
      </w:rPr>
    </w:lvl>
  </w:abstractNum>
  <w:num w:numId="1">
    <w:abstractNumId w:val="3"/>
  </w:num>
  <w:num w:numId="2">
    <w:abstractNumId w:val="7"/>
  </w:num>
  <w:num w:numId="3">
    <w:abstractNumId w:val="21"/>
  </w:num>
  <w:num w:numId="4">
    <w:abstractNumId w:val="6"/>
  </w:num>
  <w:num w:numId="5">
    <w:abstractNumId w:val="10"/>
  </w:num>
  <w:num w:numId="6">
    <w:abstractNumId w:val="12"/>
  </w:num>
  <w:num w:numId="7">
    <w:abstractNumId w:val="9"/>
  </w:num>
  <w:num w:numId="8">
    <w:abstractNumId w:val="20"/>
  </w:num>
  <w:num w:numId="9">
    <w:abstractNumId w:val="15"/>
  </w:num>
  <w:num w:numId="10">
    <w:abstractNumId w:val="4"/>
  </w:num>
  <w:num w:numId="11">
    <w:abstractNumId w:val="22"/>
  </w:num>
  <w:num w:numId="12">
    <w:abstractNumId w:val="11"/>
  </w:num>
  <w:num w:numId="13">
    <w:abstractNumId w:val="1"/>
  </w:num>
  <w:num w:numId="14">
    <w:abstractNumId w:val="19"/>
  </w:num>
  <w:num w:numId="15">
    <w:abstractNumId w:val="14"/>
  </w:num>
  <w:num w:numId="16">
    <w:abstractNumId w:val="2"/>
  </w:num>
  <w:num w:numId="17">
    <w:abstractNumId w:val="0"/>
  </w:num>
  <w:num w:numId="18">
    <w:abstractNumId w:val="16"/>
  </w:num>
  <w:num w:numId="19">
    <w:abstractNumId w:val="13"/>
  </w:num>
  <w:num w:numId="20">
    <w:abstractNumId w:val="17"/>
  </w:num>
  <w:num w:numId="21">
    <w:abstractNumId w:val="18"/>
  </w:num>
  <w:num w:numId="22">
    <w:abstractNumId w:val="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9E6B49"/>
    <w:rsid w:val="001C1BF0"/>
    <w:rsid w:val="005F5112"/>
    <w:rsid w:val="006E667A"/>
    <w:rsid w:val="009B35DB"/>
    <w:rsid w:val="009E6B49"/>
    <w:rsid w:val="00B5452F"/>
    <w:rsid w:val="00D20FC6"/>
    <w:rsid w:val="00F41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37C7060"/>
  <w15:docId w15:val="{EAFF60CD-36B3-419A-8558-050099572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6"/>
      <w:ind w:hanging="361"/>
      <w:outlineLvl w:val="0"/>
    </w:pPr>
    <w:rPr>
      <w:rFonts w:ascii="Arial" w:eastAsia="Arial" w:hAnsi="Arial" w:cs="Arial"/>
      <w:b/>
      <w:bCs/>
      <w:sz w:val="28"/>
      <w:szCs w:val="28"/>
    </w:rPr>
  </w:style>
  <w:style w:type="paragraph" w:styleId="Heading2">
    <w:name w:val="heading 2"/>
    <w:basedOn w:val="Normal"/>
    <w:uiPriority w:val="9"/>
    <w:unhideWhenUsed/>
    <w:qFormat/>
    <w:pPr>
      <w:spacing w:before="68"/>
      <w:ind w:left="1284" w:hanging="432"/>
      <w:outlineLvl w:val="1"/>
    </w:pPr>
    <w:rPr>
      <w:rFonts w:ascii="Arial" w:eastAsia="Arial" w:hAnsi="Arial" w:cs="Arial"/>
      <w:b/>
      <w:bCs/>
      <w:sz w:val="26"/>
      <w:szCs w:val="26"/>
    </w:rPr>
  </w:style>
  <w:style w:type="paragraph" w:styleId="Heading3">
    <w:name w:val="heading 3"/>
    <w:basedOn w:val="Normal"/>
    <w:uiPriority w:val="9"/>
    <w:unhideWhenUsed/>
    <w:qFormat/>
    <w:pPr>
      <w:ind w:left="852"/>
      <w:outlineLvl w:val="2"/>
    </w:pPr>
    <w:rPr>
      <w:rFonts w:ascii="Arial" w:eastAsia="Arial" w:hAnsi="Arial" w:cs="Arial"/>
      <w:b/>
      <w:bCs/>
      <w:sz w:val="24"/>
      <w:szCs w:val="24"/>
    </w:rPr>
  </w:style>
  <w:style w:type="paragraph" w:styleId="Heading4">
    <w:name w:val="heading 4"/>
    <w:basedOn w:val="Normal"/>
    <w:uiPriority w:val="9"/>
    <w:unhideWhenUsed/>
    <w:qFormat/>
    <w:pPr>
      <w:spacing w:before="68"/>
      <w:ind w:left="852"/>
      <w:jc w:val="both"/>
      <w:outlineLvl w:val="3"/>
    </w:pPr>
    <w:rPr>
      <w:b/>
      <w:bCs/>
      <w:i/>
      <w:sz w:val="24"/>
      <w:szCs w:val="24"/>
    </w:rPr>
  </w:style>
  <w:style w:type="paragraph" w:styleId="Heading5">
    <w:name w:val="heading 5"/>
    <w:basedOn w:val="Normal"/>
    <w:uiPriority w:val="9"/>
    <w:unhideWhenUsed/>
    <w:qFormat/>
    <w:pPr>
      <w:outlineLvl w:val="4"/>
    </w:pPr>
    <w:rPr>
      <w:sz w:val="24"/>
      <w:szCs w:val="24"/>
    </w:rPr>
  </w:style>
  <w:style w:type="paragraph" w:styleId="Heading6">
    <w:name w:val="heading 6"/>
    <w:basedOn w:val="Normal"/>
    <w:uiPriority w:val="9"/>
    <w:unhideWhenUsed/>
    <w:qFormat/>
    <w:pPr>
      <w:ind w:left="852"/>
      <w:jc w:val="both"/>
      <w:outlineLvl w:val="5"/>
    </w:pPr>
    <w:rPr>
      <w:i/>
      <w:sz w:val="24"/>
      <w:szCs w:val="24"/>
    </w:rPr>
  </w:style>
  <w:style w:type="paragraph" w:styleId="Heading7">
    <w:name w:val="heading 7"/>
    <w:basedOn w:val="Normal"/>
    <w:uiPriority w:val="1"/>
    <w:qFormat/>
    <w:pPr>
      <w:spacing w:before="129"/>
      <w:ind w:left="852"/>
      <w:outlineLvl w:val="6"/>
    </w:pPr>
    <w:rPr>
      <w:b/>
      <w:bCs/>
    </w:rPr>
  </w:style>
  <w:style w:type="paragraph" w:styleId="Heading8">
    <w:name w:val="heading 8"/>
    <w:basedOn w:val="Normal"/>
    <w:uiPriority w:val="1"/>
    <w:qFormat/>
    <w:pPr>
      <w:spacing w:before="73"/>
      <w:ind w:left="852"/>
      <w:outlineLvl w:val="7"/>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8"/>
      <w:ind w:left="1068" w:right="493"/>
      <w:jc w:val="center"/>
    </w:pPr>
    <w:rPr>
      <w:rFonts w:ascii="Arial" w:eastAsia="Arial" w:hAnsi="Arial" w:cs="Arial"/>
      <w:sz w:val="36"/>
      <w:szCs w:val="36"/>
    </w:rPr>
  </w:style>
  <w:style w:type="paragraph" w:styleId="ListParagraph">
    <w:name w:val="List Paragraph"/>
    <w:basedOn w:val="Normal"/>
    <w:uiPriority w:val="1"/>
    <w:qFormat/>
    <w:pPr>
      <w:ind w:left="1303" w:hanging="361"/>
    </w:pPr>
  </w:style>
  <w:style w:type="paragraph" w:customStyle="1" w:styleId="TableParagraph">
    <w:name w:val="Table Paragraph"/>
    <w:basedOn w:val="Normal"/>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7.png"/><Relationship Id="rId68" Type="http://schemas.openxmlformats.org/officeDocument/2006/relationships/image" Target="media/image61.jpeg"/><Relationship Id="rId84" Type="http://schemas.openxmlformats.org/officeDocument/2006/relationships/image" Target="media/image77.png"/><Relationship Id="rId89" Type="http://schemas.openxmlformats.org/officeDocument/2006/relationships/image" Target="media/image82.pn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4.png"/><Relationship Id="rId107" Type="http://schemas.openxmlformats.org/officeDocument/2006/relationships/footer" Target="footer4.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2.jpe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jpeg"/><Relationship Id="rId87" Type="http://schemas.openxmlformats.org/officeDocument/2006/relationships/image" Target="media/image80.jpeg"/><Relationship Id="rId102" Type="http://schemas.openxmlformats.org/officeDocument/2006/relationships/hyperlink" Target="http://www.ncbi.nlm.nih.gov/pubmed/28588101" TargetMode="External"/><Relationship Id="rId110"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image" Target="media/image75.png"/><Relationship Id="rId90" Type="http://schemas.openxmlformats.org/officeDocument/2006/relationships/image" Target="media/image83.jpeg"/><Relationship Id="rId95" Type="http://schemas.openxmlformats.org/officeDocument/2006/relationships/image" Target="media/image87.jpeg"/><Relationship Id="rId19" Type="http://schemas.openxmlformats.org/officeDocument/2006/relationships/image" Target="media/image14.pn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hyperlink" Target="http://geoapps.icimod.org/npfoodsecurity/" TargetMode="External"/><Relationship Id="rId64" Type="http://schemas.openxmlformats.org/officeDocument/2006/relationships/hyperlink" Target="http://www.fao.org/english/newsroom/news/2002/6763-en.html" TargetMode="External"/><Relationship Id="rId69" Type="http://schemas.openxmlformats.org/officeDocument/2006/relationships/image" Target="media/image62.jpeg"/><Relationship Id="rId77" Type="http://schemas.openxmlformats.org/officeDocument/2006/relationships/image" Target="media/image70.jpeg"/><Relationship Id="rId100" Type="http://schemas.openxmlformats.org/officeDocument/2006/relationships/hyperlink" Target="http://www.fao.org/english/newsroom/news/2002/6763-en.html" TargetMode="External"/><Relationship Id="rId105" Type="http://schemas.openxmlformats.org/officeDocument/2006/relationships/image" Target="media/image91.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5.png"/><Relationship Id="rId80" Type="http://schemas.openxmlformats.org/officeDocument/2006/relationships/image" Target="media/image73.jpeg"/><Relationship Id="rId85" Type="http://schemas.openxmlformats.org/officeDocument/2006/relationships/image" Target="media/image78.png"/><Relationship Id="rId93" Type="http://schemas.openxmlformats.org/officeDocument/2006/relationships/image" Target="media/image85.jpeg"/><Relationship Id="rId98" Type="http://schemas.openxmlformats.org/officeDocument/2006/relationships/image" Target="media/image90.pn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3.png"/><Relationship Id="rId67" Type="http://schemas.openxmlformats.org/officeDocument/2006/relationships/image" Target="media/image60.jpeg"/><Relationship Id="rId103" Type="http://schemas.openxmlformats.org/officeDocument/2006/relationships/hyperlink" Target="http://www.icarda.org/project/alleviating-malnutrition-biofortified-lentil" TargetMode="External"/><Relationship Id="rId108" Type="http://schemas.openxmlformats.org/officeDocument/2006/relationships/footer" Target="footer5.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6.pn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png"/><Relationship Id="rId91" Type="http://schemas.openxmlformats.org/officeDocument/2006/relationships/image" Target="media/image84.jpeg"/><Relationship Id="rId96" Type="http://schemas.openxmlformats.org/officeDocument/2006/relationships/image" Target="media/image88.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1.jpeg"/><Relationship Id="rId106" Type="http://schemas.openxmlformats.org/officeDocument/2006/relationships/image" Target="media/image9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4.pn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png"/><Relationship Id="rId86" Type="http://schemas.openxmlformats.org/officeDocument/2006/relationships/image" Target="media/image79.jpeg"/><Relationship Id="rId94" Type="http://schemas.openxmlformats.org/officeDocument/2006/relationships/image" Target="media/image86.jpeg"/><Relationship Id="rId99" Type="http://schemas.openxmlformats.org/officeDocument/2006/relationships/footer" Target="footer3.xml"/><Relationship Id="rId101" Type="http://schemas.openxmlformats.org/officeDocument/2006/relationships/hyperlink" Target="http://www.harvestplus.org/" TargetMode="Externa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jpe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fontTable" Target="fontTable.xml"/><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69.jpeg"/><Relationship Id="rId97" Type="http://schemas.openxmlformats.org/officeDocument/2006/relationships/image" Target="media/image89.png"/><Relationship Id="rId104" Type="http://schemas.openxmlformats.org/officeDocument/2006/relationships/hyperlink" Target="http://geoapps.icimod.org/npfoodsecurity/" TargetMode="External"/><Relationship Id="rId7" Type="http://schemas.openxmlformats.org/officeDocument/2006/relationships/footer" Target="footer1.xml"/><Relationship Id="rId71" Type="http://schemas.openxmlformats.org/officeDocument/2006/relationships/image" Target="media/image64.jpeg"/><Relationship Id="rId9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27861</Words>
  <Characters>158814</Characters>
  <Application>Microsoft Office Word</Application>
  <DocSecurity>0</DocSecurity>
  <Lines>1323</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Karun</dc:creator>
  <cp:lastModifiedBy>Karunakar Ghimire</cp:lastModifiedBy>
  <cp:revision>7</cp:revision>
  <dcterms:created xsi:type="dcterms:W3CDTF">2020-01-10T17:02:00Z</dcterms:created>
  <dcterms:modified xsi:type="dcterms:W3CDTF">2020-02-27T17:35:00Z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2019-04-20T00:00:00Z</vt:filetime>
  </property>
  <property fmtid="{D5CDD505-2E9C-101B-9397-08002B2CF9AE}" pid="3" name="Creator">
    <vt:lpwstr>Acrobat PDFMaker 10.1 for Word</vt:lpwstr>
  </property>
  <property fmtid="{D5CDD505-2E9C-101B-9397-08002B2CF9AE}" pid="4" name="LastSaved">
    <vt:filetime>2020-01-10T00:00:00Z</vt:filetime>
  </property>
</Properties>
</file>