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3C" w:rsidRPr="00E30D0D" w:rsidRDefault="009B09CA" w:rsidP="00BA6F99">
      <w:pPr>
        <w:spacing w:after="0" w:line="240" w:lineRule="auto"/>
        <w:jc w:val="center"/>
        <w:rPr>
          <w:rStyle w:val="hps"/>
          <w:rFonts w:asciiTheme="majorBidi" w:eastAsiaTheme="minorHAnsi" w:hAnsiTheme="majorBidi" w:cs="B Badr"/>
          <w:color w:val="000000" w:themeColor="text1"/>
          <w:sz w:val="28"/>
          <w:szCs w:val="28"/>
          <w:lang w:val="en" w:bidi="fa-IR"/>
        </w:rPr>
      </w:pPr>
      <w:r w:rsidRPr="00E30D0D">
        <w:rPr>
          <w:rStyle w:val="hps"/>
          <w:rFonts w:asciiTheme="majorBidi" w:eastAsiaTheme="minorHAnsi" w:hAnsiTheme="majorBidi" w:cs="B Badr"/>
          <w:color w:val="000000" w:themeColor="text1"/>
          <w:sz w:val="28"/>
          <w:szCs w:val="28"/>
          <w:lang w:val="en" w:bidi="fa-IR"/>
        </w:rPr>
        <w:t>Measuring Food Security and Its Determinants in Rural Areas: A Case Study</w:t>
      </w:r>
    </w:p>
    <w:p w:rsidR="009B09CA" w:rsidRPr="009B09CA" w:rsidRDefault="009B09CA" w:rsidP="00BA6F99">
      <w:pPr>
        <w:spacing w:after="0" w:line="240" w:lineRule="auto"/>
        <w:jc w:val="center"/>
        <w:rPr>
          <w:rStyle w:val="hps"/>
          <w:rFonts w:asciiTheme="majorBidi" w:eastAsiaTheme="minorHAnsi" w:hAnsiTheme="majorBidi" w:cs="B Badr"/>
          <w:b/>
          <w:bCs/>
          <w:color w:val="000000" w:themeColor="text1"/>
          <w:sz w:val="24"/>
          <w:szCs w:val="24"/>
          <w:lang w:val="en" w:bidi="fa-IR"/>
        </w:rPr>
      </w:pPr>
    </w:p>
    <w:p w:rsidR="00BA6F99" w:rsidRDefault="00BA6F99" w:rsidP="00BA6F99">
      <w:pPr>
        <w:pStyle w:val="NoSpacing"/>
        <w:bidi w:val="0"/>
        <w:spacing w:line="240" w:lineRule="auto"/>
        <w:jc w:val="center"/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</w:pPr>
    </w:p>
    <w:p w:rsidR="009A3C5B" w:rsidRPr="00BA6F99" w:rsidRDefault="009A3C5B" w:rsidP="00BA6F99">
      <w:pPr>
        <w:pStyle w:val="NoSpacing"/>
        <w:bidi w:val="0"/>
        <w:spacing w:line="240" w:lineRule="auto"/>
        <w:jc w:val="center"/>
        <w:rPr>
          <w:rStyle w:val="hps"/>
          <w:rFonts w:asciiTheme="majorBidi" w:hAnsiTheme="majorBidi" w:cs="B Badr"/>
          <w:color w:val="000000" w:themeColor="text1"/>
          <w:sz w:val="22"/>
          <w:szCs w:val="22"/>
          <w:vertAlign w:val="superscript"/>
          <w:rtl/>
          <w:lang w:val="en"/>
        </w:rPr>
      </w:pP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Toktam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Mohtashami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</w:p>
    <w:p w:rsidR="009A3C5B" w:rsidRPr="00BA6F99" w:rsidRDefault="009A3C5B" w:rsidP="00BA6F99">
      <w:pPr>
        <w:pStyle w:val="NoSpacing"/>
        <w:bidi w:val="0"/>
        <w:spacing w:line="240" w:lineRule="auto"/>
        <w:ind w:left="720"/>
        <w:jc w:val="center"/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</w:pP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Ph.D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of Agricultural Economic, </w:t>
      </w:r>
      <w:r w:rsidR="009B09CA" w:rsidRPr="00BA6F99">
        <w:rPr>
          <w:rStyle w:val="hps"/>
          <w:sz w:val="22"/>
          <w:szCs w:val="28"/>
          <w:lang w:val="en"/>
        </w:rPr>
        <w:t>Department of Agricultural Economics,</w:t>
      </w:r>
      <w:r w:rsidR="009B09CA"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University of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Torbat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Heydarieh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, Iran</w:t>
      </w:r>
    </w:p>
    <w:p w:rsidR="009B09CA" w:rsidRPr="00BA6F99" w:rsidRDefault="009B09CA" w:rsidP="00BA6F99">
      <w:pPr>
        <w:pStyle w:val="NoSpacing"/>
        <w:bidi w:val="0"/>
        <w:spacing w:line="240" w:lineRule="auto"/>
        <w:ind w:left="720"/>
        <w:jc w:val="center"/>
        <w:rPr>
          <w:rFonts w:asciiTheme="majorBidi" w:hAnsiTheme="majorBidi" w:cs="B Badr"/>
          <w:b/>
          <w:bCs/>
          <w:color w:val="000000" w:themeColor="text1"/>
          <w:sz w:val="22"/>
          <w:szCs w:val="22"/>
        </w:rPr>
      </w:pPr>
    </w:p>
    <w:p w:rsidR="009B09CA" w:rsidRPr="00BA6F99" w:rsidRDefault="009B09CA" w:rsidP="00BA6F99">
      <w:pPr>
        <w:pStyle w:val="NoSpacing"/>
        <w:tabs>
          <w:tab w:val="left" w:pos="360"/>
        </w:tabs>
        <w:bidi w:val="0"/>
        <w:spacing w:line="240" w:lineRule="auto"/>
        <w:ind w:left="720" w:hanging="360"/>
        <w:jc w:val="center"/>
        <w:rPr>
          <w:rFonts w:asciiTheme="majorBidi" w:hAnsiTheme="majorBidi" w:cs="B Badr"/>
          <w:color w:val="000000" w:themeColor="text1"/>
          <w:sz w:val="22"/>
          <w:szCs w:val="22"/>
        </w:rPr>
      </w:pPr>
      <w:proofErr w:type="spellStart"/>
      <w:r w:rsidRPr="00BA6F99">
        <w:rPr>
          <w:rFonts w:asciiTheme="majorBidi" w:hAnsiTheme="majorBidi" w:cs="B Badr"/>
          <w:color w:val="000000" w:themeColor="text1"/>
          <w:sz w:val="22"/>
          <w:szCs w:val="22"/>
        </w:rPr>
        <w:t>Mohaddeseh</w:t>
      </w:r>
      <w:proofErr w:type="spellEnd"/>
      <w:r w:rsidRPr="00BA6F99">
        <w:rPr>
          <w:rFonts w:asciiTheme="majorBidi" w:hAnsiTheme="majorBidi" w:cs="B Badr"/>
          <w:color w:val="000000" w:themeColor="text1"/>
          <w:sz w:val="22"/>
          <w:szCs w:val="22"/>
        </w:rPr>
        <w:t xml:space="preserve"> </w:t>
      </w:r>
      <w:proofErr w:type="spellStart"/>
      <w:r w:rsidRPr="00BA6F99">
        <w:rPr>
          <w:rFonts w:asciiTheme="majorBidi" w:hAnsiTheme="majorBidi" w:cs="B Badr"/>
          <w:color w:val="000000" w:themeColor="text1"/>
          <w:sz w:val="22"/>
          <w:szCs w:val="22"/>
        </w:rPr>
        <w:t>Tavakkoli</w:t>
      </w:r>
      <w:proofErr w:type="spellEnd"/>
    </w:p>
    <w:p w:rsidR="009B09CA" w:rsidRPr="00BA6F99" w:rsidRDefault="009B09CA" w:rsidP="00BA6F99">
      <w:pPr>
        <w:pStyle w:val="NoSpacing"/>
        <w:bidi w:val="0"/>
        <w:spacing w:line="240" w:lineRule="auto"/>
        <w:ind w:left="720"/>
        <w:jc w:val="center"/>
        <w:rPr>
          <w:rStyle w:val="hps"/>
          <w:sz w:val="22"/>
          <w:szCs w:val="28"/>
          <w:lang w:val="en"/>
        </w:rPr>
      </w:pPr>
      <w:proofErr w:type="spellStart"/>
      <w:r w:rsidRPr="00BA6F99">
        <w:rPr>
          <w:rStyle w:val="hps"/>
          <w:sz w:val="22"/>
          <w:szCs w:val="28"/>
          <w:lang w:val="en"/>
        </w:rPr>
        <w:t>Msc</w:t>
      </w:r>
      <w:proofErr w:type="spellEnd"/>
      <w:r w:rsidRPr="00BA6F99">
        <w:rPr>
          <w:rStyle w:val="hps"/>
          <w:sz w:val="22"/>
          <w:szCs w:val="28"/>
          <w:lang w:val="en"/>
        </w:rPr>
        <w:t xml:space="preserve"> student of Agricultural Economics, Department of Agricultural Economics, </w:t>
      </w:r>
    </w:p>
    <w:p w:rsidR="009B09CA" w:rsidRPr="00BA6F99" w:rsidRDefault="009B09CA" w:rsidP="00BA6F99">
      <w:pPr>
        <w:pStyle w:val="NoSpacing"/>
        <w:bidi w:val="0"/>
        <w:spacing w:line="240" w:lineRule="auto"/>
        <w:ind w:left="720"/>
        <w:jc w:val="center"/>
        <w:rPr>
          <w:rStyle w:val="hps"/>
          <w:sz w:val="22"/>
          <w:szCs w:val="28"/>
          <w:lang w:val="en"/>
        </w:rPr>
      </w:pPr>
      <w:r w:rsidRPr="00BA6F99">
        <w:rPr>
          <w:rStyle w:val="hps"/>
          <w:sz w:val="22"/>
          <w:szCs w:val="28"/>
          <w:lang w:val="en"/>
        </w:rPr>
        <w:t xml:space="preserve">University of </w:t>
      </w:r>
      <w:proofErr w:type="spellStart"/>
      <w:r w:rsidRPr="00BA6F99">
        <w:rPr>
          <w:rStyle w:val="hps"/>
          <w:sz w:val="22"/>
          <w:szCs w:val="28"/>
          <w:lang w:val="en"/>
        </w:rPr>
        <w:t>Torbat</w:t>
      </w:r>
      <w:proofErr w:type="spellEnd"/>
      <w:r w:rsidRPr="00BA6F99">
        <w:rPr>
          <w:rStyle w:val="hps"/>
          <w:sz w:val="22"/>
          <w:szCs w:val="28"/>
          <w:lang w:val="en"/>
        </w:rPr>
        <w:t>-e-</w:t>
      </w:r>
      <w:proofErr w:type="spellStart"/>
      <w:r w:rsidRPr="00BA6F99">
        <w:rPr>
          <w:rStyle w:val="hps"/>
          <w:sz w:val="22"/>
          <w:szCs w:val="28"/>
          <w:lang w:val="en"/>
        </w:rPr>
        <w:t>Heydarieh</w:t>
      </w:r>
      <w:proofErr w:type="spellEnd"/>
      <w:r w:rsidRPr="00BA6F99">
        <w:rPr>
          <w:rStyle w:val="hps"/>
          <w:sz w:val="22"/>
          <w:szCs w:val="28"/>
          <w:lang w:val="en"/>
        </w:rPr>
        <w:t>, Iran</w:t>
      </w:r>
    </w:p>
    <w:p w:rsidR="009B09CA" w:rsidRPr="00BA6F99" w:rsidRDefault="009B09CA" w:rsidP="00BA6F99">
      <w:pPr>
        <w:pStyle w:val="NoSpacing"/>
        <w:bidi w:val="0"/>
        <w:spacing w:line="240" w:lineRule="auto"/>
        <w:jc w:val="center"/>
        <w:rPr>
          <w:rStyle w:val="hps"/>
          <w:rFonts w:asciiTheme="majorBidi" w:hAnsiTheme="majorBidi" w:cs="B Badr"/>
          <w:b/>
          <w:bCs/>
          <w:color w:val="000000" w:themeColor="text1"/>
          <w:sz w:val="22"/>
          <w:szCs w:val="22"/>
          <w:lang w:val="en"/>
        </w:rPr>
      </w:pPr>
    </w:p>
    <w:p w:rsidR="009A3C5B" w:rsidRPr="00BA6F99" w:rsidRDefault="009A3C5B" w:rsidP="00BA6F99">
      <w:pPr>
        <w:pStyle w:val="NoSpacing"/>
        <w:bidi w:val="0"/>
        <w:spacing w:line="240" w:lineRule="auto"/>
        <w:jc w:val="center"/>
        <w:rPr>
          <w:rStyle w:val="Hyperlink"/>
          <w:rFonts w:asciiTheme="majorBidi" w:hAnsiTheme="majorBidi" w:cs="B Badr"/>
          <w:color w:val="000000" w:themeColor="text1"/>
          <w:sz w:val="22"/>
          <w:szCs w:val="28"/>
        </w:rPr>
      </w:pP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Farshid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Momeni</w:t>
      </w:r>
      <w:proofErr w:type="spellEnd"/>
    </w:p>
    <w:p w:rsidR="009A3C5B" w:rsidRPr="00BA6F99" w:rsidRDefault="009A3C5B" w:rsidP="00BA6F99">
      <w:pPr>
        <w:pStyle w:val="NoSpacing"/>
        <w:bidi w:val="0"/>
        <w:spacing w:line="240" w:lineRule="auto"/>
        <w:jc w:val="center"/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</w:pP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M.Sc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of MBA, Azad University of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Torbat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Heydarieh</w:t>
      </w:r>
      <w:proofErr w:type="spellEnd"/>
      <w:r w:rsidRPr="00BA6F99">
        <w:rPr>
          <w:rStyle w:val="hps"/>
          <w:rFonts w:asciiTheme="majorBidi" w:hAnsiTheme="majorBidi" w:cs="B Badr"/>
          <w:color w:val="000000" w:themeColor="text1"/>
          <w:sz w:val="22"/>
          <w:szCs w:val="22"/>
          <w:lang w:val="en"/>
        </w:rPr>
        <w:t>, Iran</w:t>
      </w:r>
    </w:p>
    <w:p w:rsidR="009A3C5B" w:rsidRDefault="009A3C5B" w:rsidP="00BA6F99">
      <w:pPr>
        <w:tabs>
          <w:tab w:val="right" w:pos="3686"/>
          <w:tab w:val="left" w:pos="7389"/>
        </w:tabs>
        <w:spacing w:after="0" w:line="240" w:lineRule="auto"/>
        <w:jc w:val="center"/>
        <w:rPr>
          <w:b/>
          <w:bCs/>
          <w:sz w:val="24"/>
          <w:szCs w:val="24"/>
        </w:rPr>
      </w:pPr>
    </w:p>
    <w:p w:rsidR="004F7012" w:rsidRPr="00BA6F99" w:rsidRDefault="00181382" w:rsidP="00BA6F99">
      <w:pPr>
        <w:spacing w:after="0" w:line="240" w:lineRule="auto"/>
        <w:ind w:firstLine="720"/>
        <w:jc w:val="both"/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</w:pP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Food </w:t>
      </w:r>
      <w:r w:rsidR="009A3C5B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security continues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to be th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e most important challenge facing the world today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 In developing countries like Iran, d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espite the advances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in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agriculture, due to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high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population growth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rate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, access to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food security especially in rural areas 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face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</w:t>
      </w:r>
      <w:r w:rsidR="0048233C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 serious challenge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.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The aim of this study is to evaluate the food security situation and to determine the factors affecting it among the rural areas of Khorasan Razavi province in north</w:t>
      </w:r>
      <w:r w:rsid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-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east of Iran. In this descriptive-analytic research, cluster s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ampling method was used to build a sample of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210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respondents from rural areas. 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The results showed that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around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84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% of the studied population experienced varying degrees of food insecurity. Multivariate regression results showed that 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92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% of the variance of the dependent variable was explained by the effects of independent variables such as: land quality, access to credit, ownership of capital resources, socioeconomic status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and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household 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size</w:t>
      </w:r>
      <w:r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.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Among these variables, 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household size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, 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householder education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and ownership of capital resources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are negatively associated to the household food 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in</w:t>
      </w:r>
      <w:r w:rsidR="004F7012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>security.</w:t>
      </w:r>
      <w:r w:rsidR="000A67B0" w:rsidRPr="00BA6F99">
        <w:rPr>
          <w:rFonts w:ascii="Times New Roman" w:eastAsia="MS PGothic" w:hAnsi="Times New Roman" w:cs="Times New Roman"/>
          <w:color w:val="000000"/>
          <w:sz w:val="24"/>
          <w:szCs w:val="32"/>
          <w:lang w:val="it-IT" w:eastAsia="it-IT"/>
        </w:rPr>
        <w:t xml:space="preserve"> Based on these results food security in rural areas of this province is in critical condition and in order to overcome this limitation, attention to the identified factors is essential.</w:t>
      </w:r>
    </w:p>
    <w:p w:rsidR="004F7012" w:rsidRDefault="004F7012" w:rsidP="00BA6F99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</w:rPr>
      </w:pPr>
    </w:p>
    <w:p w:rsidR="00E30D0D" w:rsidRPr="00BA6F99" w:rsidRDefault="00E30D0D" w:rsidP="00BA6F99">
      <w:pPr>
        <w:spacing w:after="0" w:line="240" w:lineRule="auto"/>
        <w:jc w:val="both"/>
        <w:rPr>
          <w:b/>
          <w:bCs/>
        </w:rPr>
      </w:pPr>
      <w:r w:rsidRPr="00BA6F99">
        <w:rPr>
          <w:rFonts w:ascii="Times New Roman" w:eastAsia="MS PGothic" w:hAnsi="Times New Roman" w:cs="Times New Roman"/>
          <w:b/>
          <w:bCs/>
          <w:color w:val="000000"/>
          <w:sz w:val="24"/>
          <w:szCs w:val="32"/>
          <w:lang w:val="it-IT" w:eastAsia="it-IT"/>
        </w:rPr>
        <w:t>Biography</w:t>
      </w:r>
    </w:p>
    <w:p w:rsidR="00E30D0D" w:rsidRPr="00BA6F99" w:rsidRDefault="00BA6F99" w:rsidP="00BA6F99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Toktam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Mohtashami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is an assistant professor in the Department of Agricultural Economics of the University of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Torbat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Heydarieh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, where she teaches graduate and undergraduate classes in analysis of agricultural sector analyzing. At University of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Torbat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Heydarieh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, she is 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the </w:t>
      </w:r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Director of Agricultural Economics Department.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Mohtashami’s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experience in food security, agricultural sector modeling, and agricultural development shaped her research interests in the fields and she has written many journal articles related to these subjects.</w:t>
      </w:r>
    </w:p>
    <w:p w:rsidR="009A3C5B" w:rsidRDefault="009A3C5B" w:rsidP="00BA6F99">
      <w:pPr>
        <w:spacing w:after="0" w:line="240" w:lineRule="auto"/>
      </w:pPr>
    </w:p>
    <w:p w:rsidR="00BA6F99" w:rsidRPr="00BA6F99" w:rsidRDefault="00BA6F99" w:rsidP="00BA6F9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BA6F99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BA6F99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BA6F99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Toktam</w:t>
      </w:r>
      <w:proofErr w:type="spellEnd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A6F99">
        <w:rPr>
          <w:rFonts w:ascii="Times New Roman" w:eastAsiaTheme="minorHAnsi" w:hAnsi="Times New Roman" w:cs="Times New Roman"/>
          <w:color w:val="000000"/>
          <w:sz w:val="24"/>
          <w:szCs w:val="24"/>
        </w:rPr>
        <w:t>Mohtashami</w:t>
      </w:r>
      <w:proofErr w:type="spellEnd"/>
      <w:r w:rsidRPr="00BA6F99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+989155182162</w:t>
      </w:r>
      <w:r w:rsidRPr="00BA6F99">
        <w:rPr>
          <w:rFonts w:asciiTheme="majorBidi" w:hAnsiTheme="majorBidi" w:cstheme="majorBidi"/>
          <w:sz w:val="24"/>
          <w:szCs w:val="24"/>
          <w:lang w:val="en-NZ"/>
        </w:rPr>
        <w:br/>
        <w:t>Twitter account: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-</w:t>
      </w:r>
      <w:r w:rsidRPr="00BA6F99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 w:rsidR="004F4D41">
        <w:rPr>
          <w:rFonts w:asciiTheme="majorBidi" w:hAnsiTheme="majorBidi" w:cstheme="majorBidi"/>
          <w:sz w:val="24"/>
          <w:szCs w:val="24"/>
          <w:lang w:val="en-NZ"/>
        </w:rPr>
        <w:t xml:space="preserve"> -</w:t>
      </w:r>
    </w:p>
    <w:p w:rsidR="00BA6F99" w:rsidRPr="00BA6F99" w:rsidRDefault="00BA6F99" w:rsidP="00A56CE4">
      <w:pPr>
        <w:spacing w:after="0"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BA6F99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="004F4D41">
        <w:rPr>
          <w:rFonts w:asciiTheme="majorBidi" w:hAnsiTheme="majorBidi" w:cstheme="majorBidi"/>
          <w:sz w:val="24"/>
          <w:szCs w:val="24"/>
          <w:lang w:val="en-NZ"/>
        </w:rPr>
        <w:t xml:space="preserve"> -</w:t>
      </w:r>
      <w:r w:rsidRPr="00BA6F99">
        <w:rPr>
          <w:rFonts w:asciiTheme="majorBidi" w:hAnsiTheme="majorBidi" w:cstheme="majorBidi"/>
          <w:sz w:val="24"/>
          <w:szCs w:val="24"/>
          <w:lang w:val="en-NZ"/>
        </w:rPr>
        <w:br/>
        <w:t xml:space="preserve">Category: </w:t>
      </w:r>
      <w:r w:rsidRPr="00A56CE4">
        <w:rPr>
          <w:rFonts w:asciiTheme="majorBidi" w:hAnsiTheme="majorBidi" w:cstheme="majorBidi"/>
          <w:sz w:val="24"/>
          <w:szCs w:val="24"/>
          <w:lang w:val="en-NZ"/>
        </w:rPr>
        <w:t>Oral presentation</w:t>
      </w:r>
    </w:p>
    <w:p w:rsidR="00BA6F99" w:rsidRDefault="00BA6F99" w:rsidP="0048233C"/>
    <w:p w:rsidR="009A3C5B" w:rsidRDefault="009A3C5B" w:rsidP="0048233C"/>
    <w:p w:rsidR="009A3C5B" w:rsidRDefault="009A3C5B" w:rsidP="0048233C"/>
    <w:p w:rsidR="009A3C5B" w:rsidRDefault="009A3C5B" w:rsidP="0048233C">
      <w:bookmarkStart w:id="0" w:name="_GoBack"/>
      <w:bookmarkEnd w:id="0"/>
    </w:p>
    <w:sectPr w:rsidR="009A3C5B" w:rsidSect="00980C5D">
      <w:footnotePr>
        <w:numRestart w:val="eachPage"/>
      </w:footnotePr>
      <w:pgSz w:w="11907" w:h="16840" w:code="9"/>
      <w:pgMar w:top="1418" w:right="1701" w:bottom="1418" w:left="141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C5B" w:rsidRDefault="009A3C5B" w:rsidP="009A3C5B">
      <w:pPr>
        <w:spacing w:after="0" w:line="240" w:lineRule="auto"/>
      </w:pPr>
      <w:r>
        <w:separator/>
      </w:r>
    </w:p>
  </w:endnote>
  <w:endnote w:type="continuationSeparator" w:id="0">
    <w:p w:rsidR="009A3C5B" w:rsidRDefault="009A3C5B" w:rsidP="009A3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BMitra">
    <w:altName w:val="Times New Roman"/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C5B" w:rsidRDefault="009A3C5B" w:rsidP="009A3C5B">
      <w:pPr>
        <w:spacing w:after="0" w:line="240" w:lineRule="auto"/>
      </w:pPr>
      <w:r>
        <w:separator/>
      </w:r>
    </w:p>
  </w:footnote>
  <w:footnote w:type="continuationSeparator" w:id="0">
    <w:p w:rsidR="009A3C5B" w:rsidRDefault="009A3C5B" w:rsidP="009A3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33C"/>
    <w:rsid w:val="000A67B0"/>
    <w:rsid w:val="000B67C2"/>
    <w:rsid w:val="00181382"/>
    <w:rsid w:val="002B433C"/>
    <w:rsid w:val="002B5F4C"/>
    <w:rsid w:val="0048233C"/>
    <w:rsid w:val="004F4D41"/>
    <w:rsid w:val="004F7012"/>
    <w:rsid w:val="00980C5D"/>
    <w:rsid w:val="009A3C5B"/>
    <w:rsid w:val="009B09CA"/>
    <w:rsid w:val="00A56CE4"/>
    <w:rsid w:val="00BA6F99"/>
    <w:rsid w:val="00E30D0D"/>
    <w:rsid w:val="00FA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3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48233C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48233C"/>
    <w:rPr>
      <w:rFonts w:ascii="BMitra" w:hAnsi="BMitra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extbody">
    <w:name w:val="Text body"/>
    <w:basedOn w:val="Normal"/>
    <w:rsid w:val="0048233C"/>
    <w:pPr>
      <w:widowControl w:val="0"/>
      <w:tabs>
        <w:tab w:val="left" w:pos="709"/>
      </w:tabs>
      <w:suppressAutoHyphens/>
      <w:spacing w:after="120"/>
    </w:pPr>
    <w:rPr>
      <w:rFonts w:ascii="Times New Roman" w:eastAsia="Droid Sans" w:hAnsi="Times New Roman" w:cs="Lohit Hindi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nhideWhenUsed/>
    <w:rsid w:val="002B5F4C"/>
    <w:pPr>
      <w:widowControl w:val="0"/>
      <w:tabs>
        <w:tab w:val="center" w:pos="4680"/>
        <w:tab w:val="right" w:pos="9360"/>
      </w:tabs>
      <w:bidi/>
      <w:spacing w:after="0" w:line="240" w:lineRule="auto"/>
      <w:ind w:firstLine="567"/>
      <w:jc w:val="lowKashida"/>
    </w:pPr>
    <w:rPr>
      <w:rFonts w:ascii="Times New Roman" w:eastAsiaTheme="minorHAnsi" w:hAnsi="Times New Roman" w:cs="B Mitra"/>
      <w:sz w:val="24"/>
      <w:szCs w:val="28"/>
    </w:rPr>
  </w:style>
  <w:style w:type="character" w:customStyle="1" w:styleId="HeaderChar">
    <w:name w:val="Header Char"/>
    <w:basedOn w:val="DefaultParagraphFont"/>
    <w:link w:val="Header"/>
    <w:rsid w:val="002B5F4C"/>
    <w:rPr>
      <w:rFonts w:ascii="Times New Roman" w:hAnsi="Times New Roman" w:cs="B Mitra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2B5F4C"/>
    <w:pPr>
      <w:widowControl w:val="0"/>
      <w:tabs>
        <w:tab w:val="center" w:pos="4680"/>
        <w:tab w:val="right" w:pos="9360"/>
      </w:tabs>
      <w:bidi/>
      <w:spacing w:after="0" w:line="240" w:lineRule="auto"/>
      <w:ind w:firstLine="567"/>
      <w:jc w:val="lowKashida"/>
    </w:pPr>
    <w:rPr>
      <w:rFonts w:ascii="Times New Roman" w:eastAsiaTheme="minorHAnsi" w:hAnsi="Times New Roman" w:cs="B Mitra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B5F4C"/>
    <w:rPr>
      <w:rFonts w:ascii="Times New Roman" w:hAnsi="Times New Roman" w:cs="B Mitra"/>
      <w:sz w:val="24"/>
      <w:szCs w:val="28"/>
    </w:rPr>
  </w:style>
  <w:style w:type="character" w:customStyle="1" w:styleId="shorttext">
    <w:name w:val="short_text"/>
    <w:basedOn w:val="DefaultParagraphFont"/>
    <w:rsid w:val="002B5F4C"/>
  </w:style>
  <w:style w:type="paragraph" w:customStyle="1" w:styleId="Default">
    <w:name w:val="Default"/>
    <w:rsid w:val="002B5F4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4F7012"/>
    <w:rPr>
      <w:b/>
      <w:bCs/>
    </w:rPr>
  </w:style>
  <w:style w:type="character" w:styleId="Hyperlink">
    <w:name w:val="Hyperlink"/>
    <w:basedOn w:val="DefaultParagraphFont"/>
    <w:uiPriority w:val="99"/>
    <w:unhideWhenUsed/>
    <w:rsid w:val="009A3C5B"/>
    <w:rPr>
      <w:color w:val="0000FF" w:themeColor="hyperlink"/>
      <w:u w:val="single"/>
    </w:rPr>
  </w:style>
  <w:style w:type="character" w:customStyle="1" w:styleId="hps">
    <w:name w:val="hps"/>
    <w:rsid w:val="009A3C5B"/>
  </w:style>
  <w:style w:type="paragraph" w:styleId="NoSpacing">
    <w:name w:val="No Spacing"/>
    <w:uiPriority w:val="1"/>
    <w:qFormat/>
    <w:rsid w:val="009A3C5B"/>
    <w:pPr>
      <w:bidi/>
      <w:spacing w:after="0" w:line="360" w:lineRule="auto"/>
      <w:jc w:val="both"/>
    </w:pPr>
    <w:rPr>
      <w:rFonts w:ascii="Times New Roman" w:hAnsi="Times New Roman" w:cs="B Zar"/>
      <w:sz w:val="20"/>
      <w:szCs w:val="24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3C5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3C5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3C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3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48233C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48233C"/>
    <w:rPr>
      <w:rFonts w:ascii="BMitra" w:hAnsi="BMitra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extbody">
    <w:name w:val="Text body"/>
    <w:basedOn w:val="Normal"/>
    <w:rsid w:val="0048233C"/>
    <w:pPr>
      <w:widowControl w:val="0"/>
      <w:tabs>
        <w:tab w:val="left" w:pos="709"/>
      </w:tabs>
      <w:suppressAutoHyphens/>
      <w:spacing w:after="120"/>
    </w:pPr>
    <w:rPr>
      <w:rFonts w:ascii="Times New Roman" w:eastAsia="Droid Sans" w:hAnsi="Times New Roman" w:cs="Lohit Hindi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nhideWhenUsed/>
    <w:rsid w:val="002B5F4C"/>
    <w:pPr>
      <w:widowControl w:val="0"/>
      <w:tabs>
        <w:tab w:val="center" w:pos="4680"/>
        <w:tab w:val="right" w:pos="9360"/>
      </w:tabs>
      <w:bidi/>
      <w:spacing w:after="0" w:line="240" w:lineRule="auto"/>
      <w:ind w:firstLine="567"/>
      <w:jc w:val="lowKashida"/>
    </w:pPr>
    <w:rPr>
      <w:rFonts w:ascii="Times New Roman" w:eastAsiaTheme="minorHAnsi" w:hAnsi="Times New Roman" w:cs="B Mitra"/>
      <w:sz w:val="24"/>
      <w:szCs w:val="28"/>
    </w:rPr>
  </w:style>
  <w:style w:type="character" w:customStyle="1" w:styleId="HeaderChar">
    <w:name w:val="Header Char"/>
    <w:basedOn w:val="DefaultParagraphFont"/>
    <w:link w:val="Header"/>
    <w:rsid w:val="002B5F4C"/>
    <w:rPr>
      <w:rFonts w:ascii="Times New Roman" w:hAnsi="Times New Roman" w:cs="B Mitra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2B5F4C"/>
    <w:pPr>
      <w:widowControl w:val="0"/>
      <w:tabs>
        <w:tab w:val="center" w:pos="4680"/>
        <w:tab w:val="right" w:pos="9360"/>
      </w:tabs>
      <w:bidi/>
      <w:spacing w:after="0" w:line="240" w:lineRule="auto"/>
      <w:ind w:firstLine="567"/>
      <w:jc w:val="lowKashida"/>
    </w:pPr>
    <w:rPr>
      <w:rFonts w:ascii="Times New Roman" w:eastAsiaTheme="minorHAnsi" w:hAnsi="Times New Roman" w:cs="B Mitra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B5F4C"/>
    <w:rPr>
      <w:rFonts w:ascii="Times New Roman" w:hAnsi="Times New Roman" w:cs="B Mitra"/>
      <w:sz w:val="24"/>
      <w:szCs w:val="28"/>
    </w:rPr>
  </w:style>
  <w:style w:type="character" w:customStyle="1" w:styleId="shorttext">
    <w:name w:val="short_text"/>
    <w:basedOn w:val="DefaultParagraphFont"/>
    <w:rsid w:val="002B5F4C"/>
  </w:style>
  <w:style w:type="paragraph" w:customStyle="1" w:styleId="Default">
    <w:name w:val="Default"/>
    <w:rsid w:val="002B5F4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4F7012"/>
    <w:rPr>
      <w:b/>
      <w:bCs/>
    </w:rPr>
  </w:style>
  <w:style w:type="character" w:styleId="Hyperlink">
    <w:name w:val="Hyperlink"/>
    <w:basedOn w:val="DefaultParagraphFont"/>
    <w:uiPriority w:val="99"/>
    <w:unhideWhenUsed/>
    <w:rsid w:val="009A3C5B"/>
    <w:rPr>
      <w:color w:val="0000FF" w:themeColor="hyperlink"/>
      <w:u w:val="single"/>
    </w:rPr>
  </w:style>
  <w:style w:type="character" w:customStyle="1" w:styleId="hps">
    <w:name w:val="hps"/>
    <w:rsid w:val="009A3C5B"/>
  </w:style>
  <w:style w:type="paragraph" w:styleId="NoSpacing">
    <w:name w:val="No Spacing"/>
    <w:uiPriority w:val="1"/>
    <w:qFormat/>
    <w:rsid w:val="009A3C5B"/>
    <w:pPr>
      <w:bidi/>
      <w:spacing w:after="0" w:line="360" w:lineRule="auto"/>
      <w:jc w:val="both"/>
    </w:pPr>
    <w:rPr>
      <w:rFonts w:ascii="Times New Roman" w:hAnsi="Times New Roman" w:cs="B Zar"/>
      <w:sz w:val="20"/>
      <w:szCs w:val="24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3C5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3C5B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3C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TOKI</dc:creator>
  <cp:lastModifiedBy>TOKI</cp:lastModifiedBy>
  <cp:revision>3</cp:revision>
  <dcterms:created xsi:type="dcterms:W3CDTF">2020-01-30T19:11:00Z</dcterms:created>
  <dcterms:modified xsi:type="dcterms:W3CDTF">2020-01-30T19:14:00Z</dcterms:modified>
</cp:coreProperties>
</file>