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F38" w:rsidRDefault="00962F38" w:rsidP="00494130">
      <w:pPr>
        <w:pStyle w:val="Heading1"/>
        <w:spacing w:before="170"/>
        <w:ind w:left="0"/>
      </w:pPr>
      <w:r>
        <w:rPr>
          <w:color w:val="337AB7"/>
        </w:rPr>
        <w:t>From Coconut to Cassava: the coconut lethal yellowing phytoplasma is worsening the threat to food security in C</w:t>
      </w:r>
      <w:r>
        <w:rPr>
          <w:rFonts w:ascii="Cambria Math" w:hAnsi="Cambria Math" w:cs="Cambria Math"/>
          <w:color w:val="337AB7"/>
        </w:rPr>
        <w:t>ô</w:t>
      </w:r>
      <w:r>
        <w:rPr>
          <w:color w:val="337AB7"/>
        </w:rPr>
        <w:t>te d’Ivoire</w:t>
      </w:r>
    </w:p>
    <w:p w:rsidR="00962F38" w:rsidRPr="0004548F" w:rsidRDefault="00962F38" w:rsidP="005973B9">
      <w:pPr>
        <w:pStyle w:val="BodyText"/>
        <w:spacing w:before="73" w:line="198" w:lineRule="exact"/>
        <w:ind w:left="100" w:right="5987"/>
        <w:rPr>
          <w:rFonts w:ascii="Arial"/>
          <w:lang w:val="es-ES"/>
        </w:rPr>
      </w:pPr>
      <w:r w:rsidRPr="0004548F">
        <w:rPr>
          <w:rFonts w:ascii="Arial" w:hAnsi="Arial" w:cs="Arial"/>
          <w:shd w:val="clear" w:color="auto" w:fill="FEFEFE"/>
          <w:lang w:val="es-ES"/>
        </w:rPr>
        <w:t xml:space="preserve">Kouamé D. Kra, </w:t>
      </w:r>
      <w:r w:rsidRPr="0004548F">
        <w:rPr>
          <w:rFonts w:ascii="Arial" w:eastAsia="Times New Roman" w:cs="Arial"/>
          <w:lang w:val="es-ES"/>
        </w:rPr>
        <w:t xml:space="preserve"> </w:t>
      </w:r>
      <w:r w:rsidRPr="0004548F">
        <w:rPr>
          <w:rFonts w:ascii="Arial" w:hAnsi="Arial" w:cs="Arial"/>
          <w:shd w:val="clear" w:color="auto" w:fill="FFFFFF"/>
          <w:lang w:val="es-ES"/>
        </w:rPr>
        <w:t xml:space="preserve">Marie N. </w:t>
      </w:r>
      <w:r w:rsidRPr="0004548F">
        <w:rPr>
          <w:rFonts w:ascii="Arial" w:hAnsi="Arial" w:cs="Arial"/>
          <w:shd w:val="clear" w:color="auto" w:fill="FEFEFE"/>
          <w:lang w:val="es-ES"/>
        </w:rPr>
        <w:t xml:space="preserve">Toualy, </w:t>
      </w:r>
      <w:r w:rsidRPr="0004548F">
        <w:rPr>
          <w:rFonts w:ascii="Arial" w:hAnsi="Arial" w:cs="Arial"/>
          <w:lang w:val="es-ES"/>
        </w:rPr>
        <w:t>Hortense A</w:t>
      </w:r>
      <w:r>
        <w:rPr>
          <w:rFonts w:ascii="Arial" w:hAnsi="Arial" w:cs="Arial"/>
          <w:lang w:val="es-ES"/>
        </w:rPr>
        <w:t xml:space="preserve">. </w:t>
      </w:r>
      <w:r w:rsidRPr="0004548F">
        <w:rPr>
          <w:rFonts w:ascii="Arial" w:hAnsi="Arial" w:cs="Arial"/>
          <w:lang w:val="es-ES"/>
        </w:rPr>
        <w:t>Diallo, Université Nangui Abrogoua,  Abidjan, Côte d’Ivoire</w:t>
      </w:r>
      <w:r w:rsidRPr="0004548F">
        <w:rPr>
          <w:rFonts w:ascii="Arial" w:eastAsia="Times New Roman" w:cs="Arial"/>
          <w:lang w:val="es-ES"/>
        </w:rPr>
        <w:t xml:space="preserve"> Yaima Arocha Rosete, </w:t>
      </w:r>
      <w:r>
        <w:rPr>
          <w:rFonts w:ascii="Arial" w:eastAsia="Times New Roman" w:cs="Arial"/>
          <w:lang w:val="es-ES"/>
        </w:rPr>
        <w:t xml:space="preserve">Sporometrics Inc., Toronto, </w:t>
      </w:r>
      <w:r w:rsidRPr="0004548F">
        <w:rPr>
          <w:rFonts w:ascii="Arial" w:eastAsia="Times New Roman" w:cs="Arial"/>
          <w:lang w:val="es-ES"/>
        </w:rPr>
        <w:t>Canada</w:t>
      </w:r>
    </w:p>
    <w:p w:rsidR="00962F38" w:rsidRPr="0004548F" w:rsidRDefault="00962F38">
      <w:pPr>
        <w:rPr>
          <w:rFonts w:ascii="Arial"/>
          <w:sz w:val="21"/>
          <w:szCs w:val="21"/>
          <w:lang w:val="es-ES"/>
        </w:rPr>
        <w:sectPr w:rsidR="00962F38" w:rsidRPr="0004548F">
          <w:headerReference w:type="default" r:id="rId7"/>
          <w:footerReference w:type="default" r:id="rId8"/>
          <w:type w:val="continuous"/>
          <w:pgSz w:w="11910" w:h="16840"/>
          <w:pgMar w:top="1740" w:right="600" w:bottom="840" w:left="620" w:header="541" w:footer="642" w:gutter="0"/>
          <w:cols w:space="720"/>
        </w:sectPr>
      </w:pPr>
    </w:p>
    <w:p w:rsidR="00962F38" w:rsidRDefault="00962F38">
      <w:pPr>
        <w:pStyle w:val="Heading3"/>
        <w:spacing w:before="147"/>
        <w:jc w:val="both"/>
      </w:pPr>
      <w:r>
        <w:rPr>
          <w:color w:val="BF5A14"/>
        </w:rPr>
        <w:t>Abstract (300 word limit)</w:t>
      </w:r>
    </w:p>
    <w:p w:rsidR="00962F38" w:rsidRDefault="00962F38">
      <w:pPr>
        <w:pStyle w:val="BodyText"/>
        <w:spacing w:before="90" w:line="280" w:lineRule="auto"/>
        <w:ind w:left="100"/>
        <w:jc w:val="both"/>
      </w:pPr>
      <w:r>
        <w:rPr>
          <w:noProof/>
          <w:lang w:val="en-CA" w:eastAsia="en-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275pt;margin-top:6.4pt;width:104.5pt;height:78.2pt;z-index:251656704">
            <v:imagedata r:id="rId9" o:title=""/>
            <w10:wrap type="square"/>
          </v:shape>
        </w:pict>
      </w:r>
      <w:r w:rsidRPr="00A46B8E">
        <w:t>Cassava (</w:t>
      </w:r>
      <w:r w:rsidRPr="00A46B8E">
        <w:rPr>
          <w:i/>
          <w:iCs/>
        </w:rPr>
        <w:t xml:space="preserve">Manihot sculenta </w:t>
      </w:r>
      <w:r w:rsidRPr="00A46B8E">
        <w:t xml:space="preserve">Crantz) is </w:t>
      </w:r>
      <w:r>
        <w:t xml:space="preserve">a staple food in </w:t>
      </w:r>
      <w:r w:rsidRPr="00A46B8E">
        <w:t>Côte d'Ivoire</w:t>
      </w:r>
      <w:r>
        <w:t>, which produces 4,239,303 tones yearly. C</w:t>
      </w:r>
      <w:r w:rsidRPr="00A46B8E">
        <w:t>assava-based flour has been boosted by private companies</w:t>
      </w:r>
      <w:r>
        <w:t xml:space="preserve"> but its production is now </w:t>
      </w:r>
      <w:r w:rsidRPr="00A46B8E">
        <w:t xml:space="preserve">is now threatened by the Côte d'Ivoire lethal yellowing disease (CILY). </w:t>
      </w:r>
      <w:r>
        <w:t xml:space="preserve">Since its first report in 2013 in Grand-Lahou, </w:t>
      </w:r>
      <w:r w:rsidRPr="00A46B8E">
        <w:t>CILY has destroyed over 400 ha of coconut groves in smallholder coconut farms</w:t>
      </w:r>
      <w:r>
        <w:t xml:space="preserve">, so cassava has been grown in yards as an alternative income source for women coconut farmers. </w:t>
      </w:r>
      <w:r w:rsidRPr="00A46B8E">
        <w:t xml:space="preserve">Symptoms of leaf mosaic, curling and yellowing (Fig 1) were observed in cassava </w:t>
      </w:r>
      <w:r>
        <w:t xml:space="preserve">yards </w:t>
      </w:r>
      <w:r w:rsidRPr="00A46B8E">
        <w:t xml:space="preserve">in two coconut-growing villages of Grand-Lahou devastated by CILY. Leaf samples were collected from symptom-bearing and symptomless cassava plants. Total DNA was </w:t>
      </w:r>
      <w:r>
        <w:t xml:space="preserve">extracted and </w:t>
      </w:r>
      <w:r w:rsidRPr="00A46B8E">
        <w:t>subjected to PCR</w:t>
      </w:r>
      <w:r>
        <w:t xml:space="preserve"> and sequencing </w:t>
      </w:r>
      <w:r w:rsidRPr="00A46B8E">
        <w:t>with phytoplasma universal 16S rRNA primers, and group-specific primers for subgroup 16SrXXII-B ‘</w:t>
      </w:r>
      <w:r w:rsidRPr="00A46B8E">
        <w:rPr>
          <w:i/>
          <w:iCs/>
        </w:rPr>
        <w:t>Candidatus</w:t>
      </w:r>
      <w:r w:rsidRPr="00A46B8E">
        <w:t xml:space="preserve"> Phytoplasma palmicola-related strains’ and for </w:t>
      </w:r>
      <w:r>
        <w:t xml:space="preserve">the </w:t>
      </w:r>
      <w:r w:rsidRPr="00A46B8E">
        <w:t xml:space="preserve">African/Eastern cassava mosaic viruses (ACMV, EACMV). Phytoplasma DNA was amplified from six out of 12 symptom-bearing samples, five of which co-amplified for virus DNA (Table 1). </w:t>
      </w:r>
      <w:r>
        <w:t xml:space="preserve">Phytoplasma sequences were over 99% identical to those of the </w:t>
      </w:r>
      <w:r w:rsidRPr="00A46B8E">
        <w:t xml:space="preserve">16SrXXII-B </w:t>
      </w:r>
      <w:r>
        <w:t xml:space="preserve">phytoplasma. One phytoplasma-infected cassava plant was co-infected with ACMV, while the other four showed co-infection with both ACMV/EACMV. Results evidence that CMVs and CILY phytoplasma are able to co-infect the same cassava plant host difficulting disease management and control. Cassava as an alternative host for the CILY phytoplasma may play a role spreading and worsening CILY severity across the coconut palms in Grand-Lahou. Gender-responsive prompt actions are urged to adopt by farmers, stakeholders, extension agents and policymakers while waiting for a suitable local resistant coconut cultivar. Cassava yards should be replanted with resistant varieties to help women to secure family income and nutrition and to improve the livelihoods of the smallholder coconut farmers in Grand-Lahou, </w:t>
      </w:r>
      <w:r w:rsidRPr="00A46B8E">
        <w:t>Côte d'Ivoire</w:t>
      </w:r>
      <w:r>
        <w:t>.</w:t>
      </w:r>
    </w:p>
    <w:p w:rsidR="00962F38" w:rsidRDefault="00962F38">
      <w:pPr>
        <w:pStyle w:val="Heading3"/>
        <w:spacing w:before="74"/>
      </w:pPr>
      <w:r>
        <w:rPr>
          <w:b w:val="0"/>
          <w:bCs w:val="0"/>
        </w:rPr>
        <w:br w:type="column"/>
      </w:r>
      <w:r>
        <w:rPr>
          <w:color w:val="BF5A14"/>
        </w:rPr>
        <w:t>Image</w:t>
      </w:r>
    </w:p>
    <w:p w:rsidR="00962F38" w:rsidRDefault="00962F38">
      <w:pPr>
        <w:pStyle w:val="BodyText"/>
        <w:spacing w:before="2"/>
        <w:rPr>
          <w:rFonts w:ascii="Arial"/>
          <w:b/>
          <w:bCs/>
          <w:sz w:val="16"/>
          <w:szCs w:val="16"/>
        </w:rPr>
      </w:pPr>
    </w:p>
    <w:p w:rsidR="00962F38" w:rsidRDefault="00962F38" w:rsidP="005973B9">
      <w:pPr>
        <w:spacing w:line="204" w:lineRule="exact"/>
        <w:rPr>
          <w:rFonts w:ascii="Arial"/>
          <w:b/>
          <w:bCs/>
          <w:color w:val="BF5A14"/>
          <w:sz w:val="20"/>
          <w:szCs w:val="20"/>
        </w:rPr>
      </w:pPr>
      <w:r>
        <w:rPr>
          <w:noProof/>
          <w:lang w:val="en-CA" w:eastAsia="en-CA"/>
        </w:rPr>
        <w:pict>
          <v:shapetype id="_x0000_t202" coordsize="21600,21600" o:spt="202" path="m,l,21600r21600,l21600,xe">
            <v:stroke joinstyle="miter"/>
            <v:path gradientshapeok="t" o:connecttype="rect"/>
          </v:shapetype>
          <v:shape id="_x0000_s1032" type="#_x0000_t202" style="position:absolute;margin-left:-9pt;margin-top:.75pt;width:132pt;height:54pt;z-index:251657728" filled="f" stroked="f">
            <v:textbox>
              <w:txbxContent>
                <w:p w:rsidR="00962F38" w:rsidRDefault="00962F38" w:rsidP="0070029F">
                  <w:pPr>
                    <w:jc w:val="both"/>
                    <w:rPr>
                      <w:sz w:val="18"/>
                      <w:szCs w:val="18"/>
                      <w:shd w:val="clear" w:color="auto" w:fill="FFFFFF"/>
                    </w:rPr>
                  </w:pPr>
                  <w:r w:rsidRPr="00374ABD">
                    <w:rPr>
                      <w:b/>
                      <w:bCs/>
                      <w:sz w:val="18"/>
                      <w:szCs w:val="18"/>
                      <w:shd w:val="clear" w:color="auto" w:fill="FFFFFF"/>
                    </w:rPr>
                    <w:t>Figure 1</w:t>
                  </w:r>
                  <w:r w:rsidRPr="0070029F">
                    <w:rPr>
                      <w:sz w:val="18"/>
                      <w:szCs w:val="18"/>
                      <w:shd w:val="clear" w:color="auto" w:fill="FFFFFF"/>
                    </w:rPr>
                    <w:t xml:space="preserve">. </w:t>
                  </w:r>
                </w:p>
                <w:p w:rsidR="00962F38" w:rsidRPr="0070029F" w:rsidRDefault="00962F38" w:rsidP="00374ABD">
                  <w:pPr>
                    <w:rPr>
                      <w:sz w:val="18"/>
                      <w:szCs w:val="18"/>
                      <w:shd w:val="clear" w:color="auto" w:fill="FEFEFE"/>
                    </w:rPr>
                  </w:pPr>
                  <w:r w:rsidRPr="0070029F">
                    <w:rPr>
                      <w:sz w:val="18"/>
                      <w:szCs w:val="18"/>
                      <w:shd w:val="clear" w:color="auto" w:fill="FEFEFE"/>
                    </w:rPr>
                    <w:t>Symptoms of yellowing observed in leaves of a cassava plant in the village of Badadon, Grand-Lahou.</w:t>
                  </w:r>
                </w:p>
                <w:p w:rsidR="00962F38" w:rsidRPr="0070029F" w:rsidRDefault="00962F38">
                  <w:pPr>
                    <w:rPr>
                      <w:sz w:val="18"/>
                      <w:szCs w:val="18"/>
                    </w:rPr>
                  </w:pPr>
                </w:p>
              </w:txbxContent>
            </v:textbox>
          </v:shape>
        </w:pict>
      </w:r>
      <w:r>
        <w:rPr>
          <w:rFonts w:ascii="Arial"/>
          <w:b/>
          <w:bCs/>
          <w:color w:val="BF5A14"/>
          <w:sz w:val="20"/>
          <w:szCs w:val="20"/>
        </w:rPr>
        <w:br/>
      </w: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tbl>
      <w:tblPr>
        <w:tblpPr w:leftFromText="180" w:rightFromText="180" w:vertAnchor="text" w:horzAnchor="page" w:tblpX="6233" w:tblpY="3"/>
        <w:tblW w:w="4398" w:type="dxa"/>
        <w:tblLayout w:type="fixed"/>
        <w:tblLook w:val="00A0" w:firstRow="1" w:lastRow="0" w:firstColumn="1" w:lastColumn="0" w:noHBand="0" w:noVBand="0"/>
      </w:tblPr>
      <w:tblGrid>
        <w:gridCol w:w="849"/>
        <w:gridCol w:w="1239"/>
        <w:gridCol w:w="1320"/>
        <w:gridCol w:w="990"/>
      </w:tblGrid>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b/>
                <w:bCs/>
                <w:color w:val="000000"/>
                <w:sz w:val="18"/>
                <w:szCs w:val="18"/>
              </w:rPr>
            </w:pPr>
            <w:r w:rsidRPr="0070029F">
              <w:rPr>
                <w:b/>
                <w:bCs/>
                <w:color w:val="000000"/>
                <w:sz w:val="18"/>
                <w:szCs w:val="18"/>
              </w:rPr>
              <w:t xml:space="preserve">Sample </w:t>
            </w:r>
          </w:p>
        </w:tc>
        <w:tc>
          <w:tcPr>
            <w:tcW w:w="1239" w:type="dxa"/>
            <w:tcBorders>
              <w:top w:val="nil"/>
              <w:left w:val="nil"/>
              <w:bottom w:val="nil"/>
              <w:right w:val="nil"/>
            </w:tcBorders>
            <w:noWrap/>
            <w:vAlign w:val="bottom"/>
          </w:tcPr>
          <w:p w:rsidR="00962F38" w:rsidRPr="0070029F" w:rsidRDefault="00962F38" w:rsidP="0070029F">
            <w:pPr>
              <w:rPr>
                <w:b/>
                <w:bCs/>
                <w:color w:val="000000"/>
                <w:sz w:val="18"/>
                <w:szCs w:val="18"/>
              </w:rPr>
            </w:pPr>
            <w:r>
              <w:rPr>
                <w:b/>
                <w:bCs/>
                <w:color w:val="000000"/>
                <w:sz w:val="18"/>
                <w:szCs w:val="18"/>
              </w:rPr>
              <w:t xml:space="preserve">PCR </w:t>
            </w:r>
            <w:r w:rsidRPr="0070029F">
              <w:rPr>
                <w:b/>
                <w:bCs/>
                <w:color w:val="000000"/>
                <w:sz w:val="18"/>
                <w:szCs w:val="18"/>
              </w:rPr>
              <w:t xml:space="preserve">CILY phytoplasma </w:t>
            </w:r>
          </w:p>
        </w:tc>
        <w:tc>
          <w:tcPr>
            <w:tcW w:w="1320" w:type="dxa"/>
            <w:tcBorders>
              <w:top w:val="nil"/>
              <w:left w:val="nil"/>
              <w:bottom w:val="nil"/>
              <w:right w:val="nil"/>
            </w:tcBorders>
            <w:noWrap/>
            <w:vAlign w:val="bottom"/>
          </w:tcPr>
          <w:p w:rsidR="00962F38" w:rsidRPr="0070029F" w:rsidRDefault="00962F38" w:rsidP="0070029F">
            <w:pPr>
              <w:rPr>
                <w:b/>
                <w:bCs/>
                <w:color w:val="000000"/>
                <w:sz w:val="18"/>
                <w:szCs w:val="18"/>
              </w:rPr>
            </w:pPr>
            <w:r>
              <w:rPr>
                <w:b/>
                <w:bCs/>
                <w:color w:val="000000"/>
                <w:sz w:val="18"/>
                <w:szCs w:val="18"/>
              </w:rPr>
              <w:t>PCR CMVs</w:t>
            </w:r>
            <w:r w:rsidRPr="0070029F">
              <w:rPr>
                <w:b/>
                <w:bCs/>
                <w:color w:val="000000"/>
                <w:sz w:val="18"/>
                <w:szCs w:val="18"/>
              </w:rPr>
              <w:t xml:space="preserve"> </w:t>
            </w:r>
          </w:p>
        </w:tc>
        <w:tc>
          <w:tcPr>
            <w:tcW w:w="990" w:type="dxa"/>
            <w:tcBorders>
              <w:top w:val="nil"/>
              <w:left w:val="nil"/>
              <w:bottom w:val="nil"/>
              <w:right w:val="nil"/>
            </w:tcBorders>
            <w:noWrap/>
            <w:vAlign w:val="bottom"/>
          </w:tcPr>
          <w:p w:rsidR="00962F38" w:rsidRPr="0070029F" w:rsidRDefault="00962F38" w:rsidP="0070029F">
            <w:pPr>
              <w:rPr>
                <w:b/>
                <w:bCs/>
                <w:color w:val="000000"/>
                <w:sz w:val="18"/>
                <w:szCs w:val="18"/>
              </w:rPr>
            </w:pPr>
            <w:r w:rsidRPr="0070029F">
              <w:rPr>
                <w:b/>
                <w:bCs/>
                <w:color w:val="000000"/>
                <w:sz w:val="18"/>
                <w:szCs w:val="18"/>
              </w:rPr>
              <w:t>Village</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ME7</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ME8</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ME9</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None</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ME10A</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ME10B</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ME11</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None</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ME12A</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None</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ME12B</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ME13</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Badadon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ME14</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Braffedon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ME15</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Positive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Braffedon</w:t>
            </w:r>
          </w:p>
        </w:tc>
      </w:tr>
      <w:tr w:rsidR="00962F38" w:rsidRPr="00A77503" w:rsidTr="00374ABD">
        <w:trPr>
          <w:trHeight w:val="264"/>
        </w:trPr>
        <w:tc>
          <w:tcPr>
            <w:tcW w:w="84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ME16</w:t>
            </w:r>
          </w:p>
        </w:tc>
        <w:tc>
          <w:tcPr>
            <w:tcW w:w="1239"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Negative</w:t>
            </w:r>
          </w:p>
        </w:tc>
        <w:tc>
          <w:tcPr>
            <w:tcW w:w="132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ACMV+ECMV</w:t>
            </w:r>
          </w:p>
        </w:tc>
        <w:tc>
          <w:tcPr>
            <w:tcW w:w="990" w:type="dxa"/>
            <w:tcBorders>
              <w:top w:val="nil"/>
              <w:left w:val="nil"/>
              <w:bottom w:val="nil"/>
              <w:right w:val="nil"/>
            </w:tcBorders>
            <w:noWrap/>
            <w:vAlign w:val="bottom"/>
          </w:tcPr>
          <w:p w:rsidR="00962F38" w:rsidRPr="0070029F" w:rsidRDefault="00962F38" w:rsidP="0070029F">
            <w:pPr>
              <w:rPr>
                <w:color w:val="000000"/>
                <w:sz w:val="18"/>
                <w:szCs w:val="18"/>
              </w:rPr>
            </w:pPr>
            <w:r w:rsidRPr="0070029F">
              <w:rPr>
                <w:color w:val="000000"/>
                <w:sz w:val="18"/>
                <w:szCs w:val="18"/>
              </w:rPr>
              <w:t>Braffedon</w:t>
            </w:r>
          </w:p>
        </w:tc>
      </w:tr>
    </w:tbl>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color w:val="BF5A14"/>
          <w:sz w:val="20"/>
          <w:szCs w:val="20"/>
        </w:rPr>
      </w:pPr>
    </w:p>
    <w:p w:rsidR="00962F38" w:rsidRDefault="00962F38" w:rsidP="0070029F">
      <w:pPr>
        <w:jc w:val="both"/>
        <w:rPr>
          <w:sz w:val="18"/>
          <w:szCs w:val="18"/>
          <w:shd w:val="clear" w:color="auto" w:fill="FEFEFE"/>
        </w:rPr>
      </w:pPr>
      <w:r>
        <w:rPr>
          <w:sz w:val="18"/>
          <w:szCs w:val="18"/>
          <w:shd w:val="clear" w:color="auto" w:fill="FEFEFE"/>
        </w:rPr>
        <w:t xml:space="preserve">   </w:t>
      </w:r>
      <w:r w:rsidRPr="00374ABD">
        <w:rPr>
          <w:b/>
          <w:bCs/>
          <w:sz w:val="18"/>
          <w:szCs w:val="18"/>
          <w:shd w:val="clear" w:color="auto" w:fill="FEFEFE"/>
        </w:rPr>
        <w:t>Table 1</w:t>
      </w:r>
      <w:r w:rsidRPr="0070029F">
        <w:rPr>
          <w:sz w:val="18"/>
          <w:szCs w:val="18"/>
          <w:shd w:val="clear" w:color="auto" w:fill="FEFEFE"/>
        </w:rPr>
        <w:t xml:space="preserve">. Summary of PCR and sequence results for the cassava </w:t>
      </w:r>
    </w:p>
    <w:p w:rsidR="00962F38" w:rsidRPr="0070029F" w:rsidRDefault="00962F38" w:rsidP="0070029F">
      <w:pPr>
        <w:jc w:val="both"/>
        <w:rPr>
          <w:sz w:val="18"/>
          <w:szCs w:val="18"/>
          <w:shd w:val="clear" w:color="auto" w:fill="FEFEFE"/>
        </w:rPr>
      </w:pPr>
      <w:r>
        <w:rPr>
          <w:sz w:val="18"/>
          <w:szCs w:val="18"/>
          <w:shd w:val="clear" w:color="auto" w:fill="FEFEFE"/>
        </w:rPr>
        <w:t xml:space="preserve">   </w:t>
      </w:r>
      <w:r w:rsidRPr="0070029F">
        <w:rPr>
          <w:sz w:val="18"/>
          <w:szCs w:val="18"/>
          <w:shd w:val="clear" w:color="auto" w:fill="FEFEFE"/>
        </w:rPr>
        <w:t>samples collected in Grand-Lahou.</w:t>
      </w:r>
    </w:p>
    <w:p w:rsidR="00962F38" w:rsidRDefault="00962F38" w:rsidP="005973B9">
      <w:pPr>
        <w:spacing w:line="204" w:lineRule="exact"/>
        <w:rPr>
          <w:rFonts w:ascii="Arial"/>
          <w:b/>
          <w:bCs/>
          <w:color w:val="BF5A14"/>
          <w:sz w:val="20"/>
          <w:szCs w:val="20"/>
        </w:rPr>
      </w:pPr>
    </w:p>
    <w:p w:rsidR="00962F38" w:rsidRDefault="00962F38" w:rsidP="005973B9">
      <w:pPr>
        <w:spacing w:line="204" w:lineRule="exact"/>
        <w:rPr>
          <w:rFonts w:ascii="Arial"/>
          <w:b/>
          <w:bCs/>
          <w:sz w:val="20"/>
          <w:szCs w:val="20"/>
        </w:rPr>
      </w:pPr>
      <w:r>
        <w:rPr>
          <w:rFonts w:ascii="Arial" w:eastAsia="Times New Roman" w:cs="Arial"/>
          <w:b/>
          <w:bCs/>
          <w:color w:val="BF5A14"/>
          <w:sz w:val="20"/>
          <w:szCs w:val="20"/>
        </w:rPr>
        <w:t xml:space="preserve">  Recent Publications (minimum 5)</w:t>
      </w:r>
    </w:p>
    <w:p w:rsidR="00962F38" w:rsidRPr="00374ABD" w:rsidRDefault="00962F38" w:rsidP="00374ABD">
      <w:pPr>
        <w:pStyle w:val="ListParagraph"/>
        <w:numPr>
          <w:ilvl w:val="0"/>
          <w:numId w:val="4"/>
        </w:numPr>
        <w:tabs>
          <w:tab w:val="left" w:pos="384"/>
        </w:tabs>
        <w:spacing w:line="216" w:lineRule="exact"/>
        <w:ind w:right="137"/>
        <w:rPr>
          <w:rFonts w:ascii="Tw Cen MT" w:hAnsi="Tw Cen MT" w:cs="Tw Cen MT"/>
          <w:sz w:val="18"/>
          <w:szCs w:val="18"/>
        </w:rPr>
      </w:pPr>
      <w:r w:rsidRPr="00374ABD">
        <w:rPr>
          <w:rFonts w:ascii="Tw Cen MT" w:hAnsi="Tw Cen MT" w:cs="Tw Cen MT"/>
          <w:sz w:val="18"/>
          <w:szCs w:val="18"/>
          <w:lang w:val="es-ES" w:eastAsia="en-CA"/>
        </w:rPr>
        <w:t xml:space="preserve">Arocha Rosete Y et al. 2017. </w:t>
      </w:r>
      <w:r w:rsidRPr="00374ABD">
        <w:rPr>
          <w:rFonts w:ascii="Tw Cen MT" w:hAnsi="Tw Cen MT" w:cs="Tw Cen MT"/>
          <w:sz w:val="18"/>
          <w:szCs w:val="18"/>
          <w:lang w:val="en-CA" w:eastAsia="en-CA"/>
        </w:rPr>
        <w:t>Detection and differentiation of the coconut lethal yellowing phytoplasma in coconut-growing villages of Grand-Lahou, Côte d’Ivoire. Annals of Applied Biology, 170(3): 333-347.</w:t>
      </w:r>
      <w:r w:rsidRPr="00374ABD">
        <w:rPr>
          <w:rFonts w:ascii="Tw Cen MT" w:hAnsi="Tw Cen MT" w:cs="Tw Cen MT"/>
          <w:sz w:val="18"/>
          <w:szCs w:val="18"/>
        </w:rPr>
        <w:t xml:space="preserve"> </w:t>
      </w:r>
    </w:p>
    <w:p w:rsidR="00962F38" w:rsidRPr="00374ABD" w:rsidRDefault="00962F38" w:rsidP="00374ABD">
      <w:pPr>
        <w:pStyle w:val="ListParagraph"/>
        <w:numPr>
          <w:ilvl w:val="0"/>
          <w:numId w:val="4"/>
        </w:numPr>
        <w:tabs>
          <w:tab w:val="left" w:pos="384"/>
        </w:tabs>
        <w:spacing w:line="216" w:lineRule="exact"/>
        <w:ind w:right="137"/>
        <w:rPr>
          <w:rFonts w:ascii="Tw Cen MT" w:hAnsi="Tw Cen MT" w:cs="Tw Cen MT"/>
          <w:sz w:val="18"/>
          <w:szCs w:val="18"/>
        </w:rPr>
        <w:sectPr w:rsidR="00962F38" w:rsidRPr="00374ABD">
          <w:type w:val="continuous"/>
          <w:pgSz w:w="11910" w:h="16840"/>
          <w:pgMar w:top="1740" w:right="600" w:bottom="840" w:left="620" w:header="720" w:footer="720" w:gutter="0"/>
          <w:cols w:num="2" w:space="720" w:equalWidth="0">
            <w:col w:w="5214" w:space="138"/>
            <w:col w:w="5338"/>
          </w:cols>
        </w:sectPr>
      </w:pPr>
      <w:r w:rsidRPr="00374ABD">
        <w:rPr>
          <w:rFonts w:ascii="Tw Cen MT" w:hAnsi="Tw Cen MT" w:cs="Tw Cen MT"/>
          <w:sz w:val="18"/>
          <w:szCs w:val="18"/>
          <w:lang w:val="en-CA" w:eastAsia="en-CA"/>
        </w:rPr>
        <w:t>Toualy MNY et al. 2014. Incidence and distribution of cassava mosaic begomoviruses in Côte d’Ivoire. International Journal of Agronomy and Agricultural Research, 4(6): 131-139.</w:t>
      </w:r>
      <w:r w:rsidRPr="00374ABD">
        <w:rPr>
          <w:rFonts w:ascii="Tw Cen MT" w:hAnsi="Tw Cen MT" w:cs="Tw Cen MT"/>
          <w:sz w:val="18"/>
          <w:szCs w:val="18"/>
        </w:rPr>
        <w:t xml:space="preserve">   </w:t>
      </w:r>
    </w:p>
    <w:p w:rsidR="00962F38" w:rsidRPr="00374ABD" w:rsidRDefault="00962F38">
      <w:pPr>
        <w:pStyle w:val="BodyText"/>
      </w:pPr>
      <w:r>
        <w:rPr>
          <w:noProof/>
          <w:lang w:val="en-CA" w:eastAsia="en-CA"/>
        </w:rPr>
        <w:pict>
          <v:shape id="_x0000_s1033" type="#_x0000_t75" style="position:absolute;margin-left:11pt;margin-top:6.05pt;width:40.05pt;height:54.9pt;z-index:251658752">
            <v:imagedata r:id="rId10" o:title=""/>
            <w10:wrap type="square"/>
          </v:shape>
        </w:pict>
      </w:r>
    </w:p>
    <w:p w:rsidR="00962F38" w:rsidRDefault="00962F38">
      <w:pPr>
        <w:pStyle w:val="BodyText"/>
        <w:spacing w:line="40" w:lineRule="exact"/>
        <w:ind w:left="2202"/>
        <w:rPr>
          <w:rFonts w:ascii="Calibri"/>
          <w:sz w:val="4"/>
          <w:szCs w:val="4"/>
        </w:rPr>
      </w:pPr>
      <w:r>
        <w:rPr>
          <w:noProof/>
          <w:lang w:val="en-CA" w:eastAsia="en-CA"/>
        </w:rPr>
      </w:r>
      <w:r>
        <w:pict>
          <v:group id="Group 4" o:spid="_x0000_s1034" style="width:313.05pt;height:2pt;mso-position-horizontal-relative:char;mso-position-vertical-relative:line" coordsize="6261,40">
            <v:line id="Line 5" o:spid="_x0000_s1035" style="position:absolute;visibility:visible" from="20,20" to="6241,20" o:connectortype="straight" strokecolor="#004080" strokeweight="2pt"/>
            <w10:anchorlock/>
          </v:group>
        </w:pict>
      </w:r>
    </w:p>
    <w:p w:rsidR="00962F38" w:rsidRDefault="00962F38" w:rsidP="00404E5B">
      <w:pPr>
        <w:spacing w:before="92"/>
        <w:ind w:right="4234"/>
        <w:rPr>
          <w:rFonts w:ascii="Arial"/>
        </w:rPr>
      </w:pPr>
      <w:r>
        <w:rPr>
          <w:noProof/>
        </w:rPr>
        <w:t xml:space="preserve">              </w:t>
      </w:r>
      <w:r>
        <w:rPr>
          <w:rFonts w:ascii="Arial" w:eastAsia="Times New Roman" w:cs="Arial"/>
          <w:color w:val="BF5A14"/>
        </w:rPr>
        <w:t>Biography (150 word limit)</w:t>
      </w:r>
    </w:p>
    <w:p w:rsidR="00962F38" w:rsidRDefault="00962F38">
      <w:pPr>
        <w:spacing w:before="41" w:line="154" w:lineRule="exact"/>
        <w:ind w:left="213" w:right="231"/>
        <w:jc w:val="both"/>
        <w:rPr>
          <w:rFonts w:ascii="Arial"/>
          <w:sz w:val="14"/>
          <w:szCs w:val="14"/>
        </w:rPr>
      </w:pPr>
      <w:r>
        <w:rPr>
          <w:rFonts w:ascii="Arial" w:eastAsia="Times New Roman" w:cs="Arial"/>
          <w:sz w:val="14"/>
          <w:szCs w:val="14"/>
        </w:rPr>
        <w:t>Dr. Yaima Arocha Rosete is a molecular plant pathologist with over 15 years of expertise on diagnosis, identification, characterization, epidemiology and management of diseases associated with phytoplasmas and viruses in crops of economic importance in developing countries of Africa, South Asia and Latin America. Her research includes a recent research project funded by Global Affairs Canada focused on the study of the coconut lethal yellowing phytoplasma in Cote d</w:t>
      </w:r>
      <w:r>
        <w:rPr>
          <w:rFonts w:ascii="Arial" w:eastAsia="Times New Roman"/>
          <w:sz w:val="14"/>
          <w:szCs w:val="14"/>
        </w:rPr>
        <w:t>’</w:t>
      </w:r>
      <w:r>
        <w:rPr>
          <w:rFonts w:ascii="Arial" w:eastAsia="Times New Roman" w:cs="Arial"/>
          <w:sz w:val="14"/>
          <w:szCs w:val="14"/>
        </w:rPr>
        <w:t xml:space="preserve">Ivoire in partnership with Ghana with significant project outcomes for farmers, stakeholders and policy makers. </w:t>
      </w:r>
    </w:p>
    <w:p w:rsidR="00962F38" w:rsidRDefault="00962F38">
      <w:pPr>
        <w:spacing w:before="62"/>
        <w:ind w:left="4217" w:right="4235"/>
        <w:jc w:val="center"/>
        <w:rPr>
          <w:rFonts w:ascii="Arial"/>
          <w:sz w:val="14"/>
          <w:szCs w:val="14"/>
        </w:rPr>
      </w:pPr>
      <w:r>
        <w:rPr>
          <w:rFonts w:ascii="Arial" w:eastAsia="Times New Roman" w:cs="Arial"/>
          <w:sz w:val="14"/>
          <w:szCs w:val="14"/>
        </w:rPr>
        <w:t xml:space="preserve">Email: </w:t>
      </w:r>
      <w:hyperlink r:id="rId11" w:history="1">
        <w:r w:rsidRPr="00B32A9C">
          <w:rPr>
            <w:rStyle w:val="Hyperlink"/>
            <w:rFonts w:ascii="Arial" w:eastAsia="Times New Roman" w:cs="Arial"/>
            <w:sz w:val="14"/>
            <w:szCs w:val="14"/>
          </w:rPr>
          <w:t>yarosete@sporometrics.com</w:t>
        </w:r>
      </w:hyperlink>
    </w:p>
    <w:p w:rsidR="00962F38" w:rsidRPr="00393739" w:rsidRDefault="00962F38" w:rsidP="00393739">
      <w:pPr>
        <w:pStyle w:val="BodyText"/>
        <w:spacing w:before="2"/>
        <w:rPr>
          <w:rFonts w:ascii="Arial"/>
          <w:sz w:val="19"/>
          <w:szCs w:val="19"/>
        </w:rPr>
      </w:pPr>
      <w:r>
        <w:rPr>
          <w:noProof/>
          <w:lang w:val="en-CA" w:eastAsia="en-CA"/>
        </w:rPr>
        <w:pict>
          <v:line id="Line 3" o:spid="_x0000_s1036" style="position:absolute;z-index:251655680;visibility:visible;mso-wrap-distance-left:0;mso-wrap-distance-right:0;mso-position-horizontal-relative:page" from="162.1pt,13.25pt" to="433.15pt,13.25pt" strokecolor="#004080" strokeweight=".5pt">
            <w10:wrap type="topAndBottom" anchorx="page"/>
            <w10:anchorlock/>
          </v:line>
        </w:pict>
      </w:r>
    </w:p>
    <w:p w:rsidR="00962F38" w:rsidRPr="00B21A57" w:rsidRDefault="00962F38" w:rsidP="00393739">
      <w:pPr>
        <w:spacing w:before="39"/>
        <w:rPr>
          <w:rFonts w:ascii="Minion Pro" w:eastAsia="Times New Roman" w:cs="Minion Pro"/>
          <w:b/>
          <w:bCs/>
          <w:sz w:val="20"/>
          <w:szCs w:val="20"/>
        </w:rPr>
      </w:pPr>
      <w:r w:rsidRPr="00B21A57">
        <w:rPr>
          <w:rFonts w:ascii="Minion Pro" w:eastAsia="Times New Roman" w:cs="Minion Pro"/>
          <w:b/>
          <w:bCs/>
          <w:sz w:val="20"/>
          <w:szCs w:val="20"/>
        </w:rPr>
        <w:t>Notes/Comments:</w:t>
      </w:r>
    </w:p>
    <w:p w:rsidR="00962F38" w:rsidRDefault="00962F38">
      <w:pPr>
        <w:rPr>
          <w:rFonts w:ascii="Minion Pro"/>
          <w:sz w:val="24"/>
          <w:szCs w:val="24"/>
        </w:rPr>
        <w:sectPr w:rsidR="00962F38">
          <w:type w:val="continuous"/>
          <w:pgSz w:w="11910" w:h="16840"/>
          <w:pgMar w:top="1740" w:right="600" w:bottom="840" w:left="620" w:header="720" w:footer="720" w:gutter="0"/>
          <w:cols w:space="720"/>
        </w:sectPr>
      </w:pPr>
    </w:p>
    <w:p w:rsidR="00962F38" w:rsidRDefault="00962F38">
      <w:pPr>
        <w:pStyle w:val="BodyText"/>
        <w:spacing w:before="3"/>
        <w:rPr>
          <w:rFonts w:ascii="Minion Pro"/>
          <w:sz w:val="26"/>
          <w:szCs w:val="26"/>
        </w:rPr>
      </w:pPr>
    </w:p>
    <w:sectPr w:rsidR="00962F3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F38" w:rsidRDefault="00962F38">
      <w:r>
        <w:separator/>
      </w:r>
    </w:p>
  </w:endnote>
  <w:endnote w:type="continuationSeparator" w:id="0">
    <w:p w:rsidR="00962F38" w:rsidRDefault="00962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F38" w:rsidRDefault="00962F38">
    <w:pPr>
      <w:pStyle w:val="BodyText"/>
      <w:spacing w:line="14" w:lineRule="auto"/>
      <w:rPr>
        <w:sz w:val="20"/>
        <w:szCs w:val="20"/>
      </w:rPr>
    </w:pPr>
    <w:r>
      <w:rPr>
        <w:noProof/>
        <w:lang w:val="en-CA" w:eastAsia="en-CA"/>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filled="f" stroked="f">
          <v:textbox style="mso-next-textbox:#Text Box 3" inset="0,0,0,0">
            <w:txbxContent>
              <w:p w:rsidR="00962F38" w:rsidRPr="007714EC" w:rsidRDefault="00962F38">
                <w:pPr>
                  <w:spacing w:line="184" w:lineRule="exact"/>
                  <w:ind w:left="20" w:right="-12"/>
                  <w:rPr>
                    <w:rFonts w:ascii="Arial" w:eastAsia="Times New Roman" w:cs="Arial"/>
                    <w:color w:val="FFFFFF"/>
                    <w:sz w:val="16"/>
                    <w:szCs w:val="16"/>
                  </w:rPr>
                </w:pPr>
                <w:r w:rsidRPr="007714EC">
                  <w:rPr>
                    <w:rFonts w:ascii="Arial" w:eastAsia="Times New Roman" w:cs="Arial"/>
                    <w:color w:val="FFFFFF"/>
                    <w:sz w:val="16"/>
                    <w:szCs w:val="16"/>
                  </w:rPr>
                  <w:t>J Pain Relief</w:t>
                </w:r>
              </w:p>
              <w:p w:rsidR="00962F38" w:rsidRPr="007714EC" w:rsidRDefault="00962F38">
                <w:pPr>
                  <w:spacing w:before="8"/>
                  <w:ind w:left="20" w:right="-12"/>
                  <w:rPr>
                    <w:rFonts w:ascii="Arial" w:eastAsia="Times New Roman" w:cs="Arial"/>
                    <w:color w:val="FFFFFF"/>
                    <w:sz w:val="16"/>
                    <w:szCs w:val="16"/>
                  </w:rPr>
                </w:pPr>
                <w:r w:rsidRPr="007714EC">
                  <w:rPr>
                    <w:rFonts w:ascii="Arial" w:eastAsia="Times New Roman" w:cs="Arial"/>
                    <w:color w:val="FFFFFF"/>
                    <w:sz w:val="16"/>
                    <w:szCs w:val="16"/>
                  </w:rPr>
                  <w:t>ISSN: 2167-0846 JPAR an open access journa</w:t>
                </w:r>
              </w:p>
            </w:txbxContent>
          </v:textbox>
          <w10:wrap anchorx="page" anchory="page"/>
        </v:shape>
      </w:pict>
    </w:r>
    <w:r>
      <w:rPr>
        <w:noProof/>
        <w:lang w:val="en-CA" w:eastAsia="en-CA"/>
      </w:rPr>
      <w:pict>
        <v:shape id="Text Box 2" o:spid="_x0000_s2052" type="#_x0000_t202" style="position:absolute;margin-left:252.1pt;margin-top:799.05pt;width:91.9pt;height:24.95pt;z-index:-251653120;visibility:visible;mso-position-horizontal-relative:page;mso-position-vertical-relative:page" filled="f" stroked="f">
          <v:textbox style="mso-next-textbox:#Text Box 2" inset="0,0,0,0">
            <w:txbxContent>
              <w:p w:rsidR="00962F38" w:rsidRPr="007714EC" w:rsidRDefault="00962F38">
                <w:pPr>
                  <w:spacing w:line="269" w:lineRule="exact"/>
                  <w:jc w:val="center"/>
                  <w:rPr>
                    <w:rFonts w:ascii="Impact" w:eastAsia="Times New Roman" w:cs="Impact"/>
                    <w:color w:val="FFFFFF"/>
                    <w:sz w:val="24"/>
                    <w:szCs w:val="24"/>
                  </w:rPr>
                </w:pPr>
                <w:r w:rsidRPr="007714EC">
                  <w:rPr>
                    <w:rFonts w:ascii="Impact" w:eastAsia="Times New Roman" w:cs="Impact"/>
                    <w:color w:val="FFFFFF"/>
                    <w:sz w:val="24"/>
                    <w:szCs w:val="24"/>
                  </w:rPr>
                  <w:t>Fibromyalgia 2016</w:t>
                </w:r>
              </w:p>
              <w:p w:rsidR="00962F38" w:rsidRPr="007714EC" w:rsidRDefault="00962F38">
                <w:pPr>
                  <w:spacing w:before="29"/>
                  <w:jc w:val="center"/>
                  <w:rPr>
                    <w:rFonts w:ascii="Arial" w:eastAsia="Times New Roman" w:cs="Arial"/>
                    <w:color w:val="FFFFFF"/>
                    <w:sz w:val="16"/>
                    <w:szCs w:val="16"/>
                  </w:rPr>
                </w:pPr>
                <w:r w:rsidRPr="007714EC">
                  <w:rPr>
                    <w:rFonts w:ascii="Arial" w:eastAsia="Times New Roman" w:cs="Arial"/>
                    <w:color w:val="FFFFFF"/>
                    <w:sz w:val="16"/>
                    <w:szCs w:val="16"/>
                  </w:rPr>
                  <w:t>June 15-16, 2016</w:t>
                </w:r>
              </w:p>
            </w:txbxContent>
          </v:textbox>
          <w10:wrap anchorx="page" anchory="page"/>
        </v:shape>
      </w:pict>
    </w:r>
    <w:r>
      <w:rPr>
        <w:noProof/>
        <w:lang w:val="en-CA" w:eastAsia="en-CA"/>
      </w:rPr>
      <w:pict>
        <v:shape id="Text Box 1" o:spid="_x0000_s2053" type="#_x0000_t202" style="position:absolute;margin-left:468.9pt;margin-top:798.8pt;width:91.4pt;height:26.05pt;z-index:-251652096;visibility:visible;mso-position-horizontal-relative:page;mso-position-vertical-relative:page" filled="f" stroked="f">
          <v:textbox style="mso-next-textbox:#Text Box 1" inset="0,0,0,0">
            <w:txbxContent>
              <w:p w:rsidR="00962F38" w:rsidRPr="007714EC" w:rsidRDefault="00962F38">
                <w:pPr>
                  <w:spacing w:line="184" w:lineRule="exact"/>
                  <w:ind w:right="18"/>
                  <w:jc w:val="right"/>
                  <w:rPr>
                    <w:rFonts w:ascii="Arial" w:eastAsia="Times New Roman" w:cs="Arial"/>
                    <w:color w:val="FFFFFF"/>
                    <w:sz w:val="16"/>
                    <w:szCs w:val="16"/>
                  </w:rPr>
                </w:pPr>
                <w:r w:rsidRPr="007714EC">
                  <w:rPr>
                    <w:rFonts w:ascii="Arial" w:eastAsia="Times New Roman" w:cs="Arial"/>
                    <w:color w:val="FFFFFF"/>
                    <w:sz w:val="16"/>
                    <w:szCs w:val="16"/>
                  </w:rPr>
                  <w:t>Volume 5, Issue 3(Suppl)</w:t>
                </w:r>
              </w:p>
              <w:p w:rsidR="00962F38" w:rsidRPr="007714EC" w:rsidRDefault="00962F38">
                <w:pPr>
                  <w:spacing w:before="116"/>
                  <w:ind w:right="18"/>
                  <w:jc w:val="right"/>
                  <w:rPr>
                    <w:rFonts w:ascii="Minion Pro" w:eastAsia="Times New Roman" w:cs="Minion Pro"/>
                    <w:color w:val="FFFFFF"/>
                    <w:sz w:val="16"/>
                    <w:szCs w:val="16"/>
                  </w:rPr>
                </w:pPr>
                <w:r w:rsidRPr="007714EC">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F38" w:rsidRDefault="00962F38">
      <w:r>
        <w:separator/>
      </w:r>
    </w:p>
  </w:footnote>
  <w:footnote w:type="continuationSeparator" w:id="0">
    <w:p w:rsidR="00962F38" w:rsidRDefault="00962F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F38" w:rsidRDefault="00962F38">
    <w:pPr>
      <w:pStyle w:val="BodyText"/>
      <w:spacing w:line="14" w:lineRule="auto"/>
      <w:rPr>
        <w:sz w:val="20"/>
        <w:szCs w:val="20"/>
      </w:rPr>
    </w:pPr>
    <w:r>
      <w:rPr>
        <w:noProof/>
        <w:lang w:val="en-CA" w:eastAsia="en-CA"/>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7216;visibility:visible;mso-position-horizontal-relative:page;mso-position-vertical-relative:page" filled="f" stroked="f">
          <v:textbox style="mso-next-textbox:#Text Box 5" inset="0,0,0,0">
            <w:txbxContent>
              <w:p w:rsidR="00962F38" w:rsidRPr="007714EC" w:rsidRDefault="00962F38">
                <w:pPr>
                  <w:spacing w:before="2" w:line="249" w:lineRule="auto"/>
                  <w:ind w:left="156" w:right="18" w:hanging="137"/>
                  <w:rPr>
                    <w:rFonts w:ascii="Arial"/>
                    <w:color w:val="FFFFFF"/>
                    <w:sz w:val="14"/>
                    <w:szCs w:val="14"/>
                  </w:rPr>
                </w:pPr>
                <w:r w:rsidRPr="007714EC">
                  <w:rPr>
                    <w:rFonts w:ascii="Arial" w:eastAsia="Times New Roman" w:cs="Arial"/>
                    <w:color w:val="FFFFFF"/>
                    <w:sz w:val="14"/>
                    <w:szCs w:val="14"/>
                  </w:rPr>
                  <w:t xml:space="preserve">T Furuta et al., J Pai n Relief 2016, 5:3(Suppl) </w:t>
                </w:r>
                <w:hyperlink r:id="rId1">
                  <w:r w:rsidRPr="007714EC">
                    <w:rPr>
                      <w:rFonts w:ascii="Arial" w:eastAsia="Times New Roman" w:cs="Arial"/>
                      <w:color w:val="FFFFFF"/>
                      <w:sz w:val="14"/>
                      <w:szCs w:val="14"/>
                    </w:rPr>
                    <w:t>http://dx.doi.org/10.4172/2167-0846.C1.006</w:t>
                  </w:r>
                </w:hyperlink>
              </w:p>
            </w:txbxContent>
          </v:textbox>
          <w10:wrap anchorx="page" anchory="page"/>
        </v:shape>
      </w:pict>
    </w:r>
    <w:r>
      <w:rPr>
        <w:noProof/>
        <w:lang w:val="en-CA" w:eastAsia="en-CA"/>
      </w:rPr>
      <w:pict>
        <v:shape id="Text Box 4" o:spid="_x0000_s2050" type="#_x0000_t202" style="position:absolute;margin-left:35pt;margin-top:48.3pt;width:515.95pt;height:40.1pt;z-index:-251656192;visibility:visible;mso-position-horizontal-relative:page;mso-position-vertical-relative:page" filled="f" stroked="f">
          <v:textbox style="mso-next-textbox:#Text Box 4" inset="0,0,0,0">
            <w:txbxContent>
              <w:p w:rsidR="00962F38" w:rsidRPr="007714EC" w:rsidRDefault="00962F38">
                <w:pPr>
                  <w:pStyle w:val="BodyText"/>
                  <w:spacing w:line="187" w:lineRule="exact"/>
                  <w:ind w:left="20" w:right="-10"/>
                  <w:rPr>
                    <w:rFonts w:ascii="Myriad Pro" w:eastAsia="Times New Roman" w:cs="Myriad Pro"/>
                    <w:color w:val="FFFFFF"/>
                  </w:rPr>
                </w:pPr>
                <w:r w:rsidRPr="007714EC">
                  <w:rPr>
                    <w:rFonts w:ascii="Myriad Pro" w:eastAsia="Times New Roman" w:cs="Myriad Pro"/>
                    <w:color w:val="FFFFFF"/>
                  </w:rPr>
                  <w:t>International Conference on</w:t>
                </w:r>
              </w:p>
              <w:p w:rsidR="00962F38" w:rsidRPr="007714EC" w:rsidRDefault="00962F38">
                <w:pPr>
                  <w:spacing w:line="614" w:lineRule="exact"/>
                  <w:ind w:left="20" w:right="-10"/>
                  <w:rPr>
                    <w:rFonts w:ascii="Minion Pro" w:eastAsia="Times New Roman" w:cs="Minion Pro"/>
                    <w:color w:val="FFFFFF"/>
                    <w:sz w:val="24"/>
                    <w:szCs w:val="24"/>
                  </w:rPr>
                </w:pPr>
                <w:r w:rsidRPr="007714EC">
                  <w:rPr>
                    <w:rFonts w:ascii="Impact" w:eastAsia="Times New Roman" w:cs="Impact"/>
                    <w:color w:val="FFFFFF"/>
                    <w:sz w:val="52"/>
                    <w:szCs w:val="52"/>
                  </w:rPr>
                  <w:t xml:space="preserve">Fibromyalgia and Chronic Pain </w:t>
                </w:r>
                <w:r w:rsidRPr="007714EC">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2D97656"/>
    <w:multiLevelType w:val="hybridMultilevel"/>
    <w:tmpl w:val="0EECD36C"/>
    <w:lvl w:ilvl="0" w:tplc="3CF4AF62">
      <w:start w:val="1"/>
      <w:numFmt w:val="decimal"/>
      <w:lvlText w:val="%1."/>
      <w:lvlJc w:val="left"/>
      <w:pPr>
        <w:ind w:left="483" w:hanging="284"/>
      </w:pPr>
      <w:rPr>
        <w:rFonts w:ascii="Calibri" w:eastAsia="Times New Roman" w:hAnsi="Calibri" w:hint="default"/>
        <w:spacing w:val="-16"/>
        <w:w w:val="100"/>
        <w:sz w:val="18"/>
        <w:szCs w:val="18"/>
      </w:rPr>
    </w:lvl>
    <w:lvl w:ilvl="1" w:tplc="10090019">
      <w:start w:val="1"/>
      <w:numFmt w:val="lowerLetter"/>
      <w:lvlText w:val="%2."/>
      <w:lvlJc w:val="left"/>
      <w:pPr>
        <w:tabs>
          <w:tab w:val="num" w:pos="1540"/>
        </w:tabs>
        <w:ind w:left="1540" w:hanging="360"/>
      </w:pPr>
    </w:lvl>
    <w:lvl w:ilvl="2" w:tplc="1009001B">
      <w:start w:val="1"/>
      <w:numFmt w:val="lowerRoman"/>
      <w:lvlText w:val="%3."/>
      <w:lvlJc w:val="right"/>
      <w:pPr>
        <w:tabs>
          <w:tab w:val="num" w:pos="2260"/>
        </w:tabs>
        <w:ind w:left="2260" w:hanging="180"/>
      </w:pPr>
    </w:lvl>
    <w:lvl w:ilvl="3" w:tplc="1009000F">
      <w:start w:val="1"/>
      <w:numFmt w:val="decimal"/>
      <w:lvlText w:val="%4."/>
      <w:lvlJc w:val="left"/>
      <w:pPr>
        <w:tabs>
          <w:tab w:val="num" w:pos="2980"/>
        </w:tabs>
        <w:ind w:left="2980" w:hanging="360"/>
      </w:pPr>
    </w:lvl>
    <w:lvl w:ilvl="4" w:tplc="10090019">
      <w:start w:val="1"/>
      <w:numFmt w:val="lowerLetter"/>
      <w:lvlText w:val="%5."/>
      <w:lvlJc w:val="left"/>
      <w:pPr>
        <w:tabs>
          <w:tab w:val="num" w:pos="3700"/>
        </w:tabs>
        <w:ind w:left="3700" w:hanging="360"/>
      </w:pPr>
    </w:lvl>
    <w:lvl w:ilvl="5" w:tplc="1009001B">
      <w:start w:val="1"/>
      <w:numFmt w:val="lowerRoman"/>
      <w:lvlText w:val="%6."/>
      <w:lvlJc w:val="right"/>
      <w:pPr>
        <w:tabs>
          <w:tab w:val="num" w:pos="4420"/>
        </w:tabs>
        <w:ind w:left="4420" w:hanging="180"/>
      </w:pPr>
    </w:lvl>
    <w:lvl w:ilvl="6" w:tplc="1009000F">
      <w:start w:val="1"/>
      <w:numFmt w:val="decimal"/>
      <w:lvlText w:val="%7."/>
      <w:lvlJc w:val="left"/>
      <w:pPr>
        <w:tabs>
          <w:tab w:val="num" w:pos="5140"/>
        </w:tabs>
        <w:ind w:left="5140" w:hanging="360"/>
      </w:pPr>
    </w:lvl>
    <w:lvl w:ilvl="7" w:tplc="10090019">
      <w:start w:val="1"/>
      <w:numFmt w:val="lowerLetter"/>
      <w:lvlText w:val="%8."/>
      <w:lvlJc w:val="left"/>
      <w:pPr>
        <w:tabs>
          <w:tab w:val="num" w:pos="5860"/>
        </w:tabs>
        <w:ind w:left="5860" w:hanging="360"/>
      </w:pPr>
    </w:lvl>
    <w:lvl w:ilvl="8" w:tplc="1009001B">
      <w:start w:val="1"/>
      <w:numFmt w:val="lowerRoman"/>
      <w:lvlText w:val="%9."/>
      <w:lvlJc w:val="right"/>
      <w:pPr>
        <w:tabs>
          <w:tab w:val="num" w:pos="6580"/>
        </w:tabs>
        <w:ind w:left="65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defaultTabStop w:val="720"/>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4548F"/>
    <w:rsid w:val="000E2911"/>
    <w:rsid w:val="000F3B84"/>
    <w:rsid w:val="001263DF"/>
    <w:rsid w:val="00284D56"/>
    <w:rsid w:val="00292ED9"/>
    <w:rsid w:val="002C77F2"/>
    <w:rsid w:val="0032615D"/>
    <w:rsid w:val="00374ABD"/>
    <w:rsid w:val="00393739"/>
    <w:rsid w:val="00404E5B"/>
    <w:rsid w:val="00414F7B"/>
    <w:rsid w:val="004355DC"/>
    <w:rsid w:val="004749B4"/>
    <w:rsid w:val="00494130"/>
    <w:rsid w:val="004F3523"/>
    <w:rsid w:val="00582EA6"/>
    <w:rsid w:val="005973B9"/>
    <w:rsid w:val="005B3A56"/>
    <w:rsid w:val="006060CE"/>
    <w:rsid w:val="00616076"/>
    <w:rsid w:val="0062351B"/>
    <w:rsid w:val="0063497F"/>
    <w:rsid w:val="0070029F"/>
    <w:rsid w:val="0072786B"/>
    <w:rsid w:val="007714EC"/>
    <w:rsid w:val="007827E1"/>
    <w:rsid w:val="00795CB6"/>
    <w:rsid w:val="008363D8"/>
    <w:rsid w:val="00873DF0"/>
    <w:rsid w:val="008756E6"/>
    <w:rsid w:val="00962F38"/>
    <w:rsid w:val="009B2D44"/>
    <w:rsid w:val="00A07E82"/>
    <w:rsid w:val="00A46B8E"/>
    <w:rsid w:val="00A77503"/>
    <w:rsid w:val="00A9710C"/>
    <w:rsid w:val="00AE3E37"/>
    <w:rsid w:val="00B21A57"/>
    <w:rsid w:val="00B32A9C"/>
    <w:rsid w:val="00B84146"/>
    <w:rsid w:val="00C24897"/>
    <w:rsid w:val="00C33602"/>
    <w:rsid w:val="00CD6F55"/>
    <w:rsid w:val="00DE3104"/>
    <w:rsid w:val="00F72EEA"/>
    <w:rsid w:val="00F84CA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DA1"/>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E05DA1"/>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E05DA1"/>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115980">
      <w:marLeft w:val="0"/>
      <w:marRight w:val="0"/>
      <w:marTop w:val="0"/>
      <w:marBottom w:val="0"/>
      <w:divBdr>
        <w:top w:val="none" w:sz="0" w:space="0" w:color="auto"/>
        <w:left w:val="none" w:sz="0" w:space="0" w:color="auto"/>
        <w:bottom w:val="none" w:sz="0" w:space="0" w:color="auto"/>
        <w:right w:val="none" w:sz="0" w:space="0" w:color="auto"/>
      </w:divBdr>
    </w:div>
    <w:div w:id="6581159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rosete@sporometrics.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162</TotalTime>
  <Pages>2</Pages>
  <Words>606</Words>
  <Characters>3460</Characters>
  <Application>Microsoft Office Word</Application>
  <DocSecurity>0</DocSecurity>
  <Lines>0</Lines>
  <Paragraphs>0</Paragraphs>
  <ScaleCrop>false</ScaleCrop>
  <Company>Microsoft</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Daniela ga</cp:lastModifiedBy>
  <cp:revision>5</cp:revision>
  <dcterms:created xsi:type="dcterms:W3CDTF">2017-11-19T23:48:00Z</dcterms:created>
  <dcterms:modified xsi:type="dcterms:W3CDTF">2017-11-20T02:35:00Z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