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6FB" w:rsidRPr="009B66FB" w:rsidRDefault="009B66FB" w:rsidP="009B66FB">
      <w:pPr>
        <w:autoSpaceDE w:val="0"/>
        <w:autoSpaceDN w:val="0"/>
        <w:adjustRightInd w:val="0"/>
        <w:spacing w:after="0" w:line="240" w:lineRule="auto"/>
        <w:jc w:val="center"/>
        <w:rPr>
          <w:rFonts w:ascii="OpenSans,Bold" w:hAnsi="OpenSans,Bold" w:cs="OpenSans,Bold"/>
          <w:b/>
          <w:bCs/>
          <w:sz w:val="32"/>
          <w:szCs w:val="32"/>
          <w:lang w:val="en-US"/>
        </w:rPr>
      </w:pPr>
      <w:bookmarkStart w:id="0" w:name="_GoBack"/>
      <w:r w:rsidRPr="009B66FB">
        <w:rPr>
          <w:rFonts w:ascii="OpenSans,Bold" w:hAnsi="OpenSans,Bold" w:cs="OpenSans,Bold"/>
          <w:b/>
          <w:bCs/>
          <w:sz w:val="32"/>
          <w:szCs w:val="32"/>
          <w:lang w:val="en-US"/>
        </w:rPr>
        <w:t>Functional Properties of Bovine Bone Gelatin and Impact on</w:t>
      </w:r>
      <w:r>
        <w:rPr>
          <w:rFonts w:ascii="OpenSans,Bold" w:hAnsi="OpenSans,Bold" w:cs="OpenSans,Bold"/>
          <w:b/>
          <w:bCs/>
          <w:sz w:val="32"/>
          <w:szCs w:val="32"/>
          <w:lang w:val="en-US"/>
        </w:rPr>
        <w:t xml:space="preserve"> </w:t>
      </w:r>
      <w:r w:rsidRPr="009B66FB">
        <w:rPr>
          <w:rFonts w:ascii="OpenSans,Bold" w:hAnsi="OpenSans,Bold" w:cs="OpenSans,Bold"/>
          <w:b/>
          <w:bCs/>
          <w:sz w:val="32"/>
          <w:szCs w:val="32"/>
          <w:lang w:val="en-US"/>
        </w:rPr>
        <w:t>Physicochemical, Microbiological and Organoleptic</w:t>
      </w:r>
      <w:r>
        <w:rPr>
          <w:rFonts w:ascii="OpenSans,Bold" w:hAnsi="OpenSans,Bold" w:cs="OpenSans,Bold"/>
          <w:b/>
          <w:bCs/>
          <w:sz w:val="32"/>
          <w:szCs w:val="32"/>
          <w:lang w:val="en-US"/>
        </w:rPr>
        <w:t xml:space="preserve"> </w:t>
      </w:r>
      <w:r w:rsidRPr="009B66FB">
        <w:rPr>
          <w:rFonts w:ascii="OpenSans,Bold" w:hAnsi="OpenSans,Bold" w:cs="OpenSans,Bold"/>
          <w:b/>
          <w:bCs/>
          <w:sz w:val="32"/>
          <w:szCs w:val="32"/>
          <w:lang w:val="en-US"/>
        </w:rPr>
        <w:t>Quality of Set</w:t>
      </w:r>
      <w:r>
        <w:rPr>
          <w:rFonts w:ascii="OpenSans,Bold" w:hAnsi="OpenSans,Bold" w:cs="OpenSans,Bold"/>
          <w:b/>
          <w:bCs/>
          <w:sz w:val="32"/>
          <w:szCs w:val="32"/>
          <w:lang w:val="en-US"/>
        </w:rPr>
        <w:t xml:space="preserve"> </w:t>
      </w:r>
      <w:r w:rsidRPr="009B66FB">
        <w:rPr>
          <w:rFonts w:ascii="OpenSans,Bold" w:hAnsi="OpenSans,Bold" w:cs="OpenSans,Bold"/>
          <w:b/>
          <w:bCs/>
          <w:sz w:val="32"/>
          <w:szCs w:val="32"/>
          <w:lang w:val="en-US"/>
        </w:rPr>
        <w:t>Yogurt</w:t>
      </w:r>
    </w:p>
    <w:bookmarkEnd w:id="0"/>
    <w:p w:rsidR="009B66FB" w:rsidRPr="009B66FB" w:rsidRDefault="009B66FB" w:rsidP="009B66F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20"/>
          <w:szCs w:val="20"/>
          <w:lang w:val="en-US"/>
        </w:rPr>
      </w:pPr>
      <w:proofErr w:type="spellStart"/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>Fatiha</w:t>
      </w:r>
      <w:proofErr w:type="spellEnd"/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 Arioui, </w:t>
      </w:r>
      <w:proofErr w:type="spellStart"/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>Djamel</w:t>
      </w:r>
      <w:proofErr w:type="spellEnd"/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 </w:t>
      </w:r>
      <w:proofErr w:type="spellStart"/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>Ait</w:t>
      </w:r>
      <w:proofErr w:type="spellEnd"/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 </w:t>
      </w:r>
      <w:proofErr w:type="spellStart"/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>Saada</w:t>
      </w:r>
      <w:proofErr w:type="spellEnd"/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 and Abderrahim Cheriguene</w:t>
      </w:r>
    </w:p>
    <w:p w:rsidR="009B66FB" w:rsidRDefault="009B66FB" w:rsidP="009B66F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20"/>
          <w:szCs w:val="20"/>
          <w:lang w:val="en-US"/>
        </w:rPr>
      </w:pPr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Laboratory of Food Technology and Nutrition (LTAN), Department of Agronomy, University </w:t>
      </w:r>
      <w:proofErr w:type="spellStart"/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>Abdelhamid</w:t>
      </w:r>
      <w:proofErr w:type="spellEnd"/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 Ibn Badis, 27000 </w:t>
      </w:r>
      <w:proofErr w:type="spellStart"/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>Mostaganem</w:t>
      </w:r>
      <w:proofErr w:type="spellEnd"/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>,</w:t>
      </w:r>
      <w:r>
        <w:rPr>
          <w:rFonts w:asciiTheme="majorBidi" w:hAnsiTheme="majorBidi" w:cstheme="majorBidi"/>
          <w:color w:val="000000"/>
          <w:sz w:val="20"/>
          <w:szCs w:val="20"/>
          <w:lang w:val="en-US"/>
        </w:rPr>
        <w:t xml:space="preserve"> </w:t>
      </w:r>
      <w:r w:rsidRPr="009B66FB">
        <w:rPr>
          <w:rFonts w:asciiTheme="majorBidi" w:hAnsiTheme="majorBidi" w:cstheme="majorBidi"/>
          <w:color w:val="000000"/>
          <w:sz w:val="20"/>
          <w:szCs w:val="20"/>
          <w:lang w:val="en-US"/>
        </w:rPr>
        <w:t>Algeria</w:t>
      </w:r>
    </w:p>
    <w:p w:rsidR="009B66FB" w:rsidRDefault="009B66FB" w:rsidP="009B66F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20"/>
          <w:szCs w:val="20"/>
          <w:lang w:val="en-US"/>
        </w:rPr>
      </w:pPr>
    </w:p>
    <w:p w:rsidR="009B66FB" w:rsidRPr="009B66FB" w:rsidRDefault="009B66FB" w:rsidP="009B66F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eastAsia="KozGoPro-Regular-Identity-H" w:hAnsiTheme="majorBidi" w:cstheme="majorBidi"/>
          <w:b/>
          <w:bCs/>
          <w:sz w:val="20"/>
          <w:szCs w:val="20"/>
          <w:lang w:val="en-US"/>
        </w:rPr>
      </w:pPr>
    </w:p>
    <w:p w:rsidR="009B66FB" w:rsidRPr="009B66FB" w:rsidRDefault="009B66FB" w:rsidP="009B66F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KozGoPro-Regular-Identity-H" w:hAnsiTheme="majorBidi" w:cstheme="majorBidi"/>
          <w:b/>
          <w:bCs/>
          <w:sz w:val="28"/>
          <w:szCs w:val="28"/>
          <w:lang w:val="en-US"/>
        </w:rPr>
      </w:pPr>
      <w:r w:rsidRPr="009B66FB">
        <w:rPr>
          <w:rFonts w:asciiTheme="majorBidi" w:eastAsia="KozGoPro-Regular-Identity-H" w:hAnsiTheme="majorBidi" w:cstheme="majorBidi"/>
          <w:b/>
          <w:bCs/>
          <w:sz w:val="28"/>
          <w:szCs w:val="28"/>
          <w:lang w:val="en-US"/>
        </w:rPr>
        <w:t>Abstract</w:t>
      </w:r>
    </w:p>
    <w:p w:rsidR="009B66FB" w:rsidRPr="009B66FB" w:rsidRDefault="009B66FB" w:rsidP="009B66F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</w:pPr>
      <w:r w:rsidRPr="009B66FB">
        <w:rPr>
          <w:rFonts w:asciiTheme="majorBidi" w:eastAsia="KozGoPro-Heavy-Identity-H" w:hAnsiTheme="majorBidi" w:cstheme="majorBidi"/>
          <w:b/>
          <w:bCs/>
          <w:color w:val="000000"/>
          <w:sz w:val="28"/>
          <w:szCs w:val="28"/>
          <w:lang w:val="en-US"/>
        </w:rPr>
        <w:t>Background and Objective</w:t>
      </w:r>
      <w:r w:rsidRPr="009B66FB">
        <w:rPr>
          <w:rFonts w:asciiTheme="majorBidi" w:eastAsia="KozGoPro-Heavy-Identity-H" w:hAnsiTheme="majorBidi" w:cstheme="majorBidi"/>
          <w:color w:val="000000"/>
          <w:sz w:val="28"/>
          <w:szCs w:val="28"/>
          <w:lang w:val="en-US"/>
        </w:rPr>
        <w:t xml:space="preserve">: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Improvements in the shelf life of yogurt </w:t>
      </w:r>
      <w:proofErr w:type="gramStart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can be brought about</w:t>
      </w:r>
      <w:proofErr w:type="gramEnd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by addition of gelatin not only increase its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nutrient content but also improve its properties. The objective of this study was to extract the gelatin from bovine bone,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characterize and understand their functional properties and to study the effect of its incorporation on the quality of yogurt.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Heavy-Identity-H" w:hAnsiTheme="majorBidi" w:cstheme="majorBidi"/>
          <w:b/>
          <w:bCs/>
          <w:color w:val="000000"/>
          <w:sz w:val="28"/>
          <w:szCs w:val="28"/>
          <w:lang w:val="en-US"/>
        </w:rPr>
        <w:t>Materials and Methods</w:t>
      </w:r>
      <w:r w:rsidRPr="009B66FB">
        <w:rPr>
          <w:rFonts w:asciiTheme="majorBidi" w:eastAsia="KozGoPro-Heavy-Identity-H" w:hAnsiTheme="majorBidi" w:cstheme="majorBidi"/>
          <w:color w:val="000000"/>
          <w:sz w:val="28"/>
          <w:szCs w:val="28"/>
          <w:lang w:val="en-US"/>
        </w:rPr>
        <w:t xml:space="preserve">: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Gelatin </w:t>
      </w:r>
      <w:proofErr w:type="gramStart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was extracted</w:t>
      </w:r>
      <w:proofErr w:type="gramEnd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from bovine bones after their characteristics and functional properties were analyzed in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comparison with commercial gelatin (CG). The effects of bovine gelatin (BG) addition on properties of yogurt added with bovine gelatin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(YABG) </w:t>
      </w:r>
      <w:proofErr w:type="gramStart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were studied</w:t>
      </w:r>
      <w:proofErr w:type="gramEnd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. </w:t>
      </w:r>
      <w:r w:rsidRPr="009B66FB">
        <w:rPr>
          <w:rFonts w:asciiTheme="majorBidi" w:eastAsia="KozGoPro-Heavy-Identity-H" w:hAnsiTheme="majorBidi" w:cstheme="majorBidi"/>
          <w:b/>
          <w:bCs/>
          <w:color w:val="000000"/>
          <w:sz w:val="28"/>
          <w:szCs w:val="28"/>
          <w:lang w:val="en-US"/>
        </w:rPr>
        <w:t>Results</w:t>
      </w:r>
      <w:r w:rsidRPr="009B66FB">
        <w:rPr>
          <w:rFonts w:asciiTheme="majorBidi" w:eastAsia="KozGoPro-Heavy-Identity-H" w:hAnsiTheme="majorBidi" w:cstheme="majorBidi"/>
          <w:color w:val="000000"/>
          <w:sz w:val="28"/>
          <w:szCs w:val="28"/>
          <w:lang w:val="en-US"/>
        </w:rPr>
        <w:t xml:space="preserve">: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The yield of BG was 6.32±</w:t>
      </w:r>
      <w:proofErr w:type="gramStart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0.20%</w:t>
      </w:r>
      <w:proofErr w:type="gramEnd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and the pH of BG was 9.63±0.01. It </w:t>
      </w:r>
      <w:proofErr w:type="gramStart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was observed</w:t>
      </w:r>
      <w:proofErr w:type="gramEnd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that BG and CG had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higher solubility at low pH with a maximum value observed at pH 4. A significant effect (p&lt;0.01) of ionic strength was observed. Increasing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the NaCl concentration to more than 2% resulted in a significant decrease of the solubility. BG showed higher foaming expansion (FE)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and higher foaming stability (FS) than CG. Increasing the concentration of BG and CG decreased the emulsifying activity index (EAI) but</w:t>
      </w:r>
    </w:p>
    <w:p w:rsidR="009B66FB" w:rsidRPr="009B66FB" w:rsidRDefault="009B66FB" w:rsidP="009B66F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</w:pPr>
      <w:proofErr w:type="gramStart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increased</w:t>
      </w:r>
      <w:proofErr w:type="gramEnd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the stability index (ESI). Significant effects of BG rate on acidity and pH of YABG </w:t>
      </w:r>
      <w:proofErr w:type="gramStart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were observed</w:t>
      </w:r>
      <w:proofErr w:type="gramEnd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. Viscosity of YABG was increased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significantly (p&lt;0.01) with increasing the BG rate. YABG added with 1.5% of BG recorded the highest viscosity. In addition, there was a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significant effect of BG addition on Streptococcus thermophilus counts. According to sensory properties, addition of BG had significant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effect on adhesiveness, cohesiveness and taste of the YABG. Sensory results indicated a preference for YABG with 1.5% of BG. There was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no significant effect of BG on the </w:t>
      </w:r>
      <w:proofErr w:type="spellStart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odour</w:t>
      </w:r>
      <w:proofErr w:type="spellEnd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and aftertaste of YABG. </w:t>
      </w:r>
      <w:r w:rsidRPr="009B66FB">
        <w:rPr>
          <w:rFonts w:asciiTheme="majorBidi" w:eastAsia="KozGoPro-Heavy-Identity-H" w:hAnsiTheme="majorBidi" w:cstheme="majorBidi"/>
          <w:b/>
          <w:bCs/>
          <w:color w:val="000000"/>
          <w:sz w:val="28"/>
          <w:szCs w:val="28"/>
          <w:lang w:val="en-US"/>
        </w:rPr>
        <w:t>Conclusion</w:t>
      </w:r>
      <w:r w:rsidRPr="009B66FB">
        <w:rPr>
          <w:rFonts w:asciiTheme="majorBidi" w:eastAsia="KozGoPro-Heavy-Identity-H" w:hAnsiTheme="majorBidi" w:cstheme="majorBidi"/>
          <w:color w:val="000000"/>
          <w:sz w:val="28"/>
          <w:szCs w:val="28"/>
          <w:lang w:val="en-US"/>
        </w:rPr>
        <w:t xml:space="preserve">: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The bovine bone could </w:t>
      </w:r>
      <w:proofErr w:type="gramStart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serve</w:t>
      </w:r>
      <w:proofErr w:type="gramEnd"/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as raw material for the extraction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of gelatin with desired functional. The addition of 1.5% of this gelatin had a considerable effect on the physiochemical properties and</w:t>
      </w:r>
      <w:r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the texture of YABG.</w:t>
      </w:r>
    </w:p>
    <w:p w:rsidR="00E57595" w:rsidRPr="009B66FB" w:rsidRDefault="009B66FB" w:rsidP="009B66FB">
      <w:pPr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9B66FB">
        <w:rPr>
          <w:rFonts w:asciiTheme="majorBidi" w:eastAsia="KozGoPro-Regular-Identity-H" w:hAnsiTheme="majorBidi" w:cstheme="majorBidi"/>
          <w:b/>
          <w:bCs/>
          <w:sz w:val="28"/>
          <w:szCs w:val="28"/>
          <w:lang w:val="en-US"/>
        </w:rPr>
        <w:t>Key words:</w:t>
      </w:r>
      <w:r w:rsidRPr="009B66FB">
        <w:rPr>
          <w:rFonts w:asciiTheme="majorBidi" w:eastAsia="KozGoPro-Regular-Identity-H" w:hAnsiTheme="majorBidi" w:cstheme="majorBidi"/>
          <w:sz w:val="28"/>
          <w:szCs w:val="28"/>
          <w:lang w:val="en-US"/>
        </w:rPr>
        <w:t xml:space="preserve"> </w:t>
      </w:r>
      <w:r w:rsidRPr="009B66FB">
        <w:rPr>
          <w:rFonts w:asciiTheme="majorBidi" w:eastAsia="KozGoPro-Regular-Identity-H" w:hAnsiTheme="majorBidi" w:cstheme="majorBidi"/>
          <w:color w:val="000000"/>
          <w:sz w:val="28"/>
          <w:szCs w:val="28"/>
          <w:lang w:val="en-US"/>
        </w:rPr>
        <w:t>Gelatin, yogurt quality, functional properties, conservation, extraction, fermentation, post-acidification</w:t>
      </w:r>
    </w:p>
    <w:sectPr w:rsidR="00E57595" w:rsidRPr="009B66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ans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ozGoPro-Regular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KozGoPro-Heavy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6FB"/>
    <w:rsid w:val="009B66FB"/>
    <w:rsid w:val="00E5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5A667C7-CC9F-4281-9A16-B5BD5BF5A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382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</dc:creator>
  <cp:keywords/>
  <dc:description/>
  <cp:lastModifiedBy>Desk</cp:lastModifiedBy>
  <cp:revision>1</cp:revision>
  <dcterms:created xsi:type="dcterms:W3CDTF">2020-03-05T07:49:00Z</dcterms:created>
  <dcterms:modified xsi:type="dcterms:W3CDTF">2020-03-05T07:58:00Z</dcterms:modified>
</cp:coreProperties>
</file>