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2EAAD2" w14:textId="28F0D16B" w:rsidR="00AE3E37" w:rsidRDefault="00651F60" w:rsidP="00494130">
      <w:pPr>
        <w:pStyle w:val="Heading1"/>
        <w:spacing w:before="170"/>
        <w:ind w:left="0"/>
      </w:pPr>
      <w:r>
        <w:rPr>
          <w:color w:val="337AB7"/>
        </w:rPr>
        <w:t xml:space="preserve">Perceptions from food safety to food </w:t>
      </w:r>
      <w:r w:rsidR="00127DDA">
        <w:rPr>
          <w:color w:val="337AB7"/>
        </w:rPr>
        <w:t>defense</w:t>
      </w:r>
      <w:r>
        <w:rPr>
          <w:color w:val="337AB7"/>
        </w:rPr>
        <w:t xml:space="preserve"> in a developing world</w:t>
      </w:r>
      <w:r w:rsidR="00D31A1C">
        <w:rPr>
          <w:color w:val="337AB7"/>
        </w:rPr>
        <w:t xml:space="preserve"> </w:t>
      </w:r>
    </w:p>
    <w:p w14:paraId="5E7979E6" w14:textId="57A5C03E" w:rsidR="00AE3E37" w:rsidRPr="000D3109" w:rsidRDefault="00D31A1C" w:rsidP="000D3109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Hami Alpas, Prof. Dr., Food Eng. Dept., Middle East Technical University, METU,</w:t>
      </w:r>
      <w:r w:rsidR="005740BF">
        <w:rPr>
          <w:rFonts w:ascii="Arial"/>
        </w:rPr>
        <w:t xml:space="preserve"> 06800,</w:t>
      </w:r>
      <w:r>
        <w:rPr>
          <w:rFonts w:ascii="Arial"/>
        </w:rPr>
        <w:t xml:space="preserve"> Ankara, Turkey</w:t>
      </w:r>
      <w:r w:rsidR="005973B9">
        <w:rPr>
          <w:rFonts w:ascii="Arial"/>
        </w:rPr>
        <w:t xml:space="preserve"> </w:t>
      </w:r>
    </w:p>
    <w:p w14:paraId="75464EB5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5467403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ADD4D1E" w14:textId="21487762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14:paraId="69879E87" w14:textId="072E5387" w:rsidR="006975DB" w:rsidRDefault="00422BB4" w:rsidP="006975DB">
      <w:pPr>
        <w:pStyle w:val="BodyText"/>
      </w:pPr>
      <w:r>
        <w:t>The global food system became extremely</w:t>
      </w:r>
      <w:r w:rsidR="00D83BC4" w:rsidRPr="00F367BC">
        <w:t xml:space="preserve"> vulner</w:t>
      </w:r>
      <w:r w:rsidR="00D83BC4">
        <w:t>able</w:t>
      </w:r>
      <w:r>
        <w:t xml:space="preserve"> in </w:t>
      </w:r>
      <w:r w:rsidR="003B61E1">
        <w:t xml:space="preserve">the </w:t>
      </w:r>
      <w:r>
        <w:t>21</w:t>
      </w:r>
      <w:r w:rsidRPr="00422BB4">
        <w:rPr>
          <w:vertAlign w:val="superscript"/>
        </w:rPr>
        <w:t>st</w:t>
      </w:r>
      <w:r>
        <w:t xml:space="preserve"> century</w:t>
      </w:r>
      <w:r w:rsidR="00D83BC4" w:rsidRPr="00F367BC">
        <w:t>.</w:t>
      </w:r>
      <w:r>
        <w:t xml:space="preserve"> Food</w:t>
      </w:r>
      <w:r w:rsidR="00D83BC4" w:rsidRPr="00F367BC">
        <w:t xml:space="preserve"> </w:t>
      </w:r>
      <w:r w:rsidR="00B5034A">
        <w:t xml:space="preserve">having, social, </w:t>
      </w:r>
      <w:r w:rsidR="001220A0">
        <w:t xml:space="preserve">cultural and nourishment aspects is produced in bulk amounts </w:t>
      </w:r>
      <w:r w:rsidR="00D83BC4" w:rsidRPr="00F367BC">
        <w:t>and need</w:t>
      </w:r>
      <w:r w:rsidR="001220A0">
        <w:t xml:space="preserve">s </w:t>
      </w:r>
      <w:r w:rsidR="00D83BC4" w:rsidRPr="00F367BC">
        <w:t xml:space="preserve">rapid production, sourcing and distribution at both national and international level </w:t>
      </w:r>
      <w:r w:rsidR="001220A0">
        <w:t xml:space="preserve">that </w:t>
      </w:r>
      <w:r w:rsidR="00D83BC4" w:rsidRPr="00F367BC">
        <w:t xml:space="preserve">is beyond the limits of routine food safety measures. </w:t>
      </w:r>
      <w:r w:rsidR="00D83BC4">
        <w:t>Traditional food safety practices lack the capability of recovering</w:t>
      </w:r>
      <w:r w:rsidR="002C13AD">
        <w:t>/preventing from</w:t>
      </w:r>
      <w:r w:rsidR="00D83BC4">
        <w:t xml:space="preserve"> intentional threats</w:t>
      </w:r>
      <w:r w:rsidR="001220A0">
        <w:t xml:space="preserve"> and securing our food for accessing to sufficient calories</w:t>
      </w:r>
      <w:r w:rsidR="00D83BC4">
        <w:t xml:space="preserve">. </w:t>
      </w:r>
      <w:r w:rsidR="006975DB" w:rsidRPr="00D31A1C">
        <w:t xml:space="preserve">The </w:t>
      </w:r>
      <w:r w:rsidR="006975DB" w:rsidRPr="00D31A1C">
        <w:rPr>
          <w:i/>
        </w:rPr>
        <w:t>intentional</w:t>
      </w:r>
      <w:r w:rsidR="006975DB" w:rsidRPr="00D31A1C">
        <w:t xml:space="preserve"> contamination of food supply poses a real threat to society. It has the potential to disrupt food distribution, loss of consumer confidence in government and the food supply. It is still unconventional and occurs asymmetrically. </w:t>
      </w:r>
    </w:p>
    <w:p w14:paraId="2485FFD4" w14:textId="12D9926A" w:rsidR="00D83BC4" w:rsidRDefault="003B61E1" w:rsidP="00D31A1C">
      <w:pPr>
        <w:pStyle w:val="BodyText"/>
      </w:pPr>
      <w:r>
        <w:t>The overlaps and differences between safety and defense has to be clarified through</w:t>
      </w:r>
      <w:r w:rsidR="00D83BC4">
        <w:t xml:space="preserve"> a </w:t>
      </w:r>
      <w:r w:rsidR="00D83BC4" w:rsidRPr="00F367BC">
        <w:t>“A Tot</w:t>
      </w:r>
      <w:r w:rsidR="00D83BC4">
        <w:t>al Food Protection</w:t>
      </w:r>
      <w:r>
        <w:t>” perspective</w:t>
      </w:r>
      <w:r w:rsidR="00D83BC4">
        <w:t xml:space="preserve"> </w:t>
      </w:r>
      <w:r w:rsidR="00D83BC4" w:rsidRPr="00F367BC">
        <w:t xml:space="preserve">by breakdown of food safety management systems and </w:t>
      </w:r>
      <w:r w:rsidR="00D83BC4">
        <w:t xml:space="preserve">especially </w:t>
      </w:r>
      <w:r w:rsidR="00D83BC4" w:rsidRPr="00F367BC">
        <w:t xml:space="preserve">vulnerability assessment. Food security, safety, defense, protection and quality </w:t>
      </w:r>
      <w:r w:rsidR="00D83BC4">
        <w:t>should all</w:t>
      </w:r>
      <w:r w:rsidR="00D83BC4" w:rsidRPr="00F367BC">
        <w:t xml:space="preserve"> be linked within a food continuum by determining the</w:t>
      </w:r>
      <w:r w:rsidR="002C13AD">
        <w:t xml:space="preserve"> countermeasures to </w:t>
      </w:r>
      <w:r w:rsidR="00D83BC4" w:rsidRPr="00F367BC">
        <w:t>eliminate</w:t>
      </w:r>
      <w:r w:rsidR="002C13AD">
        <w:t xml:space="preserve"> or at least minimize the</w:t>
      </w:r>
      <w:r w:rsidR="00D83BC4" w:rsidRPr="00F367BC">
        <w:t xml:space="preserve"> vulnerabilities as well as enhancing the capability for surveillance, preparedness and response to </w:t>
      </w:r>
      <w:r w:rsidR="002C13AD">
        <w:t xml:space="preserve">pre-determined </w:t>
      </w:r>
      <w:r w:rsidR="00D83BC4" w:rsidRPr="00F367BC">
        <w:t>intentional contamination for greater awareness and prevention.</w:t>
      </w:r>
      <w:r>
        <w:t xml:space="preserve"> Intentional adulteration, possible motivations, terrorism, industrial sabotage and economically motivated adulteration are all new concepts </w:t>
      </w:r>
      <w:r w:rsidR="006975DB">
        <w:t xml:space="preserve">that will be detailed. Finally, possible food defense mitigation strategies and tools will be summarized through public-private partnership alternatives for preparedness and international outreach. </w:t>
      </w:r>
    </w:p>
    <w:p w14:paraId="6A2A3600" w14:textId="77777777"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70669F53" w14:textId="13FFE408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5ADBD115" w14:textId="0E6F6C46" w:rsidR="007B6A3A" w:rsidRDefault="007B6A3A">
      <w:pPr>
        <w:pStyle w:val="BodyText"/>
        <w:spacing w:before="2"/>
        <w:rPr>
          <w:rFonts w:ascii="Arial"/>
          <w:b/>
          <w:sz w:val="16"/>
        </w:rPr>
      </w:pPr>
      <w:r w:rsidRPr="007B6A3A">
        <w:rPr>
          <w:rFonts w:ascii="Arial"/>
          <w:b/>
          <w:noProof/>
          <w:sz w:val="16"/>
        </w:rPr>
        <w:drawing>
          <wp:inline distT="0" distB="0" distL="0" distR="0" wp14:anchorId="63997C1D" wp14:editId="06D6D679">
            <wp:extent cx="3228416" cy="17036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72895" cy="1727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B20A0" w14:textId="74CAF3FF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  <w:bookmarkStart w:id="0" w:name="_GoBack"/>
      <w:bookmarkEnd w:id="0"/>
    </w:p>
    <w:p w14:paraId="6CA44F0D" w14:textId="77777777" w:rsidR="00FC4323" w:rsidRDefault="00FC4323" w:rsidP="00FC4323">
      <w:pPr>
        <w:pStyle w:val="Achievement"/>
        <w:numPr>
          <w:ilvl w:val="0"/>
          <w:numId w:val="3"/>
        </w:numPr>
        <w:pBdr>
          <w:left w:val="none" w:sz="0" w:space="0" w:color="auto"/>
        </w:pBdr>
        <w:jc w:val="both"/>
        <w:rPr>
          <w:rFonts w:asciiTheme="minorHAnsi" w:hAnsiTheme="minorHAnsi"/>
          <w:sz w:val="18"/>
          <w:szCs w:val="18"/>
        </w:rPr>
      </w:pPr>
      <w:r w:rsidRPr="005224D8">
        <w:rPr>
          <w:rFonts w:asciiTheme="minorHAnsi" w:hAnsiTheme="minorHAnsi"/>
          <w:sz w:val="18"/>
          <w:szCs w:val="18"/>
          <w:lang w:val="tr-TR"/>
        </w:rPr>
        <w:t xml:space="preserve">H. Alpas, B. Cirakoglu “Food Chain Security”, Springer, The Netherlands, 2010 </w:t>
      </w:r>
      <w:r w:rsidRPr="005224D8">
        <w:rPr>
          <w:rFonts w:asciiTheme="minorHAnsi" w:hAnsiTheme="minorHAnsi"/>
          <w:sz w:val="18"/>
          <w:szCs w:val="18"/>
        </w:rPr>
        <w:t>(ISBN: 978-90-481-9557-2).</w:t>
      </w:r>
    </w:p>
    <w:p w14:paraId="7D4924E4" w14:textId="6964EF75" w:rsidR="00FC4323" w:rsidRPr="005224D8" w:rsidRDefault="00FC4323" w:rsidP="005224D8">
      <w:pPr>
        <w:pStyle w:val="References"/>
        <w:numPr>
          <w:ilvl w:val="0"/>
          <w:numId w:val="3"/>
        </w:numPr>
        <w:rPr>
          <w:rFonts w:asciiTheme="minorHAnsi" w:hAnsiTheme="minorHAnsi"/>
          <w:sz w:val="18"/>
          <w:szCs w:val="18"/>
        </w:rPr>
      </w:pPr>
      <w:r w:rsidRPr="005224D8">
        <w:rPr>
          <w:rFonts w:asciiTheme="minorHAnsi" w:hAnsiTheme="minorHAnsi"/>
          <w:sz w:val="18"/>
          <w:szCs w:val="18"/>
        </w:rPr>
        <w:t>H. Alpas, M. Smith,</w:t>
      </w:r>
      <w:r w:rsidRPr="005224D8">
        <w:rPr>
          <w:rFonts w:asciiTheme="minorHAnsi" w:hAnsiTheme="minorHAnsi" w:cs="Arial"/>
          <w:color w:val="666666"/>
          <w:sz w:val="18"/>
          <w:szCs w:val="18"/>
        </w:rPr>
        <w:t xml:space="preserve"> “</w:t>
      </w:r>
      <w:r w:rsidRPr="005224D8">
        <w:rPr>
          <w:rFonts w:asciiTheme="minorHAnsi" w:hAnsiTheme="minorHAnsi"/>
          <w:sz w:val="18"/>
          <w:szCs w:val="18"/>
        </w:rPr>
        <w:t xml:space="preserve">NATO-SPS Pilot Study on Food Chain Security: Finding and Recommendations”, </w:t>
      </w:r>
      <w:r w:rsidRPr="005224D8">
        <w:rPr>
          <w:rFonts w:asciiTheme="minorHAnsi" w:hAnsiTheme="minorHAnsi"/>
          <w:i/>
          <w:iCs/>
          <w:sz w:val="18"/>
          <w:szCs w:val="18"/>
          <w:lang w:val="tr-TR"/>
        </w:rPr>
        <w:t>Advances in Food Protection</w:t>
      </w:r>
      <w:r w:rsidRPr="005224D8">
        <w:rPr>
          <w:rFonts w:asciiTheme="minorHAnsi" w:hAnsiTheme="minorHAnsi"/>
          <w:sz w:val="18"/>
          <w:szCs w:val="18"/>
        </w:rPr>
        <w:t>, ed. M. Hefnawy</w:t>
      </w:r>
      <w:r w:rsidRPr="005224D8">
        <w:rPr>
          <w:rFonts w:asciiTheme="minorHAnsi" w:hAnsiTheme="minorHAnsi"/>
          <w:noProof/>
          <w:sz w:val="18"/>
          <w:szCs w:val="18"/>
        </w:rPr>
        <w:t xml:space="preserve">, pp. 1-15, Springer, The Netherlands, 2011 (ISBN: </w:t>
      </w:r>
      <w:r w:rsidRPr="005224D8">
        <w:rPr>
          <w:rFonts w:asciiTheme="minorHAnsi" w:hAnsiTheme="minorHAnsi"/>
          <w:sz w:val="18"/>
          <w:szCs w:val="18"/>
        </w:rPr>
        <w:t>978-94-007-1102-0).</w:t>
      </w:r>
    </w:p>
    <w:p w14:paraId="3EA28EB2" w14:textId="52CF5FBC" w:rsidR="00FC4323" w:rsidRDefault="00250039" w:rsidP="00FC4323">
      <w:pPr>
        <w:pStyle w:val="References"/>
        <w:numPr>
          <w:ilvl w:val="0"/>
          <w:numId w:val="3"/>
        </w:num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H. Alpas, T. Kıymaz, "</w:t>
      </w:r>
      <w:r w:rsidR="00FC4323" w:rsidRPr="00FC4323">
        <w:rPr>
          <w:rFonts w:asciiTheme="minorHAnsi" w:hAnsiTheme="minorHAnsi"/>
          <w:sz w:val="18"/>
          <w:szCs w:val="18"/>
        </w:rPr>
        <w:t xml:space="preserve">Defending the Safety of the Global Food System: Advances in Food Security and Safety”, </w:t>
      </w:r>
      <w:r w:rsidR="00FC4323" w:rsidRPr="00FC4323">
        <w:rPr>
          <w:rFonts w:asciiTheme="minorHAnsi" w:hAnsiTheme="minorHAnsi"/>
          <w:i/>
          <w:sz w:val="18"/>
          <w:szCs w:val="18"/>
        </w:rPr>
        <w:t>Environmental and Food Safety and Security for South-East Europe and Ukraine</w:t>
      </w:r>
      <w:r w:rsidR="00FC4323" w:rsidRPr="00FC4323">
        <w:rPr>
          <w:rFonts w:asciiTheme="minorHAnsi" w:hAnsiTheme="minorHAnsi"/>
          <w:sz w:val="18"/>
          <w:szCs w:val="18"/>
        </w:rPr>
        <w:t xml:space="preserve">, ed. K. Vitale, pp. 1-10, Springer, The Netherlands, 2012, </w:t>
      </w:r>
      <w:r w:rsidR="00FC4323" w:rsidRPr="00FC4323">
        <w:rPr>
          <w:rFonts w:asciiTheme="minorHAnsi" w:hAnsiTheme="minorHAnsi"/>
          <w:noProof/>
          <w:sz w:val="18"/>
          <w:szCs w:val="18"/>
        </w:rPr>
        <w:t xml:space="preserve">(ISBN: </w:t>
      </w:r>
      <w:r w:rsidR="00FC4323" w:rsidRPr="00FC4323">
        <w:rPr>
          <w:rFonts w:asciiTheme="minorHAnsi" w:hAnsiTheme="minorHAnsi"/>
          <w:sz w:val="18"/>
          <w:szCs w:val="18"/>
        </w:rPr>
        <w:t>978-94-007-2952-0).</w:t>
      </w:r>
    </w:p>
    <w:p w14:paraId="65BAB0FA" w14:textId="12D41E59" w:rsidR="00933C2A" w:rsidRPr="00933C2A" w:rsidRDefault="00933C2A" w:rsidP="00933C2A">
      <w:pPr>
        <w:pStyle w:val="Achievement"/>
        <w:numPr>
          <w:ilvl w:val="0"/>
          <w:numId w:val="3"/>
        </w:numPr>
        <w:pBdr>
          <w:left w:val="none" w:sz="0" w:space="0" w:color="auto"/>
        </w:pBdr>
        <w:jc w:val="both"/>
        <w:rPr>
          <w:rFonts w:asciiTheme="minorHAnsi" w:hAnsiTheme="minorHAnsi"/>
          <w:sz w:val="18"/>
          <w:szCs w:val="18"/>
        </w:rPr>
      </w:pPr>
      <w:r w:rsidRPr="00CF5D4E">
        <w:rPr>
          <w:rFonts w:asciiTheme="minorHAnsi" w:hAnsiTheme="minorHAnsi"/>
          <w:sz w:val="18"/>
          <w:szCs w:val="18"/>
        </w:rPr>
        <w:t>H. Alpas, “</w:t>
      </w:r>
      <w:r w:rsidRPr="00CF5D4E">
        <w:rPr>
          <w:rFonts w:asciiTheme="minorHAnsi" w:hAnsiTheme="minorHAnsi"/>
          <w:color w:val="000000"/>
          <w:sz w:val="18"/>
          <w:szCs w:val="18"/>
        </w:rPr>
        <w:t>Non-traditional intentional threats from food safety to food defense”</w:t>
      </w:r>
      <w:r>
        <w:rPr>
          <w:rFonts w:asciiTheme="minorHAnsi" w:hAnsiTheme="minorHAnsi"/>
          <w:sz w:val="18"/>
          <w:szCs w:val="18"/>
        </w:rPr>
        <w:t xml:space="preserve"> 3</w:t>
      </w:r>
      <w:r w:rsidRPr="00CF5D4E">
        <w:rPr>
          <w:rFonts w:asciiTheme="minorHAnsi" w:hAnsiTheme="minorHAnsi"/>
          <w:sz w:val="18"/>
          <w:szCs w:val="18"/>
          <w:vertAlign w:val="superscript"/>
        </w:rPr>
        <w:t>rd</w:t>
      </w:r>
      <w:r>
        <w:rPr>
          <w:rFonts w:asciiTheme="minorHAnsi" w:hAnsiTheme="minorHAnsi"/>
          <w:sz w:val="18"/>
          <w:szCs w:val="18"/>
        </w:rPr>
        <w:t xml:space="preserve"> European Food Safety and Standards Conference, Spain, 46, 2016</w:t>
      </w:r>
      <w:r w:rsidRPr="00CF5D4E">
        <w:rPr>
          <w:rFonts w:asciiTheme="minorHAnsi" w:hAnsiTheme="minorHAnsi"/>
          <w:sz w:val="18"/>
          <w:szCs w:val="18"/>
        </w:rPr>
        <w:t>.</w:t>
      </w:r>
    </w:p>
    <w:p w14:paraId="68AA5A3F" w14:textId="60054F0F" w:rsidR="00AE3E37" w:rsidRPr="007B6A3A" w:rsidRDefault="005973B9" w:rsidP="007B6A3A">
      <w:pPr>
        <w:pStyle w:val="BodyText"/>
        <w:spacing w:before="85" w:line="216" w:lineRule="exact"/>
        <w:ind w:left="383" w:right="138" w:hanging="284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5224D8">
        <w:rPr>
          <w:rFonts w:asciiTheme="minorHAnsi" w:hAnsiTheme="minorHAnsi"/>
        </w:rPr>
        <w:t>H. Alpas, T. Kıymaz, "Sustainability of Food Security in the New Era</w:t>
      </w:r>
      <w:r w:rsidR="005224D8" w:rsidRPr="00FC4323">
        <w:rPr>
          <w:rFonts w:asciiTheme="minorHAnsi" w:hAnsiTheme="minorHAnsi"/>
        </w:rPr>
        <w:t xml:space="preserve">”, </w:t>
      </w:r>
      <w:r w:rsidR="005224D8">
        <w:rPr>
          <w:rFonts w:asciiTheme="minorHAnsi" w:hAnsiTheme="minorHAnsi"/>
          <w:i/>
        </w:rPr>
        <w:t>Food Safety and Protection</w:t>
      </w:r>
      <w:r w:rsidR="005224D8">
        <w:rPr>
          <w:rFonts w:asciiTheme="minorHAnsi" w:hAnsiTheme="minorHAnsi"/>
        </w:rPr>
        <w:t xml:space="preserve">, ed. R Rai, A.J. Bai </w:t>
      </w:r>
      <w:r w:rsidR="005224D8" w:rsidRPr="00FC4323">
        <w:rPr>
          <w:rFonts w:asciiTheme="minorHAnsi" w:hAnsiTheme="minorHAnsi"/>
        </w:rPr>
        <w:t xml:space="preserve">Vitale, </w:t>
      </w:r>
      <w:r w:rsidR="005224D8">
        <w:rPr>
          <w:rFonts w:asciiTheme="minorHAnsi" w:hAnsiTheme="minorHAnsi"/>
        </w:rPr>
        <w:t>(in press)</w:t>
      </w:r>
      <w:r w:rsidR="005224D8" w:rsidRPr="00FC4323">
        <w:rPr>
          <w:rFonts w:asciiTheme="minorHAnsi" w:hAnsiTheme="minorHAnsi"/>
        </w:rPr>
        <w:t>,</w:t>
      </w:r>
      <w:r w:rsidR="005224D8">
        <w:rPr>
          <w:rFonts w:asciiTheme="minorHAnsi" w:hAnsiTheme="minorHAnsi"/>
        </w:rPr>
        <w:t xml:space="preserve"> CRC</w:t>
      </w:r>
      <w:r w:rsidR="00AE6ABE">
        <w:rPr>
          <w:rFonts w:asciiTheme="minorHAnsi" w:hAnsiTheme="minorHAnsi"/>
        </w:rPr>
        <w:t xml:space="preserve"> Press</w:t>
      </w:r>
      <w:r w:rsidR="005224D8">
        <w:rPr>
          <w:rFonts w:asciiTheme="minorHAnsi" w:hAnsiTheme="minorHAnsi"/>
        </w:rPr>
        <w:t>, 2017</w:t>
      </w:r>
      <w:r w:rsidR="005224D8" w:rsidRPr="00FC4323">
        <w:rPr>
          <w:rFonts w:asciiTheme="minorHAnsi" w:hAnsiTheme="minorHAnsi"/>
        </w:rPr>
        <w:t xml:space="preserve">, </w:t>
      </w:r>
      <w:r w:rsidR="005224D8" w:rsidRPr="00FC4323">
        <w:rPr>
          <w:rFonts w:asciiTheme="minorHAnsi" w:hAnsiTheme="minorHAnsi"/>
          <w:noProof/>
        </w:rPr>
        <w:t xml:space="preserve">(ISBN: </w:t>
      </w:r>
      <w:r w:rsidR="005224D8" w:rsidRPr="00FC4323">
        <w:rPr>
          <w:rFonts w:asciiTheme="minorHAnsi" w:hAnsiTheme="minorHAnsi"/>
        </w:rPr>
        <w:t>978</w:t>
      </w:r>
      <w:r w:rsidR="005224D8">
        <w:rPr>
          <w:rFonts w:asciiTheme="minorHAnsi" w:hAnsiTheme="minorHAnsi"/>
        </w:rPr>
        <w:t>-14-987-6287-8</w:t>
      </w:r>
      <w:r w:rsidR="005224D8" w:rsidRPr="00FC4323">
        <w:rPr>
          <w:rFonts w:asciiTheme="minorHAnsi" w:hAnsiTheme="minorHAnsi"/>
        </w:rPr>
        <w:t>).</w:t>
      </w:r>
    </w:p>
    <w:p w14:paraId="6A551C1E" w14:textId="72221E49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</w:t>
      </w:r>
      <w:r w:rsidR="007B6A3A">
        <w:rPr>
          <w:rFonts w:ascii="Calibri" w:hAnsi="Calibri"/>
        </w:rPr>
        <w:t xml:space="preserve"> </w:t>
      </w:r>
    </w:p>
    <w:p w14:paraId="5E24A70E" w14:textId="77777777" w:rsidR="00AE3E37" w:rsidRDefault="00AE3E37" w:rsidP="007B6A3A">
      <w:pPr>
        <w:pStyle w:val="BodyText"/>
        <w:ind w:left="0"/>
        <w:rPr>
          <w:rFonts w:ascii="Calibri"/>
          <w:sz w:val="20"/>
        </w:rPr>
      </w:pPr>
    </w:p>
    <w:p w14:paraId="3F299D1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59F1BE5" wp14:editId="53FE0A5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A7CC031" w14:textId="6C0B4E94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BC58F8">
        <w:rPr>
          <w:noProof/>
        </w:rPr>
        <w:drawing>
          <wp:inline distT="0" distB="0" distL="0" distR="0" wp14:anchorId="72B375AA" wp14:editId="7A894A99">
            <wp:extent cx="749070" cy="677863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kara  24.11.2015 13-22-0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364" cy="720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14:paraId="5EE5F828" w14:textId="578F4694" w:rsidR="00AE3E37" w:rsidRPr="0068282B" w:rsidRDefault="00E45656" w:rsidP="0068282B">
      <w:pPr>
        <w:spacing w:before="100" w:beforeAutospacing="1" w:after="100" w:afterAutospacing="1"/>
        <w:jc w:val="both"/>
        <w:rPr>
          <w:rFonts w:ascii="Arial" w:hAnsi="Arial" w:cs="Arial"/>
          <w:sz w:val="14"/>
          <w:szCs w:val="14"/>
        </w:rPr>
      </w:pPr>
      <w:r w:rsidRPr="00E45656">
        <w:rPr>
          <w:rFonts w:ascii="Arial" w:hAnsi="Arial" w:cs="Arial"/>
          <w:sz w:val="14"/>
          <w:szCs w:val="14"/>
        </w:rPr>
        <w:t>Prof. Dr. Hami Alpas served as a “visiting scholar” in 1996 and 1998 at University of Wyoming, USA; as a “visiting scientist” in 2001 and 2002 at Ohio State University, USA and as a “visiting professor” in 2006, 2007 and 2008 at University of Bordeaux I, France. His main research areas are: Unit Operations in Food Engineering, Non-thermal Food Processing Technologies, Food Qual</w:t>
      </w:r>
      <w:r w:rsidR="00CB0EFF">
        <w:rPr>
          <w:rFonts w:ascii="Arial" w:hAnsi="Arial" w:cs="Arial"/>
          <w:sz w:val="14"/>
          <w:szCs w:val="14"/>
        </w:rPr>
        <w:t>ity, Food Safety and Food Defense</w:t>
      </w:r>
      <w:r w:rsidRPr="00E45656">
        <w:rPr>
          <w:rFonts w:ascii="Arial" w:hAnsi="Arial" w:cs="Arial"/>
          <w:sz w:val="14"/>
          <w:szCs w:val="14"/>
        </w:rPr>
        <w:t xml:space="preserve">. He is an expert in Food Defense training activities via NCFPD (USA). He has supervised 5 </w:t>
      </w:r>
      <w:r w:rsidR="00C32968" w:rsidRPr="00E45656">
        <w:rPr>
          <w:rFonts w:ascii="Arial" w:hAnsi="Arial" w:cs="Arial"/>
          <w:sz w:val="14"/>
          <w:szCs w:val="14"/>
        </w:rPr>
        <w:t>Ph. D</w:t>
      </w:r>
      <w:r w:rsidRPr="00E45656">
        <w:rPr>
          <w:rFonts w:ascii="Arial" w:hAnsi="Arial" w:cs="Arial"/>
          <w:sz w:val="14"/>
          <w:szCs w:val="14"/>
        </w:rPr>
        <w:t xml:space="preserve"> and 12 M.Sc. </w:t>
      </w:r>
      <w:r w:rsidR="00C32968" w:rsidRPr="00E45656">
        <w:rPr>
          <w:rFonts w:ascii="Arial" w:hAnsi="Arial" w:cs="Arial"/>
          <w:sz w:val="14"/>
          <w:szCs w:val="14"/>
        </w:rPr>
        <w:t>theses</w:t>
      </w:r>
      <w:r w:rsidRPr="00E45656">
        <w:rPr>
          <w:rFonts w:ascii="Arial" w:hAnsi="Arial" w:cs="Arial"/>
          <w:sz w:val="14"/>
          <w:szCs w:val="14"/>
        </w:rPr>
        <w:t>. He has 76 international journal articles (SCI) and over 1000 citati</w:t>
      </w:r>
      <w:r w:rsidR="000D3109">
        <w:rPr>
          <w:rFonts w:ascii="Arial" w:hAnsi="Arial" w:cs="Arial"/>
          <w:sz w:val="14"/>
          <w:szCs w:val="14"/>
        </w:rPr>
        <w:t>ons (ISI-Web of Sci.</w:t>
      </w:r>
      <w:r w:rsidRPr="00E45656">
        <w:rPr>
          <w:rFonts w:ascii="Arial" w:hAnsi="Arial" w:cs="Arial"/>
          <w:sz w:val="14"/>
          <w:szCs w:val="14"/>
        </w:rPr>
        <w:t xml:space="preserve"> h-factor 20) as well as close to 60 academic presentations in 40 different international meetings. He has completed 15 national, 4 international projects including EU/JRC, CNRS-EGIDE and NATO ARW/ATC, EU-</w:t>
      </w:r>
      <w:r w:rsidR="00CB0EFF">
        <w:rPr>
          <w:rFonts w:ascii="Arial" w:hAnsi="Arial" w:cs="Arial"/>
          <w:sz w:val="14"/>
          <w:szCs w:val="14"/>
        </w:rPr>
        <w:t>FP7 projects. He has authored 12</w:t>
      </w:r>
      <w:r w:rsidRPr="00E45656">
        <w:rPr>
          <w:rFonts w:ascii="Arial" w:hAnsi="Arial" w:cs="Arial"/>
          <w:sz w:val="14"/>
          <w:szCs w:val="14"/>
        </w:rPr>
        <w:t xml:space="preserve"> chapters in internationally edited books and has edited 3 international books by Springer. </w:t>
      </w:r>
    </w:p>
    <w:p w14:paraId="376E0700" w14:textId="15FC8B6D" w:rsidR="00B20E91" w:rsidRDefault="00A9710C" w:rsidP="008E59D3">
      <w:pPr>
        <w:spacing w:before="62"/>
        <w:ind w:left="2127" w:right="2043" w:firstLine="2090"/>
        <w:rPr>
          <w:rStyle w:val="Hyperlink"/>
          <w:rFonts w:ascii="Arial"/>
          <w:sz w:val="14"/>
          <w:u w:val="none"/>
        </w:rPr>
      </w:pPr>
      <w:r>
        <w:rPr>
          <w:rFonts w:ascii="Arial"/>
          <w:sz w:val="14"/>
        </w:rPr>
        <w:t xml:space="preserve">Email: </w:t>
      </w:r>
      <w:r w:rsidR="00E45656">
        <w:rPr>
          <w:rFonts w:ascii="Arial"/>
          <w:sz w:val="14"/>
        </w:rPr>
        <w:t>imah@metu.edu.tr</w:t>
      </w:r>
      <w:r w:rsidR="008E59D3">
        <w:rPr>
          <w:rStyle w:val="Hyperlink"/>
          <w:rFonts w:ascii="Arial"/>
          <w:sz w:val="14"/>
          <w:u w:val="none"/>
        </w:rPr>
        <w:t xml:space="preserve">  </w:t>
      </w:r>
    </w:p>
    <w:p w14:paraId="130F5721" w14:textId="3D927AC6" w:rsidR="00AE3E37" w:rsidRPr="008E59D3" w:rsidRDefault="00B20E91" w:rsidP="008E59D3">
      <w:pPr>
        <w:spacing w:before="62"/>
        <w:ind w:left="2127" w:right="2043" w:firstLine="2090"/>
        <w:rPr>
          <w:rFonts w:ascii="Arial"/>
          <w:sz w:val="14"/>
        </w:rPr>
      </w:pPr>
      <w:r>
        <w:rPr>
          <w:rStyle w:val="Hyperlink"/>
          <w:rFonts w:ascii="Arial"/>
          <w:color w:val="auto"/>
          <w:sz w:val="14"/>
          <w:u w:val="none"/>
        </w:rPr>
        <w:t>Contact number</w:t>
      </w:r>
      <w:r w:rsidR="008E59D3">
        <w:rPr>
          <w:rStyle w:val="Hyperlink"/>
          <w:rFonts w:ascii="Arial"/>
          <w:sz w:val="14"/>
          <w:u w:val="none"/>
        </w:rPr>
        <w:t>:</w:t>
      </w:r>
      <w:r>
        <w:rPr>
          <w:rStyle w:val="Hyperlink"/>
          <w:rFonts w:ascii="Arial"/>
          <w:sz w:val="14"/>
          <w:u w:val="none"/>
        </w:rPr>
        <w:t xml:space="preserve"> </w:t>
      </w:r>
      <w:r w:rsidR="00E45656">
        <w:rPr>
          <w:rStyle w:val="Hyperlink"/>
          <w:rFonts w:ascii="Arial"/>
          <w:sz w:val="14"/>
          <w:u w:val="none"/>
        </w:rPr>
        <w:t>+ 90 532 5720715</w:t>
      </w:r>
    </w:p>
    <w:p w14:paraId="52DE2EB3" w14:textId="6723AAD4" w:rsidR="00AE3E37" w:rsidRPr="0068282B" w:rsidRDefault="00292ED9" w:rsidP="0068282B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90DA9F6" wp14:editId="0C3E0DA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62034FA" w14:textId="080911B6" w:rsidR="00AE3E37" w:rsidRPr="0068282B" w:rsidRDefault="00CB0EFF" w:rsidP="0068282B">
      <w:pPr>
        <w:spacing w:before="39"/>
        <w:ind w:left="100"/>
        <w:rPr>
          <w:rFonts w:ascii="Minion Pro"/>
          <w:b/>
          <w:sz w:val="20"/>
        </w:rPr>
        <w:sectPr w:rsidR="00AE3E37" w:rsidRPr="0068282B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</w:t>
      </w:r>
    </w:p>
    <w:p w14:paraId="5C9D2F1D" w14:textId="77777777" w:rsidR="00AE3E37" w:rsidRDefault="00AE3E37" w:rsidP="0068282B">
      <w:pPr>
        <w:pStyle w:val="BodyText"/>
        <w:spacing w:before="3"/>
        <w:ind w:left="0"/>
        <w:rPr>
          <w:rFonts w:ascii="Minion Pro"/>
          <w:sz w:val="26"/>
        </w:rPr>
      </w:pPr>
    </w:p>
    <w:sectPr w:rsidR="00AE3E37" w:rsidSect="00CF026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536B21" w14:textId="77777777" w:rsidR="007F6C0D" w:rsidRDefault="007F6C0D">
      <w:r>
        <w:separator/>
      </w:r>
    </w:p>
  </w:endnote>
  <w:endnote w:type="continuationSeparator" w:id="0">
    <w:p w14:paraId="10FE5BCB" w14:textId="77777777" w:rsidR="007F6C0D" w:rsidRDefault="007F6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406D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1AE4EBD" wp14:editId="270F82F3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136761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D7197C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4EBD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left:0;text-align:left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02136761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D7197C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91F7966" wp14:editId="6780FEB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D652D9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935374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91F7966" id="Text Box 2" o:spid="_x0000_s1029" type="#_x0000_t202" style="position:absolute;left:0;text-align:left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0D652D9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935374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AB8A951" wp14:editId="79446569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94E057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16F524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AB8A951" id="Text Box 1" o:spid="_x0000_s1030" type="#_x0000_t202" style="position:absolute;left:0;text-align:left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394E057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616F524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DD2FCB" w14:textId="77777777" w:rsidR="00AD6315" w:rsidRDefault="007F6C0D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373284" w14:textId="77777777" w:rsidR="00AD6315" w:rsidRDefault="007F6C0D">
    <w:pPr>
      <w:pStyle w:val="Footer"/>
    </w:pPr>
  </w:p>
</w:ftr>
</file>

<file path=word/footer4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C1D42" w14:textId="77777777" w:rsidR="00AD6315" w:rsidRDefault="007F6C0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EDC6C5" w14:textId="77777777" w:rsidR="007F6C0D" w:rsidRDefault="007F6C0D">
      <w:r>
        <w:separator/>
      </w:r>
    </w:p>
  </w:footnote>
  <w:footnote w:type="continuationSeparator" w:id="0">
    <w:p w14:paraId="3E9F414D" w14:textId="77777777" w:rsidR="007F6C0D" w:rsidRDefault="007F6C0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D5E1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A3BE8B3" wp14:editId="175B0A9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F356F1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3BE8B3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4FF356F1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AB254D2" wp14:editId="466CA97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D96F71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59539B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AB254D2" id="Text Box 4" o:spid="_x0000_s1027" type="#_x0000_t202" style="position:absolute;left:0;text-align:left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59D96F71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59539B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854675" w14:textId="77777777" w:rsidR="007F0333" w:rsidRPr="00671A59" w:rsidRDefault="007F6C0D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FF565" w14:textId="77777777" w:rsidR="00AD6315" w:rsidRDefault="007F6C0D">
    <w:pPr>
      <w:pStyle w:val="Header"/>
    </w:pPr>
  </w:p>
</w:hdr>
</file>

<file path=word/header4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A6006" w14:textId="77777777" w:rsidR="00AD6315" w:rsidRDefault="007F6C0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8"/>
    <w:multiLevelType w:val="singleLevel"/>
    <w:tmpl w:val="00000008"/>
    <w:name w:val="WW8Num19"/>
    <w:lvl w:ilvl="0">
      <w:start w:val="1"/>
      <w:numFmt w:val="decimal"/>
      <w:pStyle w:val="References"/>
      <w:lvlText w:val="[%1]"/>
      <w:lvlJc w:val="left"/>
      <w:pPr>
        <w:tabs>
          <w:tab w:val="num" w:pos="255"/>
        </w:tabs>
        <w:ind w:left="369" w:hanging="369"/>
      </w:pPr>
      <w:rPr>
        <w:sz w:val="16"/>
        <w:szCs w:val="16"/>
      </w:r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6BB54E5"/>
    <w:multiLevelType w:val="hybridMultilevel"/>
    <w:tmpl w:val="AB50A926"/>
    <w:lvl w:ilvl="0" w:tplc="E34C9D4A">
      <w:start w:val="1"/>
      <w:numFmt w:val="decimal"/>
      <w:lvlText w:val="%1."/>
      <w:lvlJc w:val="left"/>
      <w:pPr>
        <w:ind w:left="114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66" w:hanging="360"/>
      </w:pPr>
    </w:lvl>
    <w:lvl w:ilvl="2" w:tplc="041F001B" w:tentative="1">
      <w:start w:val="1"/>
      <w:numFmt w:val="lowerRoman"/>
      <w:lvlText w:val="%3."/>
      <w:lvlJc w:val="right"/>
      <w:pPr>
        <w:ind w:left="2586" w:hanging="180"/>
      </w:pPr>
    </w:lvl>
    <w:lvl w:ilvl="3" w:tplc="041F000F" w:tentative="1">
      <w:start w:val="1"/>
      <w:numFmt w:val="decimal"/>
      <w:lvlText w:val="%4."/>
      <w:lvlJc w:val="left"/>
      <w:pPr>
        <w:ind w:left="3306" w:hanging="360"/>
      </w:pPr>
    </w:lvl>
    <w:lvl w:ilvl="4" w:tplc="041F0019" w:tentative="1">
      <w:start w:val="1"/>
      <w:numFmt w:val="lowerLetter"/>
      <w:lvlText w:val="%5."/>
      <w:lvlJc w:val="left"/>
      <w:pPr>
        <w:ind w:left="4026" w:hanging="360"/>
      </w:pPr>
    </w:lvl>
    <w:lvl w:ilvl="5" w:tplc="041F001B" w:tentative="1">
      <w:start w:val="1"/>
      <w:numFmt w:val="lowerRoman"/>
      <w:lvlText w:val="%6."/>
      <w:lvlJc w:val="right"/>
      <w:pPr>
        <w:ind w:left="4746" w:hanging="180"/>
      </w:pPr>
    </w:lvl>
    <w:lvl w:ilvl="6" w:tplc="041F000F" w:tentative="1">
      <w:start w:val="1"/>
      <w:numFmt w:val="decimal"/>
      <w:lvlText w:val="%7."/>
      <w:lvlJc w:val="left"/>
      <w:pPr>
        <w:ind w:left="5466" w:hanging="360"/>
      </w:pPr>
    </w:lvl>
    <w:lvl w:ilvl="7" w:tplc="041F0019" w:tentative="1">
      <w:start w:val="1"/>
      <w:numFmt w:val="lowerLetter"/>
      <w:lvlText w:val="%8."/>
      <w:lvlJc w:val="left"/>
      <w:pPr>
        <w:ind w:left="6186" w:hanging="360"/>
      </w:pPr>
    </w:lvl>
    <w:lvl w:ilvl="8" w:tplc="041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E37771D"/>
    <w:multiLevelType w:val="hybridMultilevel"/>
    <w:tmpl w:val="4B82380C"/>
    <w:lvl w:ilvl="0" w:tplc="3BF8E92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4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15DB"/>
    <w:rsid w:val="000D3109"/>
    <w:rsid w:val="000E2911"/>
    <w:rsid w:val="001220A0"/>
    <w:rsid w:val="001263DF"/>
    <w:rsid w:val="00127DDA"/>
    <w:rsid w:val="001A0A65"/>
    <w:rsid w:val="001D03B4"/>
    <w:rsid w:val="00250039"/>
    <w:rsid w:val="00292ED9"/>
    <w:rsid w:val="002C13AD"/>
    <w:rsid w:val="003B61E1"/>
    <w:rsid w:val="00404E5B"/>
    <w:rsid w:val="00414F7B"/>
    <w:rsid w:val="00422BB4"/>
    <w:rsid w:val="004355DC"/>
    <w:rsid w:val="004749B4"/>
    <w:rsid w:val="00494130"/>
    <w:rsid w:val="004F3523"/>
    <w:rsid w:val="005224D8"/>
    <w:rsid w:val="005740BF"/>
    <w:rsid w:val="005973B9"/>
    <w:rsid w:val="005B3A56"/>
    <w:rsid w:val="006060CE"/>
    <w:rsid w:val="0063497F"/>
    <w:rsid w:val="00651F60"/>
    <w:rsid w:val="0068282B"/>
    <w:rsid w:val="006975DB"/>
    <w:rsid w:val="00763B82"/>
    <w:rsid w:val="00764ED7"/>
    <w:rsid w:val="007A6539"/>
    <w:rsid w:val="007B6A3A"/>
    <w:rsid w:val="007F6C0D"/>
    <w:rsid w:val="0081473A"/>
    <w:rsid w:val="00873DF0"/>
    <w:rsid w:val="008756E6"/>
    <w:rsid w:val="008E59D3"/>
    <w:rsid w:val="00933C2A"/>
    <w:rsid w:val="009B2D44"/>
    <w:rsid w:val="00A07E82"/>
    <w:rsid w:val="00A666C8"/>
    <w:rsid w:val="00A9710C"/>
    <w:rsid w:val="00AC0586"/>
    <w:rsid w:val="00AE3E37"/>
    <w:rsid w:val="00AE6ABE"/>
    <w:rsid w:val="00B20E91"/>
    <w:rsid w:val="00B21A57"/>
    <w:rsid w:val="00B5034A"/>
    <w:rsid w:val="00BC58F8"/>
    <w:rsid w:val="00C32968"/>
    <w:rsid w:val="00C33602"/>
    <w:rsid w:val="00CB0EFF"/>
    <w:rsid w:val="00CD6F55"/>
    <w:rsid w:val="00CF026E"/>
    <w:rsid w:val="00CF5D4E"/>
    <w:rsid w:val="00D31A1C"/>
    <w:rsid w:val="00D83BC4"/>
    <w:rsid w:val="00D92C6A"/>
    <w:rsid w:val="00DE3104"/>
    <w:rsid w:val="00E34BB1"/>
    <w:rsid w:val="00E45656"/>
    <w:rsid w:val="00EA5F3F"/>
    <w:rsid w:val="00F72EEA"/>
    <w:rsid w:val="00F84CAE"/>
    <w:rsid w:val="00FC4323"/>
    <w:rsid w:val="00FD2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F3CFD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32968"/>
    <w:pPr>
      <w:spacing w:before="90" w:line="280" w:lineRule="auto"/>
      <w:ind w:left="100"/>
      <w:jc w:val="both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C32968"/>
    <w:rPr>
      <w:rFonts w:ascii="Tw Cen MT" w:eastAsia="Tw Cen MT" w:hAnsi="Tw Cen MT" w:cs="Tw Cen MT"/>
      <w:sz w:val="18"/>
      <w:szCs w:val="18"/>
    </w:rPr>
  </w:style>
  <w:style w:type="character" w:customStyle="1" w:styleId="s1">
    <w:name w:val="s1"/>
    <w:basedOn w:val="DefaultParagraphFont"/>
    <w:rsid w:val="00D31A1C"/>
  </w:style>
  <w:style w:type="paragraph" w:customStyle="1" w:styleId="Achievement">
    <w:name w:val="Achievement"/>
    <w:basedOn w:val="Normal"/>
    <w:rsid w:val="00FC4323"/>
    <w:pPr>
      <w:widowControl/>
      <w:pBdr>
        <w:left w:val="single" w:sz="6" w:space="5" w:color="auto"/>
      </w:pBdr>
      <w:spacing w:after="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References">
    <w:name w:val="References"/>
    <w:basedOn w:val="Normal"/>
    <w:rsid w:val="00FC4323"/>
    <w:pPr>
      <w:widowControl/>
      <w:numPr>
        <w:numId w:val="6"/>
      </w:numPr>
      <w:tabs>
        <w:tab w:val="left" w:pos="85"/>
      </w:tabs>
      <w:suppressAutoHyphens/>
      <w:jc w:val="both"/>
    </w:pPr>
    <w:rPr>
      <w:rFonts w:ascii="Times New Roman" w:eastAsia="MS Mincho" w:hAnsi="Times New Roman" w:cs="Times New Roman"/>
      <w:sz w:val="16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jpeg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Relationship Id="rId16" Type="http://schemas.openxmlformats.org/officeDocument/2006/relationships/header" Target="header4.xml"/><Relationship Id="rId17" Type="http://schemas.openxmlformats.org/officeDocument/2006/relationships/footer" Target="footer4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321D5B7-B6A2-CB47-BD5C-55F7F18AE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568</Words>
  <Characters>3242</Characters>
  <Application>Microsoft Macintosh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HAMI ALPAS</cp:lastModifiedBy>
  <cp:revision>4</cp:revision>
  <dcterms:created xsi:type="dcterms:W3CDTF">2017-03-27T11:26:00Z</dcterms:created>
  <dcterms:modified xsi:type="dcterms:W3CDTF">2017-03-28T08:10:00Z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