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BC3AE9" w:rsidP="00494130">
      <w:pPr>
        <w:pStyle w:val="Heading1"/>
        <w:spacing w:before="170"/>
        <w:ind w:left="0"/>
      </w:pPr>
      <w:r w:rsidRPr="00BC3AE9">
        <w:rPr>
          <w:color w:val="337AB7"/>
          <w:lang w:val="en-GB"/>
        </w:rPr>
        <w:t>Colour and antioxidant activity of sour cherry juice influenced by different sweeteners and fortifying agents</w:t>
      </w:r>
    </w:p>
    <w:p w:rsidR="003402E5" w:rsidRPr="003402E5" w:rsidRDefault="003402E5" w:rsidP="00B87CC0">
      <w:pPr>
        <w:pStyle w:val="BodyText"/>
        <w:spacing w:line="198" w:lineRule="exact"/>
        <w:ind w:left="100" w:right="5987"/>
        <w:rPr>
          <w:rFonts w:ascii="Arial"/>
          <w:lang w:val="en-GB"/>
        </w:rPr>
      </w:pPr>
      <w:proofErr w:type="spellStart"/>
      <w:r w:rsidRPr="003402E5">
        <w:rPr>
          <w:rFonts w:ascii="Arial"/>
          <w:u w:val="single"/>
          <w:lang w:val="en-GB"/>
        </w:rPr>
        <w:t>Antoanela</w:t>
      </w:r>
      <w:proofErr w:type="spellEnd"/>
      <w:r w:rsidRPr="003402E5">
        <w:rPr>
          <w:rFonts w:ascii="Arial"/>
          <w:u w:val="single"/>
          <w:lang w:val="en-GB"/>
        </w:rPr>
        <w:t xml:space="preserve"> </w:t>
      </w:r>
      <w:proofErr w:type="spellStart"/>
      <w:r w:rsidRPr="003402E5">
        <w:rPr>
          <w:rFonts w:ascii="Arial"/>
          <w:u w:val="single"/>
          <w:lang w:val="en-GB"/>
        </w:rPr>
        <w:t>Patras</w:t>
      </w:r>
      <w:proofErr w:type="spellEnd"/>
      <w:r w:rsidRPr="003402E5">
        <w:rPr>
          <w:rFonts w:ascii="Arial"/>
          <w:u w:val="single"/>
          <w:lang w:val="en-GB"/>
        </w:rPr>
        <w:t>,</w:t>
      </w:r>
      <w:r w:rsidR="005973B9" w:rsidRPr="003402E5">
        <w:rPr>
          <w:rFonts w:ascii="Arial"/>
        </w:rPr>
        <w:t xml:space="preserve"> PhD, </w:t>
      </w:r>
      <w:r w:rsidRPr="003402E5">
        <w:rPr>
          <w:rFonts w:ascii="Arial"/>
          <w:lang w:val="en-GB"/>
        </w:rPr>
        <w:t xml:space="preserve">University of Agricultural Sciences and Veterinary Medicine </w:t>
      </w:r>
      <w:r>
        <w:rPr>
          <w:rFonts w:ascii="Arial"/>
          <w:lang w:val="en-GB"/>
        </w:rPr>
        <w:t>of</w:t>
      </w:r>
      <w:r w:rsidRPr="003402E5">
        <w:rPr>
          <w:rFonts w:ascii="Arial"/>
          <w:lang w:val="en-GB"/>
        </w:rPr>
        <w:t xml:space="preserve"> Iasi, Romania</w:t>
      </w:r>
    </w:p>
    <w:p w:rsidR="003402E5" w:rsidRPr="003402E5" w:rsidRDefault="003402E5" w:rsidP="00B87CC0">
      <w:pPr>
        <w:pStyle w:val="BodyText"/>
        <w:spacing w:line="198" w:lineRule="exact"/>
        <w:ind w:left="100" w:right="5987"/>
        <w:rPr>
          <w:rFonts w:ascii="Arial"/>
          <w:lang w:val="en-GB"/>
        </w:rPr>
      </w:pPr>
      <w:r w:rsidRPr="003402E5">
        <w:rPr>
          <w:rFonts w:ascii="Arial"/>
          <w:lang w:val="en-GB"/>
        </w:rPr>
        <w:t xml:space="preserve">Marius </w:t>
      </w:r>
      <w:proofErr w:type="spellStart"/>
      <w:r w:rsidRPr="003402E5">
        <w:rPr>
          <w:rFonts w:ascii="Arial"/>
          <w:lang w:val="en-GB"/>
        </w:rPr>
        <w:t>Niculaua</w:t>
      </w:r>
      <w:proofErr w:type="spellEnd"/>
      <w:r>
        <w:rPr>
          <w:rFonts w:ascii="Arial"/>
          <w:lang w:val="en-GB"/>
        </w:rPr>
        <w:t xml:space="preserve">, </w:t>
      </w:r>
      <w:r w:rsidR="005973B9">
        <w:rPr>
          <w:rFonts w:ascii="Arial"/>
        </w:rPr>
        <w:t>PhD</w:t>
      </w:r>
      <w:r w:rsidR="005973B9" w:rsidRPr="003402E5">
        <w:rPr>
          <w:rFonts w:ascii="Arial"/>
        </w:rPr>
        <w:t xml:space="preserve">, </w:t>
      </w:r>
      <w:r w:rsidRPr="003402E5">
        <w:rPr>
          <w:rFonts w:ascii="Arial"/>
          <w:lang w:val="en-GB"/>
        </w:rPr>
        <w:t xml:space="preserve">Research </w:t>
      </w:r>
      <w:proofErr w:type="spellStart"/>
      <w:r w:rsidRPr="003402E5">
        <w:rPr>
          <w:rFonts w:ascii="Arial"/>
          <w:lang w:val="en-GB"/>
        </w:rPr>
        <w:t>Center</w:t>
      </w:r>
      <w:proofErr w:type="spellEnd"/>
      <w:r w:rsidRPr="003402E5">
        <w:rPr>
          <w:rFonts w:ascii="Arial"/>
          <w:lang w:val="en-GB"/>
        </w:rPr>
        <w:t xml:space="preserve"> for Oenology, Romanian Academy, Iasi, Romania</w:t>
      </w:r>
    </w:p>
    <w:p w:rsidR="005973B9" w:rsidRPr="003402E5" w:rsidRDefault="005973B9" w:rsidP="005973B9">
      <w:pPr>
        <w:pStyle w:val="BodyText"/>
        <w:spacing w:before="73" w:line="198" w:lineRule="exact"/>
        <w:ind w:left="100" w:right="5987"/>
        <w:rPr>
          <w:rFonts w:ascii="Arial"/>
          <w:lang w:val="en-GB"/>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02382" w:rsidRPr="00A02382" w:rsidRDefault="00A9710C" w:rsidP="00A02382">
      <w:pPr>
        <w:pStyle w:val="BodyText"/>
        <w:spacing w:before="90" w:line="280" w:lineRule="auto"/>
        <w:ind w:left="100"/>
        <w:jc w:val="both"/>
        <w:rPr>
          <w:lang w:val="en-GB"/>
        </w:rPr>
      </w:pPr>
      <w:r>
        <w:t xml:space="preserve">Statement of the Problem: </w:t>
      </w:r>
      <w:r w:rsidR="000B353A" w:rsidRPr="000B353A">
        <w:rPr>
          <w:lang w:val="en-GB"/>
        </w:rPr>
        <w:t>Cherries contain high amounts of anthocyanins, which generate a specific colour and contribute to the antioxidant activity of fruits and their products. Usually, the technological process of fruit juice fabrication involves the addition of other ingredients, especially sweeteners. Also, the fortification of beverages with essential minerals became a common procedure latest years.</w:t>
      </w:r>
      <w:r w:rsidR="00391C98">
        <w:rPr>
          <w:lang w:val="en-GB"/>
        </w:rPr>
        <w:t xml:space="preserve"> </w:t>
      </w:r>
      <w:r w:rsidR="000B353A">
        <w:rPr>
          <w:lang w:val="en-GB"/>
        </w:rPr>
        <w:t>Researchers have reported that t</w:t>
      </w:r>
      <w:r w:rsidR="000B353A" w:rsidRPr="000B353A">
        <w:rPr>
          <w:lang w:val="en-GB"/>
        </w:rPr>
        <w:t>he occurring interactions</w:t>
      </w:r>
      <w:r w:rsidR="00B87CC0">
        <w:rPr>
          <w:lang w:val="en-GB"/>
        </w:rPr>
        <w:t xml:space="preserve"> between</w:t>
      </w:r>
      <w:r w:rsidR="000B353A" w:rsidRPr="000B353A">
        <w:rPr>
          <w:lang w:val="en-GB"/>
        </w:rPr>
        <w:t xml:space="preserve"> anthocyanins and other </w:t>
      </w:r>
      <w:r w:rsidR="00391C98">
        <w:rPr>
          <w:lang w:val="en-GB"/>
        </w:rPr>
        <w:t>compounds</w:t>
      </w:r>
      <w:r w:rsidR="000B353A" w:rsidRPr="000B353A">
        <w:rPr>
          <w:lang w:val="en-GB"/>
        </w:rPr>
        <w:t xml:space="preserve"> influence the product properties</w:t>
      </w:r>
      <w:r w:rsidR="00250E48">
        <w:rPr>
          <w:lang w:val="en-GB"/>
        </w:rPr>
        <w:t>:</w:t>
      </w:r>
      <w:r w:rsidR="000B353A" w:rsidRPr="000B353A">
        <w:rPr>
          <w:lang w:val="en-GB"/>
        </w:rPr>
        <w:t xml:space="preserve"> colour parameters, monomeric anthocyanin content, browning index, antioxidant activity</w:t>
      </w:r>
      <w:r w:rsidR="000B353A">
        <w:rPr>
          <w:lang w:val="en-GB"/>
        </w:rPr>
        <w:t xml:space="preserve"> and others. </w:t>
      </w:r>
      <w:r>
        <w:t>The purpose of this study is to</w:t>
      </w:r>
      <w:r w:rsidR="00404E5B">
        <w:t xml:space="preserve"> </w:t>
      </w:r>
      <w:r w:rsidR="000B353A" w:rsidRPr="000B353A">
        <w:rPr>
          <w:lang w:val="en-GB"/>
        </w:rPr>
        <w:t>investigate the influence of different compounds, i.e. sweeteners: sugar (white and brown), glucose, fructose, sorbose, xylitol, honey, galactose, lactose, maltose, or fortifying </w:t>
      </w:r>
      <w:r w:rsidR="000B353A" w:rsidRPr="000B353A">
        <w:rPr>
          <w:bCs/>
          <w:lang w:val="en-GB"/>
        </w:rPr>
        <w:t>agents</w:t>
      </w:r>
      <w:r w:rsidR="000B353A" w:rsidRPr="000B353A">
        <w:rPr>
          <w:lang w:val="en-GB"/>
        </w:rPr>
        <w:t xml:space="preserve">: calcium, magnesium, glycine, </w:t>
      </w:r>
      <w:r w:rsidR="000B353A">
        <w:rPr>
          <w:lang w:val="en-GB"/>
        </w:rPr>
        <w:t>on the antioxidant activity,</w:t>
      </w:r>
      <w:r w:rsidR="000B353A" w:rsidRPr="000B353A">
        <w:rPr>
          <w:lang w:val="en-GB"/>
        </w:rPr>
        <w:t xml:space="preserve"> colour parameters</w:t>
      </w:r>
      <w:r w:rsidR="000B353A">
        <w:rPr>
          <w:lang w:val="en-GB"/>
        </w:rPr>
        <w:t xml:space="preserve"> and other characteristics</w:t>
      </w:r>
      <w:r w:rsidR="000B353A" w:rsidRPr="000B353A">
        <w:rPr>
          <w:lang w:val="en-GB"/>
        </w:rPr>
        <w:t xml:space="preserve"> of sour cherry juice. A time-dependent study was performed to appreciate the juice transformations and anthocyanins stability in time, in the presence of different compounds. The initial juice was characterized regarding the anthocyanin content, total phenolic content and individual polyphenols (</w:t>
      </w:r>
      <w:proofErr w:type="spellStart"/>
      <w:r w:rsidR="000B353A" w:rsidRPr="000B353A">
        <w:rPr>
          <w:lang w:val="en-GB"/>
        </w:rPr>
        <w:t>HPLC</w:t>
      </w:r>
      <w:proofErr w:type="spellEnd"/>
      <w:r w:rsidR="000B353A" w:rsidRPr="000B353A">
        <w:rPr>
          <w:lang w:val="en-GB"/>
        </w:rPr>
        <w:t>), antioxidant activity (</w:t>
      </w:r>
      <w:proofErr w:type="spellStart"/>
      <w:r w:rsidR="000B353A" w:rsidRPr="000B353A">
        <w:rPr>
          <w:lang w:val="en-GB"/>
        </w:rPr>
        <w:t>ABTS</w:t>
      </w:r>
      <w:proofErr w:type="spellEnd"/>
      <w:r w:rsidR="000B353A" w:rsidRPr="000B353A">
        <w:rPr>
          <w:vertAlign w:val="superscript"/>
          <w:lang w:val="en-GB"/>
        </w:rPr>
        <w:t xml:space="preserve"> </w:t>
      </w:r>
      <w:r w:rsidR="000B353A" w:rsidRPr="000B353A">
        <w:rPr>
          <w:lang w:val="en-GB"/>
        </w:rPr>
        <w:t xml:space="preserve">radical scavenging method). The colour changes, consequent to </w:t>
      </w:r>
      <w:r w:rsidR="00391C98">
        <w:rPr>
          <w:lang w:val="en-GB"/>
        </w:rPr>
        <w:t>anthocyanins interactions with other compounds</w:t>
      </w:r>
      <w:r w:rsidR="000B353A" w:rsidRPr="000B353A">
        <w:rPr>
          <w:lang w:val="en-GB"/>
        </w:rPr>
        <w:t xml:space="preserve"> or to time-depending modifications were analysed by </w:t>
      </w:r>
      <w:proofErr w:type="spellStart"/>
      <w:r w:rsidR="000B353A" w:rsidRPr="000B353A">
        <w:rPr>
          <w:lang w:val="en-GB"/>
        </w:rPr>
        <w:t>CIELab</w:t>
      </w:r>
      <w:proofErr w:type="spellEnd"/>
      <w:r w:rsidR="000B353A" w:rsidRPr="000B353A">
        <w:rPr>
          <w:lang w:val="en-GB"/>
        </w:rPr>
        <w:t xml:space="preserve"> method. The anthocyanin degradation was appreciated also by calculating the degradation index and browning index. The determination of colour density, polymeric colour and anthocyanin colour was performed by bisulphite bleaching method.</w:t>
      </w:r>
      <w:r w:rsidR="00A02382">
        <w:t xml:space="preserve"> </w:t>
      </w:r>
      <w:r>
        <w:t xml:space="preserve">Findings: </w:t>
      </w:r>
      <w:r w:rsidR="00A02382" w:rsidRPr="00A02382">
        <w:rPr>
          <w:lang w:val="en-GB"/>
        </w:rPr>
        <w:t>Our results revealed that the most important modifications of the chromatic parameters were induced by lactose and divalent metals (calcium and magnesium) – increase of colour intensity (</w:t>
      </w:r>
      <w:proofErr w:type="spellStart"/>
      <w:r w:rsidR="00A02382" w:rsidRPr="00A02382">
        <w:rPr>
          <w:lang w:val="en-GB"/>
        </w:rPr>
        <w:t>chroma</w:t>
      </w:r>
      <w:proofErr w:type="spellEnd"/>
      <w:r w:rsidR="00A02382" w:rsidRPr="00A02382">
        <w:rPr>
          <w:lang w:val="en-GB"/>
        </w:rPr>
        <w:t>) and hue. Calcium decreased antioxidant activity, but enhanced colour intensity. We noticed the atypical effect of lactose, among the added carbohydrates and the inhibition of anthocyanins degradation due to glucose addition.</w:t>
      </w:r>
      <w:r w:rsidR="00391C98">
        <w:rPr>
          <w:lang w:val="en-GB"/>
        </w:rPr>
        <w:t xml:space="preserve"> Conclusion: The tested compounds induce</w:t>
      </w:r>
      <w:r w:rsidR="00113D64">
        <w:rPr>
          <w:lang w:val="en-GB"/>
        </w:rPr>
        <w:t xml:space="preserve"> different</w:t>
      </w:r>
      <w:r w:rsidR="00391C98">
        <w:rPr>
          <w:lang w:val="en-GB"/>
        </w:rPr>
        <w:t xml:space="preserve"> modifications</w:t>
      </w:r>
      <w:r w:rsidR="00113D64">
        <w:rPr>
          <w:lang w:val="en-GB"/>
        </w:rPr>
        <w:t xml:space="preserve"> of sour cherry juice </w:t>
      </w:r>
      <w:r w:rsidR="00113D64">
        <w:rPr>
          <w:lang w:val="en-GB"/>
        </w:rPr>
        <w:lastRenderedPageBreak/>
        <w:t>colour parameters and slight changes of the antioxidant activity.</w:t>
      </w:r>
    </w:p>
    <w:p w:rsidR="005973B9" w:rsidRDefault="00B36857" w:rsidP="005973B9">
      <w:pPr>
        <w:spacing w:line="204" w:lineRule="exact"/>
        <w:rPr>
          <w:rFonts w:ascii="Arial"/>
          <w:b/>
          <w:sz w:val="20"/>
        </w:rPr>
      </w:pPr>
      <w:r>
        <w:rPr>
          <w:rFonts w:ascii="Arial"/>
          <w:b/>
          <w:color w:val="BF5A14"/>
          <w:sz w:val="20"/>
        </w:rPr>
        <w:br/>
        <w:t xml:space="preserve">Recent </w:t>
      </w:r>
      <w:r w:rsidR="005973B9">
        <w:rPr>
          <w:rFonts w:ascii="Arial"/>
          <w:b/>
          <w:color w:val="BF5A14"/>
          <w:sz w:val="20"/>
        </w:rPr>
        <w:t>Publications (minimum 5)</w:t>
      </w:r>
    </w:p>
    <w:p w:rsidR="00B36857" w:rsidRDefault="00B36857" w:rsidP="00250E48">
      <w:pPr>
        <w:pStyle w:val="BodyText"/>
        <w:numPr>
          <w:ilvl w:val="0"/>
          <w:numId w:val="4"/>
        </w:numPr>
        <w:spacing w:before="85" w:line="216" w:lineRule="exact"/>
        <w:ind w:left="426" w:right="93" w:hanging="284"/>
        <w:jc w:val="both"/>
        <w:rPr>
          <w:rFonts w:ascii="Calibri" w:eastAsia="Calibri" w:hAnsi="Calibri" w:cs="Calibri"/>
          <w:lang w:val="en-GB"/>
        </w:rPr>
      </w:pPr>
      <w:proofErr w:type="spellStart"/>
      <w:r w:rsidRPr="00B36857">
        <w:rPr>
          <w:rFonts w:ascii="Calibri" w:eastAsia="Calibri" w:hAnsi="Calibri" w:cs="Calibri"/>
          <w:lang w:val="en-GB"/>
        </w:rPr>
        <w:t>Chaovanalikit</w:t>
      </w:r>
      <w:proofErr w:type="spellEnd"/>
      <w:r w:rsidRPr="00B36857">
        <w:rPr>
          <w:rFonts w:ascii="Calibri" w:eastAsia="Calibri" w:hAnsi="Calibri" w:cs="Calibri"/>
          <w:lang w:val="en-GB"/>
        </w:rPr>
        <w:t xml:space="preserve">, A., &amp; </w:t>
      </w:r>
      <w:proofErr w:type="spellStart"/>
      <w:r w:rsidRPr="00B36857">
        <w:rPr>
          <w:rFonts w:ascii="Calibri" w:eastAsia="Calibri" w:hAnsi="Calibri" w:cs="Calibri"/>
          <w:lang w:val="en-GB"/>
        </w:rPr>
        <w:t>Wrolstad</w:t>
      </w:r>
      <w:proofErr w:type="spellEnd"/>
      <w:r w:rsidRPr="00B36857">
        <w:rPr>
          <w:rFonts w:ascii="Calibri" w:eastAsia="Calibri" w:hAnsi="Calibri" w:cs="Calibri"/>
          <w:lang w:val="en-GB"/>
        </w:rPr>
        <w:t xml:space="preserve">, R. E. (2004). Total anthocyanins and total </w:t>
      </w:r>
      <w:proofErr w:type="spellStart"/>
      <w:r w:rsidRPr="00B36857">
        <w:rPr>
          <w:rFonts w:ascii="Calibri" w:eastAsia="Calibri" w:hAnsi="Calibri" w:cs="Calibri"/>
          <w:lang w:val="en-GB"/>
        </w:rPr>
        <w:t>phenolics</w:t>
      </w:r>
      <w:proofErr w:type="spellEnd"/>
      <w:r w:rsidRPr="00B36857">
        <w:rPr>
          <w:rFonts w:ascii="Calibri" w:eastAsia="Calibri" w:hAnsi="Calibri" w:cs="Calibri"/>
          <w:lang w:val="en-GB"/>
        </w:rPr>
        <w:t xml:space="preserve"> of fresh and processed cherries and their antioxidant properties. </w:t>
      </w:r>
      <w:r w:rsidRPr="00B36857">
        <w:rPr>
          <w:rFonts w:ascii="Calibri" w:eastAsia="Calibri" w:hAnsi="Calibri" w:cs="Calibri"/>
          <w:i/>
          <w:iCs/>
          <w:lang w:val="en-GB"/>
        </w:rPr>
        <w:t>Journal of food science</w:t>
      </w:r>
      <w:r w:rsidRPr="00B36857">
        <w:rPr>
          <w:rFonts w:ascii="Calibri" w:eastAsia="Calibri" w:hAnsi="Calibri" w:cs="Calibri"/>
          <w:lang w:val="en-GB"/>
        </w:rPr>
        <w:t>, </w:t>
      </w:r>
      <w:r w:rsidRPr="00B36857">
        <w:rPr>
          <w:rFonts w:ascii="Calibri" w:eastAsia="Calibri" w:hAnsi="Calibri" w:cs="Calibri"/>
          <w:i/>
          <w:iCs/>
          <w:lang w:val="en-GB"/>
        </w:rPr>
        <w:t>69</w:t>
      </w:r>
      <w:r w:rsidRPr="00B36857">
        <w:rPr>
          <w:rFonts w:ascii="Calibri" w:eastAsia="Calibri" w:hAnsi="Calibri" w:cs="Calibri"/>
          <w:lang w:val="en-GB"/>
        </w:rPr>
        <w:t>(1), FCT67-FCT72.</w:t>
      </w:r>
    </w:p>
    <w:p w:rsidR="00250E48" w:rsidRPr="00250E48" w:rsidRDefault="00250E48" w:rsidP="00250E48">
      <w:pPr>
        <w:pStyle w:val="ListParagraph"/>
        <w:numPr>
          <w:ilvl w:val="0"/>
          <w:numId w:val="4"/>
        </w:numPr>
        <w:ind w:left="426" w:right="93" w:hanging="284"/>
        <w:rPr>
          <w:sz w:val="18"/>
          <w:szCs w:val="18"/>
          <w:lang w:val="en-GB"/>
        </w:rPr>
      </w:pPr>
      <w:proofErr w:type="spellStart"/>
      <w:r w:rsidRPr="00250E48">
        <w:rPr>
          <w:sz w:val="18"/>
          <w:szCs w:val="18"/>
          <w:lang w:val="en-GB"/>
        </w:rPr>
        <w:t>Cristea</w:t>
      </w:r>
      <w:proofErr w:type="spellEnd"/>
      <w:r w:rsidRPr="00250E48">
        <w:rPr>
          <w:sz w:val="18"/>
          <w:szCs w:val="18"/>
          <w:lang w:val="en-GB"/>
        </w:rPr>
        <w:t xml:space="preserve">, E., </w:t>
      </w:r>
      <w:proofErr w:type="spellStart"/>
      <w:r w:rsidRPr="00250E48">
        <w:rPr>
          <w:sz w:val="18"/>
          <w:szCs w:val="18"/>
          <w:lang w:val="en-GB"/>
        </w:rPr>
        <w:t>Sturza</w:t>
      </w:r>
      <w:proofErr w:type="spellEnd"/>
      <w:r w:rsidRPr="00250E48">
        <w:rPr>
          <w:sz w:val="18"/>
          <w:szCs w:val="18"/>
          <w:lang w:val="en-GB"/>
        </w:rPr>
        <w:t xml:space="preserve">, R., &amp; </w:t>
      </w:r>
      <w:proofErr w:type="spellStart"/>
      <w:r w:rsidRPr="00250E48">
        <w:rPr>
          <w:sz w:val="18"/>
          <w:szCs w:val="18"/>
          <w:lang w:val="en-GB"/>
        </w:rPr>
        <w:t>Patras</w:t>
      </w:r>
      <w:proofErr w:type="spellEnd"/>
      <w:r w:rsidRPr="00250E48">
        <w:rPr>
          <w:sz w:val="18"/>
          <w:szCs w:val="18"/>
          <w:lang w:val="en-GB"/>
        </w:rPr>
        <w:t xml:space="preserve">, A. (2015). The influence of temperature and time on the stability of the antioxidant activity and colour parameters of grape marc </w:t>
      </w:r>
      <w:proofErr w:type="spellStart"/>
      <w:r w:rsidRPr="00250E48">
        <w:rPr>
          <w:sz w:val="18"/>
          <w:szCs w:val="18"/>
          <w:lang w:val="en-GB"/>
        </w:rPr>
        <w:t>ethanolic</w:t>
      </w:r>
      <w:proofErr w:type="spellEnd"/>
      <w:r w:rsidRPr="00250E48">
        <w:rPr>
          <w:sz w:val="18"/>
          <w:szCs w:val="18"/>
          <w:lang w:val="en-GB"/>
        </w:rPr>
        <w:t xml:space="preserve"> extract. The Annals of the University of </w:t>
      </w:r>
      <w:proofErr w:type="spellStart"/>
      <w:r w:rsidRPr="00250E48">
        <w:rPr>
          <w:sz w:val="18"/>
          <w:szCs w:val="18"/>
          <w:lang w:val="en-GB"/>
        </w:rPr>
        <w:t>Dunarea</w:t>
      </w:r>
      <w:proofErr w:type="spellEnd"/>
      <w:r w:rsidRPr="00250E48">
        <w:rPr>
          <w:sz w:val="18"/>
          <w:szCs w:val="18"/>
          <w:lang w:val="en-GB"/>
        </w:rPr>
        <w:t xml:space="preserve"> de Jos of Galati. Fascicle VI. Food Technology, 39(2), 96.</w:t>
      </w:r>
    </w:p>
    <w:p w:rsidR="00B36857" w:rsidRPr="00B36857" w:rsidRDefault="00B36857" w:rsidP="00250E48">
      <w:pPr>
        <w:pStyle w:val="BodyText"/>
        <w:numPr>
          <w:ilvl w:val="0"/>
          <w:numId w:val="4"/>
        </w:numPr>
        <w:spacing w:before="85" w:line="216" w:lineRule="exact"/>
        <w:ind w:left="426" w:right="93" w:hanging="284"/>
        <w:jc w:val="both"/>
        <w:rPr>
          <w:rFonts w:ascii="Calibri" w:eastAsia="Calibri" w:hAnsi="Calibri" w:cs="Calibri"/>
        </w:rPr>
      </w:pPr>
      <w:proofErr w:type="spellStart"/>
      <w:r w:rsidRPr="00B36857">
        <w:rPr>
          <w:rFonts w:ascii="Calibri" w:eastAsia="Calibri" w:hAnsi="Calibri" w:cs="Calibri"/>
        </w:rPr>
        <w:t>Hubbermann</w:t>
      </w:r>
      <w:proofErr w:type="spellEnd"/>
      <w:r w:rsidRPr="00B36857">
        <w:rPr>
          <w:rFonts w:ascii="Calibri" w:eastAsia="Calibri" w:hAnsi="Calibri" w:cs="Calibri"/>
        </w:rPr>
        <w:t xml:space="preserve">, E. M., </w:t>
      </w:r>
      <w:proofErr w:type="spellStart"/>
      <w:r w:rsidRPr="00B36857">
        <w:rPr>
          <w:rFonts w:ascii="Calibri" w:eastAsia="Calibri" w:hAnsi="Calibri" w:cs="Calibri"/>
        </w:rPr>
        <w:t>Heins</w:t>
      </w:r>
      <w:proofErr w:type="spellEnd"/>
      <w:r w:rsidRPr="00B36857">
        <w:rPr>
          <w:rFonts w:ascii="Calibri" w:eastAsia="Calibri" w:hAnsi="Calibri" w:cs="Calibri"/>
        </w:rPr>
        <w:t xml:space="preserve">, A., </w:t>
      </w:r>
      <w:proofErr w:type="spellStart"/>
      <w:r w:rsidRPr="00B36857">
        <w:rPr>
          <w:rFonts w:ascii="Calibri" w:eastAsia="Calibri" w:hAnsi="Calibri" w:cs="Calibri"/>
        </w:rPr>
        <w:t>Stöckmann</w:t>
      </w:r>
      <w:proofErr w:type="spellEnd"/>
      <w:r w:rsidRPr="00B36857">
        <w:rPr>
          <w:rFonts w:ascii="Calibri" w:eastAsia="Calibri" w:hAnsi="Calibri" w:cs="Calibri"/>
        </w:rPr>
        <w:t xml:space="preserve">, H., &amp; Schwarz, K. (2006). Influence of acids, salt, sugars and hydrocolloids on the </w:t>
      </w:r>
      <w:proofErr w:type="spellStart"/>
      <w:r w:rsidRPr="00B36857">
        <w:rPr>
          <w:rFonts w:ascii="Calibri" w:eastAsia="Calibri" w:hAnsi="Calibri" w:cs="Calibri"/>
        </w:rPr>
        <w:t>colour</w:t>
      </w:r>
      <w:proofErr w:type="spellEnd"/>
      <w:r w:rsidRPr="00B36857">
        <w:rPr>
          <w:rFonts w:ascii="Calibri" w:eastAsia="Calibri" w:hAnsi="Calibri" w:cs="Calibri"/>
        </w:rPr>
        <w:t xml:space="preserve"> stability of anthocyanin rich black currant and elderberry concentrates. </w:t>
      </w:r>
      <w:r w:rsidRPr="00B36857">
        <w:rPr>
          <w:rFonts w:ascii="Calibri" w:eastAsia="Calibri" w:hAnsi="Calibri" w:cs="Calibri"/>
          <w:i/>
          <w:iCs/>
        </w:rPr>
        <w:t>European Food Research and Technology</w:t>
      </w:r>
      <w:r w:rsidRPr="00B36857">
        <w:rPr>
          <w:rFonts w:ascii="Calibri" w:eastAsia="Calibri" w:hAnsi="Calibri" w:cs="Calibri"/>
        </w:rPr>
        <w:t>, </w:t>
      </w:r>
      <w:r w:rsidRPr="00B36857">
        <w:rPr>
          <w:rFonts w:ascii="Calibri" w:eastAsia="Calibri" w:hAnsi="Calibri" w:cs="Calibri"/>
          <w:i/>
          <w:iCs/>
        </w:rPr>
        <w:t>223</w:t>
      </w:r>
      <w:r w:rsidRPr="00B36857">
        <w:rPr>
          <w:rFonts w:ascii="Calibri" w:eastAsia="Calibri" w:hAnsi="Calibri" w:cs="Calibri"/>
        </w:rPr>
        <w:t>(1), 83-90.</w:t>
      </w:r>
    </w:p>
    <w:p w:rsidR="00B36857" w:rsidRPr="00B36857" w:rsidRDefault="00B36857" w:rsidP="00250E48">
      <w:pPr>
        <w:pStyle w:val="BodyText"/>
        <w:numPr>
          <w:ilvl w:val="0"/>
          <w:numId w:val="4"/>
        </w:numPr>
        <w:spacing w:before="85" w:line="216" w:lineRule="exact"/>
        <w:ind w:left="426" w:right="93" w:hanging="284"/>
        <w:jc w:val="both"/>
        <w:rPr>
          <w:rFonts w:ascii="Calibri" w:eastAsia="Calibri" w:hAnsi="Calibri" w:cs="Calibri"/>
        </w:rPr>
      </w:pPr>
      <w:r w:rsidRPr="00B36857">
        <w:rPr>
          <w:rFonts w:ascii="Calibri" w:eastAsia="Calibri" w:hAnsi="Calibri" w:cs="Calibri"/>
          <w:lang w:val="en-GB"/>
        </w:rPr>
        <w:t xml:space="preserve">Kim, D. O., </w:t>
      </w:r>
      <w:proofErr w:type="spellStart"/>
      <w:r w:rsidRPr="00B36857">
        <w:rPr>
          <w:rFonts w:ascii="Calibri" w:eastAsia="Calibri" w:hAnsi="Calibri" w:cs="Calibri"/>
          <w:lang w:val="en-GB"/>
        </w:rPr>
        <w:t>Heo</w:t>
      </w:r>
      <w:proofErr w:type="spellEnd"/>
      <w:r w:rsidRPr="00B36857">
        <w:rPr>
          <w:rFonts w:ascii="Calibri" w:eastAsia="Calibri" w:hAnsi="Calibri" w:cs="Calibri"/>
          <w:lang w:val="en-GB"/>
        </w:rPr>
        <w:t xml:space="preserve">, H. J., Kim, Y. J., Yang, H. S., &amp; Lee, C. Y. (2005). Sweet and sour cherry </w:t>
      </w:r>
      <w:proofErr w:type="spellStart"/>
      <w:r w:rsidRPr="00B36857">
        <w:rPr>
          <w:rFonts w:ascii="Calibri" w:eastAsia="Calibri" w:hAnsi="Calibri" w:cs="Calibri"/>
          <w:lang w:val="en-GB"/>
        </w:rPr>
        <w:t>phenolics</w:t>
      </w:r>
      <w:proofErr w:type="spellEnd"/>
      <w:r w:rsidRPr="00B36857">
        <w:rPr>
          <w:rFonts w:ascii="Calibri" w:eastAsia="Calibri" w:hAnsi="Calibri" w:cs="Calibri"/>
          <w:lang w:val="en-GB"/>
        </w:rPr>
        <w:t xml:space="preserve"> and their protective </w:t>
      </w:r>
      <w:proofErr w:type="gramStart"/>
      <w:r w:rsidRPr="00B36857">
        <w:rPr>
          <w:rFonts w:ascii="Calibri" w:eastAsia="Calibri" w:hAnsi="Calibri" w:cs="Calibri"/>
          <w:lang w:val="en-GB"/>
        </w:rPr>
        <w:t>effects</w:t>
      </w:r>
      <w:proofErr w:type="gramEnd"/>
      <w:r w:rsidRPr="00B36857">
        <w:rPr>
          <w:rFonts w:ascii="Calibri" w:eastAsia="Calibri" w:hAnsi="Calibri" w:cs="Calibri"/>
          <w:lang w:val="en-GB"/>
        </w:rPr>
        <w:t xml:space="preserve"> on neuronal </w:t>
      </w:r>
      <w:proofErr w:type="spellStart"/>
      <w:r w:rsidRPr="00B36857">
        <w:rPr>
          <w:rFonts w:ascii="Calibri" w:eastAsia="Calibri" w:hAnsi="Calibri" w:cs="Calibri"/>
          <w:lang w:val="en-GB"/>
        </w:rPr>
        <w:t>cells.</w:t>
      </w:r>
      <w:r w:rsidRPr="00B36857">
        <w:rPr>
          <w:rFonts w:ascii="Calibri" w:eastAsia="Calibri" w:hAnsi="Calibri" w:cs="Calibri"/>
          <w:i/>
          <w:iCs/>
          <w:lang w:val="en-GB"/>
        </w:rPr>
        <w:t>Journal</w:t>
      </w:r>
      <w:proofErr w:type="spellEnd"/>
      <w:r w:rsidRPr="00B36857">
        <w:rPr>
          <w:rFonts w:ascii="Calibri" w:eastAsia="Calibri" w:hAnsi="Calibri" w:cs="Calibri"/>
          <w:i/>
          <w:iCs/>
          <w:lang w:val="en-GB"/>
        </w:rPr>
        <w:t xml:space="preserve"> of Agricultural and Food Chemistry</w:t>
      </w:r>
      <w:r w:rsidRPr="00B36857">
        <w:rPr>
          <w:rFonts w:ascii="Calibri" w:eastAsia="Calibri" w:hAnsi="Calibri" w:cs="Calibri"/>
          <w:lang w:val="en-GB"/>
        </w:rPr>
        <w:t>, </w:t>
      </w:r>
      <w:r w:rsidRPr="00B36857">
        <w:rPr>
          <w:rFonts w:ascii="Calibri" w:eastAsia="Calibri" w:hAnsi="Calibri" w:cs="Calibri"/>
          <w:i/>
          <w:iCs/>
          <w:lang w:val="en-GB"/>
        </w:rPr>
        <w:t>53</w:t>
      </w:r>
      <w:r w:rsidRPr="00B36857">
        <w:rPr>
          <w:rFonts w:ascii="Calibri" w:eastAsia="Calibri" w:hAnsi="Calibri" w:cs="Calibri"/>
          <w:lang w:val="en-GB"/>
        </w:rPr>
        <w:t>(26), 9921-9927.</w:t>
      </w:r>
    </w:p>
    <w:p w:rsidR="00B36857" w:rsidRPr="00B36857" w:rsidRDefault="00B36857" w:rsidP="00250E48">
      <w:pPr>
        <w:pStyle w:val="BodyText"/>
        <w:numPr>
          <w:ilvl w:val="0"/>
          <w:numId w:val="4"/>
        </w:numPr>
        <w:spacing w:before="85" w:line="216" w:lineRule="exact"/>
        <w:ind w:left="426" w:right="93" w:hanging="284"/>
        <w:jc w:val="both"/>
        <w:rPr>
          <w:rFonts w:ascii="Calibri" w:eastAsia="Calibri" w:hAnsi="Calibri" w:cs="Calibri"/>
          <w:lang w:val="en-GB"/>
        </w:rPr>
      </w:pPr>
      <w:proofErr w:type="spellStart"/>
      <w:r w:rsidRPr="00B36857">
        <w:rPr>
          <w:rFonts w:ascii="Calibri" w:eastAsia="Calibri" w:hAnsi="Calibri" w:cs="Calibri"/>
          <w:lang w:val="en-GB"/>
        </w:rPr>
        <w:t>Özkan</w:t>
      </w:r>
      <w:proofErr w:type="spellEnd"/>
      <w:r w:rsidRPr="00B36857">
        <w:rPr>
          <w:rFonts w:ascii="Calibri" w:eastAsia="Calibri" w:hAnsi="Calibri" w:cs="Calibri"/>
          <w:lang w:val="en-GB"/>
        </w:rPr>
        <w:t>, M. (2002). Degradation of anthocyanins in sour cherry and pomegranate juices by hydrogen peroxide in the presence of added ascorbic acid. </w:t>
      </w:r>
      <w:r w:rsidRPr="00B36857">
        <w:rPr>
          <w:rFonts w:ascii="Calibri" w:eastAsia="Calibri" w:hAnsi="Calibri" w:cs="Calibri"/>
          <w:i/>
          <w:iCs/>
          <w:lang w:val="en-GB"/>
        </w:rPr>
        <w:t>Food Chemistry</w:t>
      </w:r>
      <w:r w:rsidRPr="00B36857">
        <w:rPr>
          <w:rFonts w:ascii="Calibri" w:eastAsia="Calibri" w:hAnsi="Calibri" w:cs="Calibri"/>
          <w:lang w:val="en-GB"/>
        </w:rPr>
        <w:t>, </w:t>
      </w:r>
      <w:r w:rsidRPr="00B36857">
        <w:rPr>
          <w:rFonts w:ascii="Calibri" w:eastAsia="Calibri" w:hAnsi="Calibri" w:cs="Calibri"/>
          <w:i/>
          <w:iCs/>
          <w:lang w:val="en-GB"/>
        </w:rPr>
        <w:t>78</w:t>
      </w:r>
      <w:r w:rsidRPr="00B36857">
        <w:rPr>
          <w:rFonts w:ascii="Calibri" w:eastAsia="Calibri" w:hAnsi="Calibri" w:cs="Calibri"/>
          <w:lang w:val="en-GB"/>
        </w:rPr>
        <w:t>(4), 499-504.</w:t>
      </w:r>
    </w:p>
    <w:p w:rsidR="00B36857" w:rsidRDefault="00B36857" w:rsidP="00250E48">
      <w:pPr>
        <w:pStyle w:val="BodyText"/>
        <w:numPr>
          <w:ilvl w:val="0"/>
          <w:numId w:val="4"/>
        </w:numPr>
        <w:spacing w:before="85" w:line="216" w:lineRule="exact"/>
        <w:ind w:left="426" w:right="93" w:hanging="284"/>
        <w:jc w:val="both"/>
        <w:rPr>
          <w:rFonts w:ascii="Calibri" w:eastAsia="Calibri" w:hAnsi="Calibri" w:cs="Calibri"/>
          <w:lang w:val="en-GB"/>
        </w:rPr>
      </w:pPr>
      <w:proofErr w:type="spellStart"/>
      <w:r w:rsidRPr="00B36857">
        <w:rPr>
          <w:rFonts w:ascii="Calibri" w:eastAsia="Calibri" w:hAnsi="Calibri" w:cs="Calibri"/>
          <w:lang w:val="en-GB"/>
        </w:rPr>
        <w:t>Wojdyło</w:t>
      </w:r>
      <w:proofErr w:type="spellEnd"/>
      <w:r w:rsidRPr="00B36857">
        <w:rPr>
          <w:rFonts w:ascii="Calibri" w:eastAsia="Calibri" w:hAnsi="Calibri" w:cs="Calibri"/>
          <w:lang w:val="en-GB"/>
        </w:rPr>
        <w:t xml:space="preserve">, A., </w:t>
      </w:r>
      <w:proofErr w:type="spellStart"/>
      <w:r w:rsidRPr="00B36857">
        <w:rPr>
          <w:rFonts w:ascii="Calibri" w:eastAsia="Calibri" w:hAnsi="Calibri" w:cs="Calibri"/>
          <w:lang w:val="en-GB"/>
        </w:rPr>
        <w:t>Nowicka</w:t>
      </w:r>
      <w:proofErr w:type="spellEnd"/>
      <w:r w:rsidRPr="00B36857">
        <w:rPr>
          <w:rFonts w:ascii="Calibri" w:eastAsia="Calibri" w:hAnsi="Calibri" w:cs="Calibri"/>
          <w:lang w:val="en-GB"/>
        </w:rPr>
        <w:t xml:space="preserve">, P., </w:t>
      </w:r>
      <w:proofErr w:type="spellStart"/>
      <w:r w:rsidRPr="00B36857">
        <w:rPr>
          <w:rFonts w:ascii="Calibri" w:eastAsia="Calibri" w:hAnsi="Calibri" w:cs="Calibri"/>
          <w:lang w:val="en-GB"/>
        </w:rPr>
        <w:t>Laskowski</w:t>
      </w:r>
      <w:proofErr w:type="spellEnd"/>
      <w:r w:rsidRPr="00B36857">
        <w:rPr>
          <w:rFonts w:ascii="Calibri" w:eastAsia="Calibri" w:hAnsi="Calibri" w:cs="Calibri"/>
          <w:lang w:val="en-GB"/>
        </w:rPr>
        <w:t xml:space="preserve">, P., &amp; </w:t>
      </w:r>
      <w:proofErr w:type="spellStart"/>
      <w:r w:rsidRPr="00B36857">
        <w:rPr>
          <w:rFonts w:ascii="Calibri" w:eastAsia="Calibri" w:hAnsi="Calibri" w:cs="Calibri"/>
          <w:lang w:val="en-GB"/>
        </w:rPr>
        <w:t>Oszmiański</w:t>
      </w:r>
      <w:proofErr w:type="spellEnd"/>
      <w:r w:rsidRPr="00B36857">
        <w:rPr>
          <w:rFonts w:ascii="Calibri" w:eastAsia="Calibri" w:hAnsi="Calibri" w:cs="Calibri"/>
          <w:lang w:val="en-GB"/>
        </w:rPr>
        <w:t>, J. (2014). Evaluation of sour cherry (</w:t>
      </w:r>
      <w:proofErr w:type="spellStart"/>
      <w:r w:rsidRPr="00B36857">
        <w:rPr>
          <w:rFonts w:ascii="Calibri" w:eastAsia="Calibri" w:hAnsi="Calibri" w:cs="Calibri"/>
          <w:lang w:val="en-GB"/>
        </w:rPr>
        <w:t>Prunus</w:t>
      </w:r>
      <w:proofErr w:type="spellEnd"/>
      <w:r w:rsidRPr="00B36857">
        <w:rPr>
          <w:rFonts w:ascii="Calibri" w:eastAsia="Calibri" w:hAnsi="Calibri" w:cs="Calibri"/>
          <w:lang w:val="en-GB"/>
        </w:rPr>
        <w:t xml:space="preserve"> </w:t>
      </w:r>
      <w:proofErr w:type="spellStart"/>
      <w:r w:rsidRPr="00B36857">
        <w:rPr>
          <w:rFonts w:ascii="Calibri" w:eastAsia="Calibri" w:hAnsi="Calibri" w:cs="Calibri"/>
          <w:lang w:val="en-GB"/>
        </w:rPr>
        <w:t>cerasus</w:t>
      </w:r>
      <w:proofErr w:type="spellEnd"/>
      <w:r w:rsidRPr="00B36857">
        <w:rPr>
          <w:rFonts w:ascii="Calibri" w:eastAsia="Calibri" w:hAnsi="Calibri" w:cs="Calibri"/>
          <w:lang w:val="en-GB"/>
        </w:rPr>
        <w:t xml:space="preserve"> L.) fruits for their polyphenol content, antioxidant properties, and nutritional components. </w:t>
      </w:r>
      <w:r w:rsidRPr="00B36857">
        <w:rPr>
          <w:rFonts w:ascii="Calibri" w:eastAsia="Calibri" w:hAnsi="Calibri" w:cs="Calibri"/>
          <w:i/>
          <w:iCs/>
          <w:lang w:val="en-GB"/>
        </w:rPr>
        <w:t>Journal of agricultural and food chemistry</w:t>
      </w:r>
      <w:r w:rsidRPr="00B36857">
        <w:rPr>
          <w:rFonts w:ascii="Calibri" w:eastAsia="Calibri" w:hAnsi="Calibri" w:cs="Calibri"/>
          <w:lang w:val="en-GB"/>
        </w:rPr>
        <w:t>, </w:t>
      </w:r>
      <w:r w:rsidRPr="00B36857">
        <w:rPr>
          <w:rFonts w:ascii="Calibri" w:eastAsia="Calibri" w:hAnsi="Calibri" w:cs="Calibri"/>
          <w:i/>
          <w:iCs/>
          <w:lang w:val="en-GB"/>
        </w:rPr>
        <w:t>62</w:t>
      </w:r>
      <w:r w:rsidRPr="00B36857">
        <w:rPr>
          <w:rFonts w:ascii="Calibri" w:eastAsia="Calibri" w:hAnsi="Calibri" w:cs="Calibri"/>
          <w:lang w:val="en-GB"/>
        </w:rPr>
        <w:t>(51), 12332-12345.</w:t>
      </w:r>
    </w:p>
    <w:p w:rsidR="00B36857" w:rsidRPr="00B36857" w:rsidRDefault="00B36857" w:rsidP="00250E48">
      <w:pPr>
        <w:pStyle w:val="ListParagraph"/>
        <w:numPr>
          <w:ilvl w:val="0"/>
          <w:numId w:val="4"/>
        </w:numPr>
        <w:ind w:left="426" w:right="93" w:hanging="284"/>
        <w:rPr>
          <w:sz w:val="18"/>
          <w:szCs w:val="18"/>
          <w:lang w:val="en-GB"/>
        </w:rPr>
      </w:pPr>
      <w:proofErr w:type="spellStart"/>
      <w:r w:rsidRPr="00B36857">
        <w:rPr>
          <w:sz w:val="18"/>
          <w:szCs w:val="18"/>
          <w:lang w:val="en-GB"/>
        </w:rPr>
        <w:t>Wrolstad</w:t>
      </w:r>
      <w:proofErr w:type="spellEnd"/>
      <w:r w:rsidRPr="00B36857">
        <w:rPr>
          <w:sz w:val="18"/>
          <w:szCs w:val="18"/>
          <w:lang w:val="en-GB"/>
        </w:rPr>
        <w:t xml:space="preserve">, R. E., Durst, R. W., &amp; Lee, J. (2005). Tracking </w:t>
      </w:r>
      <w:proofErr w:type="spellStart"/>
      <w:r w:rsidRPr="00B36857">
        <w:rPr>
          <w:sz w:val="18"/>
          <w:szCs w:val="18"/>
          <w:lang w:val="en-GB"/>
        </w:rPr>
        <w:t>color</w:t>
      </w:r>
      <w:proofErr w:type="spellEnd"/>
      <w:r w:rsidRPr="00B36857">
        <w:rPr>
          <w:sz w:val="18"/>
          <w:szCs w:val="18"/>
          <w:lang w:val="en-GB"/>
        </w:rPr>
        <w:t xml:space="preserve"> and pigment changes in anthocyanin products. Trends in Food Science &amp; Technology,</w:t>
      </w:r>
      <w:r w:rsidR="00250E48">
        <w:rPr>
          <w:sz w:val="18"/>
          <w:szCs w:val="18"/>
          <w:lang w:val="en-GB"/>
        </w:rPr>
        <w:t xml:space="preserve"> </w:t>
      </w:r>
      <w:r w:rsidRPr="00B36857">
        <w:rPr>
          <w:sz w:val="18"/>
          <w:szCs w:val="18"/>
          <w:lang w:val="en-GB"/>
        </w:rPr>
        <w:t>16(9), 423-428.</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fr-FR" w:eastAsia="fr-F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B87CC0">
        <w:rPr>
          <w:rFonts w:ascii="Arial Narrow" w:hAnsi="Arial Narrow" w:cs="Arial"/>
          <w:noProof/>
          <w:lang w:val="fr-FR" w:eastAsia="fr-FR"/>
        </w:rPr>
        <w:drawing>
          <wp:inline distT="0" distB="0" distL="0" distR="0">
            <wp:extent cx="668069" cy="620973"/>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8973" cy="621813"/>
                    </a:xfrm>
                    <a:prstGeom prst="rect">
                      <a:avLst/>
                    </a:prstGeom>
                    <a:noFill/>
                    <a:ln>
                      <a:noFill/>
                    </a:ln>
                  </pic:spPr>
                </pic:pic>
              </a:graphicData>
            </a:graphic>
          </wp:inline>
        </w:drawing>
      </w:r>
      <w:r w:rsidR="00250E48" w:rsidRPr="00250E48">
        <w:rPr>
          <w:noProof/>
          <w:lang w:eastAsia="fr-FR"/>
        </w:rPr>
        <w:t xml:space="preserve"> </w:t>
      </w:r>
      <w:r w:rsidR="00A9710C">
        <w:rPr>
          <w:rFonts w:ascii="Arial"/>
          <w:color w:val="BF5A14"/>
        </w:rPr>
        <w:t>Biography</w:t>
      </w:r>
      <w:r w:rsidR="00404E5B">
        <w:rPr>
          <w:rFonts w:ascii="Arial"/>
          <w:color w:val="BF5A14"/>
        </w:rPr>
        <w:t xml:space="preserve"> (150 word limit)</w:t>
      </w:r>
    </w:p>
    <w:p w:rsidR="00AE3E37" w:rsidRDefault="00B36857">
      <w:pPr>
        <w:spacing w:before="41" w:line="154" w:lineRule="exact"/>
        <w:ind w:left="213" w:right="231"/>
        <w:jc w:val="both"/>
        <w:rPr>
          <w:rFonts w:ascii="Arial"/>
          <w:sz w:val="14"/>
        </w:rPr>
      </w:pPr>
      <w:proofErr w:type="spellStart"/>
      <w:r w:rsidRPr="00B36857">
        <w:rPr>
          <w:rFonts w:ascii="Arial"/>
          <w:sz w:val="14"/>
          <w:lang w:val="en-GB"/>
        </w:rPr>
        <w:t>Antoanela</w:t>
      </w:r>
      <w:proofErr w:type="spellEnd"/>
      <w:r w:rsidRPr="00B36857">
        <w:rPr>
          <w:rFonts w:ascii="Arial"/>
          <w:sz w:val="14"/>
          <w:lang w:val="en-GB"/>
        </w:rPr>
        <w:t xml:space="preserve"> </w:t>
      </w:r>
      <w:proofErr w:type="spellStart"/>
      <w:r w:rsidRPr="00B36857">
        <w:rPr>
          <w:rFonts w:ascii="Arial"/>
          <w:sz w:val="14"/>
          <w:lang w:val="en-GB"/>
        </w:rPr>
        <w:t>Patras</w:t>
      </w:r>
      <w:proofErr w:type="spellEnd"/>
      <w:r w:rsidRPr="00B36857">
        <w:rPr>
          <w:rFonts w:ascii="Arial"/>
          <w:sz w:val="14"/>
          <w:lang w:val="en-GB"/>
        </w:rPr>
        <w:t xml:space="preserve">, assistant professor at the University of Agricultural Sciences and Veterinary </w:t>
      </w:r>
      <w:r w:rsidR="00250E48" w:rsidRPr="00B36857">
        <w:rPr>
          <w:rFonts w:ascii="Arial"/>
          <w:sz w:val="14"/>
          <w:lang w:val="en-GB"/>
        </w:rPr>
        <w:t>Medicine</w:t>
      </w:r>
      <w:r w:rsidRPr="00B36857">
        <w:rPr>
          <w:rFonts w:ascii="Arial"/>
          <w:sz w:val="14"/>
          <w:lang w:val="en-GB"/>
        </w:rPr>
        <w:t xml:space="preserve"> of Iasi, Romania, graduated the Faculty of Chemistry from the </w:t>
      </w:r>
      <w:r w:rsidRPr="00B36857">
        <w:rPr>
          <w:rFonts w:ascii="Arial"/>
          <w:sz w:val="14"/>
          <w:lang w:val="en-GB"/>
        </w:rPr>
        <w:t>“</w:t>
      </w:r>
      <w:r w:rsidRPr="00B36857">
        <w:rPr>
          <w:rFonts w:ascii="Arial"/>
          <w:sz w:val="14"/>
          <w:lang w:val="en-GB"/>
        </w:rPr>
        <w:t xml:space="preserve">Al. I. </w:t>
      </w:r>
      <w:proofErr w:type="spellStart"/>
      <w:r w:rsidRPr="00B36857">
        <w:rPr>
          <w:rFonts w:ascii="Arial"/>
          <w:sz w:val="14"/>
          <w:lang w:val="en-GB"/>
        </w:rPr>
        <w:t>Cuza</w:t>
      </w:r>
      <w:proofErr w:type="spellEnd"/>
      <w:r w:rsidRPr="00B36857">
        <w:rPr>
          <w:rFonts w:ascii="Arial"/>
          <w:sz w:val="14"/>
          <w:lang w:val="en-GB"/>
        </w:rPr>
        <w:t>”</w:t>
      </w:r>
      <w:r w:rsidRPr="00B36857">
        <w:rPr>
          <w:rFonts w:ascii="Arial"/>
          <w:sz w:val="14"/>
          <w:lang w:val="en-GB"/>
        </w:rPr>
        <w:t xml:space="preserve"> University of Iasi and completed her PhD at the same university, in the field of Biology, </w:t>
      </w:r>
      <w:r w:rsidR="00250E48" w:rsidRPr="00B36857">
        <w:rPr>
          <w:rFonts w:ascii="Arial"/>
          <w:sz w:val="14"/>
          <w:lang w:val="en-GB"/>
        </w:rPr>
        <w:t>specialisation</w:t>
      </w:r>
      <w:r w:rsidR="00250E48">
        <w:rPr>
          <w:rFonts w:ascii="Arial"/>
          <w:sz w:val="14"/>
          <w:lang w:val="en-GB"/>
        </w:rPr>
        <w:t>:</w:t>
      </w:r>
      <w:r w:rsidR="00250E48" w:rsidRPr="00B36857">
        <w:rPr>
          <w:rFonts w:ascii="Arial"/>
          <w:sz w:val="14"/>
          <w:lang w:val="en-GB"/>
        </w:rPr>
        <w:t xml:space="preserve"> </w:t>
      </w:r>
      <w:r w:rsidRPr="00B36857">
        <w:rPr>
          <w:rFonts w:ascii="Arial"/>
          <w:sz w:val="14"/>
          <w:lang w:val="en-GB"/>
        </w:rPr>
        <w:t>Biochemistry. Her research interests include f</w:t>
      </w:r>
      <w:proofErr w:type="spellStart"/>
      <w:r w:rsidRPr="00B36857">
        <w:rPr>
          <w:rFonts w:ascii="Arial"/>
          <w:sz w:val="14"/>
        </w:rPr>
        <w:t>unctional</w:t>
      </w:r>
      <w:proofErr w:type="spellEnd"/>
      <w:r w:rsidRPr="00B36857">
        <w:rPr>
          <w:rFonts w:ascii="Arial"/>
          <w:sz w:val="14"/>
        </w:rPr>
        <w:t xml:space="preserve"> foods and bioactive compounds, study of plant origin pigments and their capabilities to substitute synthetic food pigments, phenolic compounds from vegetables, fruits and aromatic plants, antiradical and antioxidant activities, effects of salinity and heavy metals on plants, study of sprouts and microgreens.</w:t>
      </w:r>
      <w:r w:rsidRPr="00B36857">
        <w:rPr>
          <w:rFonts w:ascii="Arial"/>
          <w:sz w:val="14"/>
          <w:lang w:val="en-GB"/>
        </w:rPr>
        <w:t xml:space="preserve"> She has more than 100 publications (books, research articles, congress presentations) and is involved in research projects as researcher, coordinator or director. She is reviewer and member of editorial boards in peer-reviewed journals.</w:t>
      </w:r>
    </w:p>
    <w:p w:rsidR="00AE3E37" w:rsidRDefault="00A9710C">
      <w:pPr>
        <w:spacing w:before="62"/>
        <w:ind w:left="4217" w:right="4235"/>
        <w:jc w:val="center"/>
        <w:rPr>
          <w:rFonts w:ascii="Arial"/>
          <w:sz w:val="14"/>
        </w:rPr>
      </w:pPr>
      <w:r>
        <w:rPr>
          <w:rFonts w:ascii="Arial"/>
          <w:sz w:val="14"/>
        </w:rPr>
        <w:t xml:space="preserve">Email: </w:t>
      </w:r>
      <w:hyperlink r:id="rId11" w:history="1">
        <w:r w:rsidR="0093753A" w:rsidRPr="00E16E07">
          <w:rPr>
            <w:rStyle w:val="Hyperlink"/>
            <w:rFonts w:ascii="Arial"/>
            <w:sz w:val="14"/>
          </w:rPr>
          <w:t>apatras@uaiasi.ro</w:t>
        </w:r>
      </w:hyperlink>
      <w:bookmarkStart w:id="0" w:name="_GoBack"/>
      <w:bookmarkEnd w:id="0"/>
    </w:p>
    <w:p w:rsidR="00AE3E37" w:rsidRDefault="00292ED9">
      <w:pPr>
        <w:pStyle w:val="BodyText"/>
        <w:spacing w:before="2"/>
        <w:rPr>
          <w:rFonts w:ascii="Arial"/>
          <w:sz w:val="19"/>
        </w:rPr>
      </w:pPr>
      <w:r>
        <w:rPr>
          <w:noProof/>
          <w:lang w:val="fr-FR" w:eastAsia="fr-F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4E94" w:rsidRDefault="00304E94">
      <w:r>
        <w:separator/>
      </w:r>
    </w:p>
  </w:endnote>
  <w:endnote w:type="continuationSeparator" w:id="0">
    <w:p w:rsidR="00304E94" w:rsidRDefault="00304E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fr-FR" w:eastAsia="fr-FR"/>
      </w:rPr>
      <mc:AlternateContent>
        <mc:Choice Requires="wps">
          <w:drawing>
            <wp:anchor distT="0" distB="0" distL="114300" distR="114300" simplePos="0" relativeHeight="503311928" behindDoc="1" locked="0" layoutInCell="1" allowOverlap="1" wp14:anchorId="155B64A8" wp14:editId="6E31339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52" behindDoc="1" locked="0" layoutInCell="1" allowOverlap="1" wp14:anchorId="7095B273" wp14:editId="39EBCA6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76" behindDoc="1" locked="0" layoutInCell="1" allowOverlap="1" wp14:anchorId="25C0CF86" wp14:editId="70E6160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4E94" w:rsidRDefault="00304E94">
      <w:r>
        <w:separator/>
      </w:r>
    </w:p>
  </w:footnote>
  <w:footnote w:type="continuationSeparator" w:id="0">
    <w:p w:rsidR="00304E94" w:rsidRDefault="00304E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fr-FR" w:eastAsia="fr-FR"/>
      </w:rPr>
      <mc:AlternateContent>
        <mc:Choice Requires="wps">
          <w:drawing>
            <wp:anchor distT="0" distB="0" distL="114300" distR="114300" simplePos="0" relativeHeight="503311880" behindDoc="1" locked="0" layoutInCell="1" allowOverlap="1" wp14:anchorId="011DED84" wp14:editId="742D7F4C">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BC3AE9" w:rsidRDefault="00A9710C">
                          <w:pPr>
                            <w:spacing w:before="2" w:line="249" w:lineRule="auto"/>
                            <w:ind w:left="156" w:right="18" w:hanging="137"/>
                            <w:rPr>
                              <w:rFonts w:ascii="Arial"/>
                              <w:color w:val="FFFFFF" w:themeColor="background1"/>
                              <w:sz w:val="14"/>
                              <w:lang w:val="fr-FR"/>
                            </w:rPr>
                          </w:pPr>
                          <w:r w:rsidRPr="00BC3AE9">
                            <w:rPr>
                              <w:rFonts w:ascii="Arial"/>
                              <w:color w:val="FFFFFF" w:themeColor="background1"/>
                              <w:sz w:val="14"/>
                              <w:lang w:val="fr-FR"/>
                            </w:rPr>
                            <w:t xml:space="preserve">T Furuta et </w:t>
                          </w:r>
                          <w:proofErr w:type="gramStart"/>
                          <w:r w:rsidRPr="00BC3AE9">
                            <w:rPr>
                              <w:rFonts w:ascii="Arial"/>
                              <w:color w:val="FFFFFF" w:themeColor="background1"/>
                              <w:sz w:val="14"/>
                              <w:lang w:val="fr-FR"/>
                            </w:rPr>
                            <w:t>al.,</w:t>
                          </w:r>
                          <w:proofErr w:type="gramEnd"/>
                          <w:r w:rsidRPr="00BC3AE9">
                            <w:rPr>
                              <w:rFonts w:ascii="Arial"/>
                              <w:color w:val="FFFFFF" w:themeColor="background1"/>
                              <w:sz w:val="14"/>
                              <w:lang w:val="fr-FR"/>
                            </w:rPr>
                            <w:t xml:space="preserve"> J </w:t>
                          </w:r>
                          <w:proofErr w:type="spellStart"/>
                          <w:r w:rsidRPr="00BC3AE9">
                            <w:rPr>
                              <w:rFonts w:ascii="Arial"/>
                              <w:color w:val="FFFFFF" w:themeColor="background1"/>
                              <w:sz w:val="14"/>
                              <w:lang w:val="fr-FR"/>
                            </w:rPr>
                            <w:t>Pai</w:t>
                          </w:r>
                          <w:proofErr w:type="spellEnd"/>
                          <w:r w:rsidRPr="00BC3AE9">
                            <w:rPr>
                              <w:rFonts w:ascii="Arial"/>
                              <w:color w:val="FFFFFF" w:themeColor="background1"/>
                              <w:sz w:val="14"/>
                              <w:lang w:val="fr-FR"/>
                            </w:rPr>
                            <w:t xml:space="preserve"> n Relief 2016, 5:3(</w:t>
                          </w:r>
                          <w:proofErr w:type="spellStart"/>
                          <w:r w:rsidRPr="00BC3AE9">
                            <w:rPr>
                              <w:rFonts w:ascii="Arial"/>
                              <w:color w:val="FFFFFF" w:themeColor="background1"/>
                              <w:sz w:val="14"/>
                              <w:lang w:val="fr-FR"/>
                            </w:rPr>
                            <w:t>Suppl</w:t>
                          </w:r>
                          <w:proofErr w:type="spellEnd"/>
                          <w:r w:rsidRPr="00BC3AE9">
                            <w:rPr>
                              <w:rFonts w:ascii="Arial"/>
                              <w:color w:val="FFFFFF" w:themeColor="background1"/>
                              <w:sz w:val="14"/>
                              <w:lang w:val="fr-FR"/>
                            </w:rPr>
                            <w:t xml:space="preserve">) </w:t>
                          </w:r>
                          <w:hyperlink r:id="rId1">
                            <w:r w:rsidRPr="00BC3AE9">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BC3AE9" w:rsidRDefault="00A9710C">
                    <w:pPr>
                      <w:spacing w:before="2" w:line="249" w:lineRule="auto"/>
                      <w:ind w:left="156" w:right="18" w:hanging="137"/>
                      <w:rPr>
                        <w:rFonts w:ascii="Arial"/>
                        <w:color w:val="FFFFFF" w:themeColor="background1"/>
                        <w:sz w:val="14"/>
                        <w:lang w:val="fr-FR"/>
                      </w:rPr>
                    </w:pPr>
                    <w:r w:rsidRPr="00BC3AE9">
                      <w:rPr>
                        <w:rFonts w:ascii="Arial"/>
                        <w:color w:val="FFFFFF" w:themeColor="background1"/>
                        <w:sz w:val="14"/>
                        <w:lang w:val="fr-FR"/>
                      </w:rPr>
                      <w:t xml:space="preserve">T Furuta et </w:t>
                    </w:r>
                    <w:proofErr w:type="gramStart"/>
                    <w:r w:rsidRPr="00BC3AE9">
                      <w:rPr>
                        <w:rFonts w:ascii="Arial"/>
                        <w:color w:val="FFFFFF" w:themeColor="background1"/>
                        <w:sz w:val="14"/>
                        <w:lang w:val="fr-FR"/>
                      </w:rPr>
                      <w:t>al.,</w:t>
                    </w:r>
                    <w:proofErr w:type="gramEnd"/>
                    <w:r w:rsidRPr="00BC3AE9">
                      <w:rPr>
                        <w:rFonts w:ascii="Arial"/>
                        <w:color w:val="FFFFFF" w:themeColor="background1"/>
                        <w:sz w:val="14"/>
                        <w:lang w:val="fr-FR"/>
                      </w:rPr>
                      <w:t xml:space="preserve"> J </w:t>
                    </w:r>
                    <w:proofErr w:type="spellStart"/>
                    <w:r w:rsidRPr="00BC3AE9">
                      <w:rPr>
                        <w:rFonts w:ascii="Arial"/>
                        <w:color w:val="FFFFFF" w:themeColor="background1"/>
                        <w:sz w:val="14"/>
                        <w:lang w:val="fr-FR"/>
                      </w:rPr>
                      <w:t>Pai</w:t>
                    </w:r>
                    <w:proofErr w:type="spellEnd"/>
                    <w:r w:rsidRPr="00BC3AE9">
                      <w:rPr>
                        <w:rFonts w:ascii="Arial"/>
                        <w:color w:val="FFFFFF" w:themeColor="background1"/>
                        <w:sz w:val="14"/>
                        <w:lang w:val="fr-FR"/>
                      </w:rPr>
                      <w:t xml:space="preserve"> n Relief 2016, 5:3(</w:t>
                    </w:r>
                    <w:proofErr w:type="spellStart"/>
                    <w:r w:rsidRPr="00BC3AE9">
                      <w:rPr>
                        <w:rFonts w:ascii="Arial"/>
                        <w:color w:val="FFFFFF" w:themeColor="background1"/>
                        <w:sz w:val="14"/>
                        <w:lang w:val="fr-FR"/>
                      </w:rPr>
                      <w:t>Suppl</w:t>
                    </w:r>
                    <w:proofErr w:type="spellEnd"/>
                    <w:r w:rsidRPr="00BC3AE9">
                      <w:rPr>
                        <w:rFonts w:ascii="Arial"/>
                        <w:color w:val="FFFFFF" w:themeColor="background1"/>
                        <w:sz w:val="14"/>
                        <w:lang w:val="fr-FR"/>
                      </w:rPr>
                      <w:t xml:space="preserve">) </w:t>
                    </w:r>
                    <w:hyperlink r:id="rId2">
                      <w:r w:rsidRPr="00BC3AE9">
                        <w:rPr>
                          <w:rFonts w:ascii="Arial"/>
                          <w:color w:val="FFFFFF" w:themeColor="background1"/>
                          <w:sz w:val="14"/>
                          <w:lang w:val="fr-FR"/>
                        </w:rPr>
                        <w:t>http://dx.doi.org/10.4172/2167-0846.C1.006</w:t>
                      </w:r>
                    </w:hyperlink>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04" behindDoc="1" locked="0" layoutInCell="1" allowOverlap="1" wp14:anchorId="1079761B" wp14:editId="1EB4B39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DDF2589"/>
    <w:multiLevelType w:val="hybridMultilevel"/>
    <w:tmpl w:val="7FD8E1D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973CA"/>
    <w:rsid w:val="000B353A"/>
    <w:rsid w:val="000E2911"/>
    <w:rsid w:val="00113D64"/>
    <w:rsid w:val="001263DF"/>
    <w:rsid w:val="001B64D4"/>
    <w:rsid w:val="00250E48"/>
    <w:rsid w:val="00292ED9"/>
    <w:rsid w:val="00304E94"/>
    <w:rsid w:val="003402E5"/>
    <w:rsid w:val="00391C98"/>
    <w:rsid w:val="00404E5B"/>
    <w:rsid w:val="00414F7B"/>
    <w:rsid w:val="004355DC"/>
    <w:rsid w:val="004749B4"/>
    <w:rsid w:val="00494130"/>
    <w:rsid w:val="004F3523"/>
    <w:rsid w:val="005973B9"/>
    <w:rsid w:val="005B3A56"/>
    <w:rsid w:val="006060CE"/>
    <w:rsid w:val="0063497F"/>
    <w:rsid w:val="00873DF0"/>
    <w:rsid w:val="008756E6"/>
    <w:rsid w:val="0093753A"/>
    <w:rsid w:val="009B2D44"/>
    <w:rsid w:val="00A02382"/>
    <w:rsid w:val="00A07E82"/>
    <w:rsid w:val="00A9710C"/>
    <w:rsid w:val="00AE3E37"/>
    <w:rsid w:val="00B21A57"/>
    <w:rsid w:val="00B36857"/>
    <w:rsid w:val="00B87CC0"/>
    <w:rsid w:val="00BA160F"/>
    <w:rsid w:val="00BC3AE9"/>
    <w:rsid w:val="00C33602"/>
    <w:rsid w:val="00CD6F55"/>
    <w:rsid w:val="00DE3104"/>
    <w:rsid w:val="00E146F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patras@uaiasi.ro"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1</Pages>
  <Words>802</Words>
  <Characters>4416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ela</cp:lastModifiedBy>
  <cp:revision>10</cp:revision>
  <dcterms:created xsi:type="dcterms:W3CDTF">2016-09-02T18:51:00Z</dcterms:created>
  <dcterms:modified xsi:type="dcterms:W3CDTF">2016-09-02T20:53:00Z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