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094C" w:rsidRDefault="00C3094C" w:rsidP="00C3094C">
      <w:pPr>
        <w:jc w:val="center"/>
        <w:rPr>
          <w:noProof/>
        </w:rPr>
      </w:pPr>
      <w:bookmarkStart w:id="0" w:name="_GoBack"/>
      <w:bookmarkEnd w:id="0"/>
    </w:p>
    <w:p w:rsidR="00C3094C" w:rsidRDefault="00C3094C" w:rsidP="00C3094C">
      <w:pPr>
        <w:jc w:val="center"/>
        <w:rPr>
          <w:noProof/>
        </w:rPr>
      </w:pPr>
    </w:p>
    <w:p w:rsidR="00C3094C" w:rsidRDefault="00C3094C" w:rsidP="00C3094C">
      <w:pPr>
        <w:jc w:val="center"/>
        <w:rPr>
          <w:sz w:val="28"/>
          <w:szCs w:val="28"/>
        </w:rPr>
      </w:pPr>
      <w:r>
        <w:rPr>
          <w:noProof/>
        </w:rPr>
        <w:drawing>
          <wp:inline distT="0" distB="0" distL="0" distR="0" wp14:anchorId="49ACBF67" wp14:editId="0B847E62">
            <wp:extent cx="1468800" cy="142557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511850" cy="1467358"/>
                    </a:xfrm>
                    <a:prstGeom prst="rect">
                      <a:avLst/>
                    </a:prstGeom>
                  </pic:spPr>
                </pic:pic>
              </a:graphicData>
            </a:graphic>
          </wp:inline>
        </w:drawing>
      </w:r>
    </w:p>
    <w:p w:rsidR="00C3094C" w:rsidRPr="00195E1B" w:rsidRDefault="00C3094C" w:rsidP="00E268DA">
      <w:pPr>
        <w:jc w:val="center"/>
        <w:rPr>
          <w:sz w:val="44"/>
          <w:szCs w:val="44"/>
        </w:rPr>
      </w:pPr>
    </w:p>
    <w:p w:rsidR="00195E1B" w:rsidRPr="00195E1B" w:rsidRDefault="00195E1B" w:rsidP="00195E1B">
      <w:pPr>
        <w:jc w:val="center"/>
        <w:rPr>
          <w:rFonts w:eastAsia="Calibri"/>
          <w:bCs/>
          <w:sz w:val="28"/>
          <w:szCs w:val="28"/>
        </w:rPr>
      </w:pPr>
      <w:r w:rsidRPr="00195E1B">
        <w:rPr>
          <w:rFonts w:eastAsia="Calibri"/>
          <w:bCs/>
          <w:sz w:val="28"/>
          <w:szCs w:val="28"/>
        </w:rPr>
        <w:t xml:space="preserve">Rick Falkenberg, PhD, CFS </w:t>
      </w:r>
    </w:p>
    <w:p w:rsidR="00195E1B" w:rsidRPr="00195E1B" w:rsidRDefault="00195E1B" w:rsidP="00195E1B">
      <w:pPr>
        <w:jc w:val="center"/>
        <w:rPr>
          <w:rFonts w:eastAsia="Calibri"/>
          <w:bCs/>
          <w:sz w:val="28"/>
          <w:szCs w:val="28"/>
        </w:rPr>
      </w:pPr>
      <w:r w:rsidRPr="00195E1B">
        <w:rPr>
          <w:rFonts w:eastAsia="Calibri"/>
          <w:bCs/>
          <w:sz w:val="28"/>
          <w:szCs w:val="28"/>
        </w:rPr>
        <w:t xml:space="preserve">Process Authority and </w:t>
      </w:r>
      <w:r w:rsidRPr="00195E1B">
        <w:rPr>
          <w:sz w:val="28"/>
          <w:szCs w:val="28"/>
        </w:rPr>
        <w:t>MRM Category Technical Manager</w:t>
      </w:r>
    </w:p>
    <w:p w:rsidR="00195E1B" w:rsidRDefault="00195E1B" w:rsidP="00195E1B">
      <w:pPr>
        <w:jc w:val="center"/>
        <w:rPr>
          <w:rFonts w:eastAsia="Calibri"/>
        </w:rPr>
      </w:pPr>
      <w:r w:rsidRPr="00195E1B">
        <w:rPr>
          <w:rFonts w:eastAsia="Calibri"/>
          <w:bCs/>
          <w:sz w:val="28"/>
          <w:szCs w:val="28"/>
        </w:rPr>
        <w:t>NDC Fremont | Nestlé Nutrition R&amp;D</w:t>
      </w:r>
    </w:p>
    <w:p w:rsidR="00821C72" w:rsidRDefault="00821C72" w:rsidP="00821C72">
      <w:pPr>
        <w:pStyle w:val="Pa4"/>
        <w:ind w:right="120"/>
        <w:rPr>
          <w:rFonts w:ascii="Times New Roman" w:hAnsi="Times New Roman" w:cs="Times New Roman"/>
          <w:sz w:val="36"/>
          <w:szCs w:val="36"/>
        </w:rPr>
      </w:pPr>
    </w:p>
    <w:p w:rsidR="00821C72" w:rsidRDefault="00821C72" w:rsidP="00821C72">
      <w:pPr>
        <w:pStyle w:val="Pa4"/>
        <w:spacing w:line="276" w:lineRule="auto"/>
        <w:ind w:right="120"/>
        <w:jc w:val="both"/>
        <w:rPr>
          <w:rStyle w:val="A3"/>
          <w:rFonts w:ascii="Times New Roman" w:hAnsi="Times New Roman" w:cs="Times New Roman"/>
          <w:b w:val="0"/>
          <w:color w:val="auto"/>
          <w:sz w:val="24"/>
          <w:szCs w:val="24"/>
        </w:rPr>
      </w:pPr>
      <w:r w:rsidRPr="00821C72">
        <w:rPr>
          <w:rStyle w:val="A3"/>
          <w:rFonts w:ascii="Times New Roman" w:hAnsi="Times New Roman" w:cs="Times New Roman"/>
          <w:b w:val="0"/>
          <w:color w:val="auto"/>
          <w:sz w:val="24"/>
          <w:szCs w:val="24"/>
        </w:rPr>
        <w:t>Abstract</w:t>
      </w:r>
    </w:p>
    <w:p w:rsidR="00821C72" w:rsidRPr="00821C72" w:rsidRDefault="00821C72" w:rsidP="00821C72">
      <w:pPr>
        <w:pStyle w:val="Default"/>
      </w:pPr>
    </w:p>
    <w:p w:rsidR="00F34815" w:rsidRPr="00821C72" w:rsidRDefault="00821C72" w:rsidP="00821C72">
      <w:pPr>
        <w:spacing w:line="276" w:lineRule="auto"/>
        <w:jc w:val="both"/>
      </w:pPr>
      <w:r w:rsidRPr="00821C72">
        <w:rPr>
          <w:rStyle w:val="A6"/>
          <w:rFonts w:ascii="Times New Roman" w:hAnsi="Times New Roman" w:cs="Times New Roman"/>
          <w:color w:val="auto"/>
          <w:sz w:val="24"/>
          <w:szCs w:val="24"/>
        </w:rPr>
        <w:t xml:space="preserve">The effectiveness of reactive oxygen species (ROS) generating airPHX equipment for reducing bacterial populations of </w:t>
      </w:r>
      <w:r w:rsidRPr="00821C72">
        <w:rPr>
          <w:rStyle w:val="A6"/>
          <w:rFonts w:ascii="Times New Roman" w:hAnsi="Times New Roman" w:cs="Times New Roman"/>
          <w:i/>
          <w:iCs/>
          <w:color w:val="auto"/>
          <w:sz w:val="24"/>
          <w:szCs w:val="24"/>
        </w:rPr>
        <w:t>Clostridium difficile</w:t>
      </w:r>
      <w:r w:rsidRPr="00821C72">
        <w:rPr>
          <w:rStyle w:val="A6"/>
          <w:rFonts w:ascii="Times New Roman" w:hAnsi="Times New Roman" w:cs="Times New Roman"/>
          <w:color w:val="auto"/>
          <w:sz w:val="24"/>
          <w:szCs w:val="24"/>
        </w:rPr>
        <w:t xml:space="preserve">, Methicillin Resistant </w:t>
      </w:r>
      <w:r w:rsidRPr="00821C72">
        <w:rPr>
          <w:rStyle w:val="A6"/>
          <w:rFonts w:ascii="Times New Roman" w:hAnsi="Times New Roman" w:cs="Times New Roman"/>
          <w:i/>
          <w:iCs/>
          <w:color w:val="auto"/>
          <w:sz w:val="24"/>
          <w:szCs w:val="24"/>
        </w:rPr>
        <w:t xml:space="preserve">Staphylococcus aureus </w:t>
      </w:r>
      <w:r w:rsidRPr="00821C72">
        <w:rPr>
          <w:rStyle w:val="A6"/>
          <w:rFonts w:ascii="Times New Roman" w:hAnsi="Times New Roman" w:cs="Times New Roman"/>
          <w:color w:val="auto"/>
          <w:sz w:val="24"/>
          <w:szCs w:val="24"/>
        </w:rPr>
        <w:t>(</w:t>
      </w:r>
      <w:r w:rsidRPr="00821C72">
        <w:rPr>
          <w:rStyle w:val="A6"/>
          <w:rFonts w:ascii="Times New Roman" w:hAnsi="Times New Roman" w:cs="Times New Roman"/>
          <w:i/>
          <w:iCs/>
          <w:color w:val="auto"/>
          <w:sz w:val="24"/>
          <w:szCs w:val="24"/>
        </w:rPr>
        <w:t>mRSA</w:t>
      </w:r>
      <w:r w:rsidRPr="00821C72">
        <w:rPr>
          <w:rStyle w:val="A6"/>
          <w:rFonts w:ascii="Times New Roman" w:hAnsi="Times New Roman" w:cs="Times New Roman"/>
          <w:color w:val="auto"/>
          <w:sz w:val="24"/>
          <w:szCs w:val="24"/>
        </w:rPr>
        <w:t xml:space="preserve">) and </w:t>
      </w:r>
      <w:r w:rsidRPr="00821C72">
        <w:rPr>
          <w:rStyle w:val="A6"/>
          <w:rFonts w:ascii="Times New Roman" w:hAnsi="Times New Roman" w:cs="Times New Roman"/>
          <w:i/>
          <w:iCs/>
          <w:color w:val="auto"/>
          <w:sz w:val="24"/>
          <w:szCs w:val="24"/>
        </w:rPr>
        <w:t xml:space="preserve">Pseudomonas aeruginosa </w:t>
      </w:r>
      <w:r w:rsidRPr="00821C72">
        <w:rPr>
          <w:rStyle w:val="A6"/>
          <w:rFonts w:ascii="Times New Roman" w:hAnsi="Times New Roman" w:cs="Times New Roman"/>
          <w:color w:val="auto"/>
          <w:sz w:val="24"/>
          <w:szCs w:val="24"/>
        </w:rPr>
        <w:t xml:space="preserve">on three (3) common contact surfaces; stainless steel (Austenitic 316), plastic (PVC) and linoleum (floor tile) were studied. Antimicrobial resistant pathogens pose an ongoing and increasing challenge to hospitals because they cause healthcare-associated infections (HAIs) during clinical treatment of patients. Coupons of stainless steel, plastic and linoleum were inoculated with each organism placed inside an experimental chamber were continuously treated with ROS for eight different hour increments from an airPHX advanced oxidation generator. ROS levels were continuously monitored prior to removing coupons for microbiological testing. Control coupon were similarly placed in the chamber and held at environmental conditions to determine natural decay of microbial populations through time. Stainless steel coupon results after 0.5 h of ROS treatment </w:t>
      </w:r>
      <w:r w:rsidRPr="00821C72">
        <w:rPr>
          <w:rStyle w:val="A6"/>
          <w:rFonts w:ascii="Times New Roman" w:hAnsi="Times New Roman" w:cs="Times New Roman"/>
          <w:i/>
          <w:iCs/>
          <w:color w:val="auto"/>
          <w:sz w:val="24"/>
          <w:szCs w:val="24"/>
        </w:rPr>
        <w:t xml:space="preserve">Clostridium difficile </w:t>
      </w:r>
      <w:r w:rsidRPr="00821C72">
        <w:rPr>
          <w:rStyle w:val="A6"/>
          <w:rFonts w:ascii="Times New Roman" w:hAnsi="Times New Roman" w:cs="Times New Roman"/>
          <w:color w:val="auto"/>
          <w:sz w:val="24"/>
          <w:szCs w:val="24"/>
        </w:rPr>
        <w:t xml:space="preserve">Methicillin Resistant </w:t>
      </w:r>
      <w:r w:rsidRPr="00821C72">
        <w:rPr>
          <w:rStyle w:val="A6"/>
          <w:rFonts w:ascii="Times New Roman" w:hAnsi="Times New Roman" w:cs="Times New Roman"/>
          <w:i/>
          <w:iCs/>
          <w:color w:val="auto"/>
          <w:sz w:val="24"/>
          <w:szCs w:val="24"/>
        </w:rPr>
        <w:t xml:space="preserve">Staphylococcus aureus </w:t>
      </w:r>
      <w:r w:rsidRPr="00821C72">
        <w:rPr>
          <w:rStyle w:val="A6"/>
          <w:rFonts w:ascii="Times New Roman" w:hAnsi="Times New Roman" w:cs="Times New Roman"/>
          <w:color w:val="auto"/>
          <w:sz w:val="24"/>
          <w:szCs w:val="24"/>
        </w:rPr>
        <w:t>(</w:t>
      </w:r>
      <w:r w:rsidRPr="00821C72">
        <w:rPr>
          <w:rStyle w:val="A6"/>
          <w:rFonts w:ascii="Times New Roman" w:hAnsi="Times New Roman" w:cs="Times New Roman"/>
          <w:i/>
          <w:iCs/>
          <w:color w:val="auto"/>
          <w:sz w:val="24"/>
          <w:szCs w:val="24"/>
        </w:rPr>
        <w:t>mRSA</w:t>
      </w:r>
      <w:r w:rsidRPr="00821C72">
        <w:rPr>
          <w:rStyle w:val="A6"/>
          <w:rFonts w:ascii="Times New Roman" w:hAnsi="Times New Roman" w:cs="Times New Roman"/>
          <w:color w:val="auto"/>
          <w:sz w:val="24"/>
          <w:szCs w:val="24"/>
        </w:rPr>
        <w:t xml:space="preserve">) and </w:t>
      </w:r>
      <w:r w:rsidRPr="00821C72">
        <w:rPr>
          <w:rStyle w:val="A6"/>
          <w:rFonts w:ascii="Times New Roman" w:hAnsi="Times New Roman" w:cs="Times New Roman"/>
          <w:i/>
          <w:iCs/>
          <w:color w:val="auto"/>
          <w:sz w:val="24"/>
          <w:szCs w:val="24"/>
        </w:rPr>
        <w:t xml:space="preserve">Pseudomonas aeruginosa </w:t>
      </w:r>
      <w:r w:rsidRPr="00821C72">
        <w:rPr>
          <w:rStyle w:val="A6"/>
          <w:rFonts w:ascii="Times New Roman" w:hAnsi="Times New Roman" w:cs="Times New Roman"/>
          <w:color w:val="auto"/>
          <w:sz w:val="24"/>
          <w:szCs w:val="24"/>
        </w:rPr>
        <w:t>saw a 4.21-log, 4.42-log and 4.26-log destruction respectively. After 12 h exposure these same organisms yielded a 6.87-log, 7.17-log and 7.71-log reduction, respectively. The other contact surfaces, plastic and linoleum displayed similar log reduction. These findings reveal that ROS treatment using the airPHX unit significantly reduces these three HAI’s on common health care contact materials to &gt; 4.2-log destruction after a 0.5 h exposure.</w:t>
      </w:r>
    </w:p>
    <w:p w:rsidR="00821C72" w:rsidRDefault="00821C72" w:rsidP="006E649A"/>
    <w:sectPr w:rsidR="00821C72" w:rsidSect="00C3094C">
      <w:pgSz w:w="12240" w:h="15840"/>
      <w:pgMar w:top="432"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Minion Pro"/>
    <w:panose1 w:val="00000000000000000000"/>
    <w:charset w:val="00"/>
    <w:family w:val="roman"/>
    <w:notTrueType/>
    <w:pitch w:val="default"/>
    <w:sig w:usb0="00000003" w:usb1="00000000" w:usb2="00000000" w:usb3="00000000" w:csb0="00000001" w:csb1="00000000"/>
  </w:font>
  <w:font w:name="Cambria">
    <w:altName w:val="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49A"/>
    <w:rsid w:val="00195E1B"/>
    <w:rsid w:val="002801C6"/>
    <w:rsid w:val="002A10F4"/>
    <w:rsid w:val="003870F2"/>
    <w:rsid w:val="003A1529"/>
    <w:rsid w:val="003B71A2"/>
    <w:rsid w:val="00511C22"/>
    <w:rsid w:val="006B2D15"/>
    <w:rsid w:val="006C1D3C"/>
    <w:rsid w:val="006E649A"/>
    <w:rsid w:val="007573A5"/>
    <w:rsid w:val="007B3D24"/>
    <w:rsid w:val="00821C72"/>
    <w:rsid w:val="008326A9"/>
    <w:rsid w:val="00857BE7"/>
    <w:rsid w:val="00963C2C"/>
    <w:rsid w:val="0097099B"/>
    <w:rsid w:val="009927AC"/>
    <w:rsid w:val="009E5401"/>
    <w:rsid w:val="00A4214E"/>
    <w:rsid w:val="00A73791"/>
    <w:rsid w:val="00BD2D24"/>
    <w:rsid w:val="00C1463F"/>
    <w:rsid w:val="00C3094C"/>
    <w:rsid w:val="00C376C3"/>
    <w:rsid w:val="00CD7B9A"/>
    <w:rsid w:val="00D05736"/>
    <w:rsid w:val="00DC0DC9"/>
    <w:rsid w:val="00E10431"/>
    <w:rsid w:val="00E268DA"/>
    <w:rsid w:val="00F34815"/>
    <w:rsid w:val="00FD2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9CD6D0-C9EA-4016-8497-B05985B6D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ind w:left="1800" w:right="130" w:hanging="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649A"/>
    <w:pPr>
      <w:ind w:left="0" w:right="0" w:firstLine="0"/>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4815"/>
    <w:pPr>
      <w:spacing w:before="100" w:beforeAutospacing="1" w:after="100" w:afterAutospacing="1"/>
    </w:pPr>
    <w:rPr>
      <w:rFonts w:eastAsia="Times New Roman"/>
    </w:rPr>
  </w:style>
  <w:style w:type="character" w:customStyle="1" w:styleId="copy">
    <w:name w:val="copy"/>
    <w:basedOn w:val="DefaultParagraphFont"/>
    <w:rsid w:val="00F34815"/>
  </w:style>
  <w:style w:type="paragraph" w:customStyle="1" w:styleId="copyboldblue">
    <w:name w:val="copy_bold_blue"/>
    <w:basedOn w:val="Normal"/>
    <w:rsid w:val="00F34815"/>
    <w:pPr>
      <w:spacing w:before="100" w:beforeAutospacing="1" w:after="100" w:afterAutospacing="1"/>
    </w:pPr>
    <w:rPr>
      <w:rFonts w:eastAsia="Times New Roman"/>
    </w:rPr>
  </w:style>
  <w:style w:type="paragraph" w:customStyle="1" w:styleId="copy1">
    <w:name w:val="copy1"/>
    <w:basedOn w:val="Normal"/>
    <w:rsid w:val="00F34815"/>
    <w:pPr>
      <w:spacing w:before="100" w:beforeAutospacing="1" w:after="100" w:afterAutospacing="1"/>
    </w:pPr>
    <w:rPr>
      <w:rFonts w:eastAsia="Times New Roman"/>
    </w:rPr>
  </w:style>
  <w:style w:type="paragraph" w:customStyle="1" w:styleId="copybold">
    <w:name w:val="copy_bold"/>
    <w:basedOn w:val="Normal"/>
    <w:rsid w:val="00F34815"/>
    <w:pPr>
      <w:spacing w:before="100" w:beforeAutospacing="1" w:after="100" w:afterAutospacing="1"/>
    </w:pPr>
    <w:rPr>
      <w:rFonts w:eastAsia="Times New Roman"/>
    </w:rPr>
  </w:style>
  <w:style w:type="paragraph" w:styleId="BalloonText">
    <w:name w:val="Balloon Text"/>
    <w:basedOn w:val="Normal"/>
    <w:link w:val="BalloonTextChar"/>
    <w:uiPriority w:val="99"/>
    <w:semiHidden/>
    <w:unhideWhenUsed/>
    <w:rsid w:val="00F34815"/>
    <w:rPr>
      <w:rFonts w:ascii="Tahoma" w:hAnsi="Tahoma" w:cs="Tahoma"/>
      <w:sz w:val="16"/>
      <w:szCs w:val="16"/>
    </w:rPr>
  </w:style>
  <w:style w:type="character" w:customStyle="1" w:styleId="BalloonTextChar">
    <w:name w:val="Balloon Text Char"/>
    <w:basedOn w:val="DefaultParagraphFont"/>
    <w:link w:val="BalloonText"/>
    <w:uiPriority w:val="99"/>
    <w:semiHidden/>
    <w:rsid w:val="00F34815"/>
    <w:rPr>
      <w:rFonts w:ascii="Tahoma" w:hAnsi="Tahoma" w:cs="Tahoma"/>
      <w:sz w:val="16"/>
      <w:szCs w:val="16"/>
    </w:rPr>
  </w:style>
  <w:style w:type="character" w:styleId="Hyperlink">
    <w:name w:val="Hyperlink"/>
    <w:basedOn w:val="DefaultParagraphFont"/>
    <w:uiPriority w:val="99"/>
    <w:unhideWhenUsed/>
    <w:rsid w:val="0097099B"/>
    <w:rPr>
      <w:color w:val="0000FF" w:themeColor="hyperlink"/>
      <w:u w:val="single"/>
    </w:rPr>
  </w:style>
  <w:style w:type="paragraph" w:customStyle="1" w:styleId="Default">
    <w:name w:val="Default"/>
    <w:rsid w:val="00821C72"/>
    <w:pPr>
      <w:autoSpaceDE w:val="0"/>
      <w:autoSpaceDN w:val="0"/>
      <w:adjustRightInd w:val="0"/>
      <w:ind w:left="0" w:right="0" w:firstLine="0"/>
    </w:pPr>
    <w:rPr>
      <w:rFonts w:ascii="Minion Pro" w:hAnsi="Minion Pro" w:cs="Minion Pro"/>
      <w:color w:val="000000"/>
      <w:sz w:val="24"/>
      <w:szCs w:val="24"/>
    </w:rPr>
  </w:style>
  <w:style w:type="paragraph" w:customStyle="1" w:styleId="Pa4">
    <w:name w:val="Pa4"/>
    <w:basedOn w:val="Default"/>
    <w:next w:val="Default"/>
    <w:uiPriority w:val="99"/>
    <w:rsid w:val="00821C72"/>
    <w:pPr>
      <w:spacing w:line="241" w:lineRule="atLeast"/>
    </w:pPr>
    <w:rPr>
      <w:rFonts w:cstheme="minorBidi"/>
      <w:color w:val="auto"/>
    </w:rPr>
  </w:style>
  <w:style w:type="character" w:customStyle="1" w:styleId="A3">
    <w:name w:val="A3"/>
    <w:uiPriority w:val="99"/>
    <w:rsid w:val="00821C72"/>
    <w:rPr>
      <w:rFonts w:cs="Minion Pro"/>
      <w:b/>
      <w:bCs/>
      <w:color w:val="F37330"/>
      <w:sz w:val="18"/>
      <w:szCs w:val="18"/>
    </w:rPr>
  </w:style>
  <w:style w:type="character" w:customStyle="1" w:styleId="A6">
    <w:name w:val="A6"/>
    <w:uiPriority w:val="99"/>
    <w:rsid w:val="00821C72"/>
    <w:rPr>
      <w:rFonts w:ascii="Cambria" w:hAnsi="Cambria" w:cs="Cambria"/>
      <w:color w:val="403F4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0802290">
      <w:bodyDiv w:val="1"/>
      <w:marLeft w:val="0"/>
      <w:marRight w:val="0"/>
      <w:marTop w:val="0"/>
      <w:marBottom w:val="0"/>
      <w:divBdr>
        <w:top w:val="none" w:sz="0" w:space="0" w:color="auto"/>
        <w:left w:val="none" w:sz="0" w:space="0" w:color="auto"/>
        <w:bottom w:val="none" w:sz="0" w:space="0" w:color="auto"/>
        <w:right w:val="none" w:sz="0" w:space="0" w:color="auto"/>
      </w:divBdr>
    </w:div>
    <w:div w:id="653991774">
      <w:bodyDiv w:val="1"/>
      <w:marLeft w:val="0"/>
      <w:marRight w:val="0"/>
      <w:marTop w:val="0"/>
      <w:marBottom w:val="0"/>
      <w:divBdr>
        <w:top w:val="none" w:sz="0" w:space="0" w:color="auto"/>
        <w:left w:val="none" w:sz="0" w:space="0" w:color="auto"/>
        <w:bottom w:val="none" w:sz="0" w:space="0" w:color="auto"/>
        <w:right w:val="none" w:sz="0" w:space="0" w:color="auto"/>
      </w:divBdr>
    </w:div>
    <w:div w:id="1379208799">
      <w:bodyDiv w:val="1"/>
      <w:marLeft w:val="0"/>
      <w:marRight w:val="0"/>
      <w:marTop w:val="0"/>
      <w:marBottom w:val="0"/>
      <w:divBdr>
        <w:top w:val="none" w:sz="0" w:space="0" w:color="auto"/>
        <w:left w:val="none" w:sz="0" w:space="0" w:color="auto"/>
        <w:bottom w:val="none" w:sz="0" w:space="0" w:color="auto"/>
        <w:right w:val="none" w:sz="0" w:space="0" w:color="auto"/>
      </w:divBdr>
    </w:div>
    <w:div w:id="1447430112">
      <w:bodyDiv w:val="1"/>
      <w:marLeft w:val="0"/>
      <w:marRight w:val="0"/>
      <w:marTop w:val="0"/>
      <w:marBottom w:val="0"/>
      <w:divBdr>
        <w:top w:val="none" w:sz="0" w:space="0" w:color="auto"/>
        <w:left w:val="none" w:sz="0" w:space="0" w:color="auto"/>
        <w:bottom w:val="none" w:sz="0" w:space="0" w:color="auto"/>
        <w:right w:val="none" w:sz="0" w:space="0" w:color="auto"/>
      </w:divBdr>
      <w:divsChild>
        <w:div w:id="494415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08836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9622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261</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Food Safety &amp; Process Technology</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02-06-2018 Abstract - Rick Falkenberg - Presentation - 4th Food Safety Supply Chain Conference</dc:subject>
  <dc:creator>Rick Falkenberg</dc:creator>
  <cp:keywords>Updated</cp:keywords>
  <cp:lastModifiedBy>Falkenberg,Ricky,FREMONT,NUTIRD Fremont TP - MRM</cp:lastModifiedBy>
  <cp:revision>2</cp:revision>
  <cp:lastPrinted>2017-06-11T15:45:00Z</cp:lastPrinted>
  <dcterms:created xsi:type="dcterms:W3CDTF">2018-02-21T16:25:00Z</dcterms:created>
  <dcterms:modified xsi:type="dcterms:W3CDTF">2018-02-21T16:25:00Z</dcterms:modified>
</cp:coreProperties>
</file>