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4A5C49" w:rsidP="00494130">
      <w:pPr>
        <w:pStyle w:val="Heading1"/>
        <w:spacing w:before="170"/>
        <w:ind w:left="0"/>
      </w:pPr>
      <w:r>
        <w:rPr>
          <w:color w:val="337AB7"/>
        </w:rPr>
        <w:t>Risk perceptions of cardiovascular disease among Saudi Arabian women in relation to home cooking and intentions to cook low fat meals</w:t>
      </w:r>
    </w:p>
    <w:p w:rsidR="005973B9" w:rsidRDefault="004A5C49" w:rsidP="005973B9">
      <w:pPr>
        <w:pStyle w:val="BodyText"/>
        <w:spacing w:before="73" w:line="198" w:lineRule="exact"/>
        <w:ind w:left="100" w:right="5987"/>
        <w:rPr>
          <w:rFonts w:ascii="Arial"/>
        </w:rPr>
      </w:pPr>
      <w:r>
        <w:rPr>
          <w:rFonts w:ascii="Arial"/>
        </w:rPr>
        <w:t>Nawal Alissa</w:t>
      </w:r>
      <w:r w:rsidR="005973B9">
        <w:rPr>
          <w:rFonts w:ascii="Arial"/>
        </w:rPr>
        <w:t xml:space="preserve">, </w:t>
      </w:r>
      <w:r>
        <w:rPr>
          <w:rFonts w:ascii="Arial"/>
        </w:rPr>
        <w:t>MPA,</w:t>
      </w:r>
      <w:r w:rsidR="005973B9">
        <w:rPr>
          <w:rFonts w:ascii="Arial"/>
        </w:rPr>
        <w:t xml:space="preserve"> PhD, </w:t>
      </w:r>
      <w:r>
        <w:rPr>
          <w:rFonts w:ascii="Arial"/>
        </w:rPr>
        <w:t>Kent State University</w:t>
      </w:r>
      <w:r w:rsidR="005973B9">
        <w:rPr>
          <w:rFonts w:ascii="Arial"/>
        </w:rPr>
        <w:t xml:space="preserve">,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4A5C49" w:rsidRPr="004A5C49" w:rsidRDefault="004A5C49" w:rsidP="004A5C49">
      <w:pPr>
        <w:pStyle w:val="Heading3"/>
        <w:spacing w:before="74" w:line="276" w:lineRule="auto"/>
        <w:rPr>
          <w:b w:val="0"/>
          <w:bCs w:val="0"/>
          <w:sz w:val="18"/>
          <w:szCs w:val="18"/>
        </w:rPr>
      </w:pPr>
      <w:r w:rsidRPr="004A5C49">
        <w:rPr>
          <w:b w:val="0"/>
          <w:bCs w:val="0"/>
          <w:sz w:val="18"/>
          <w:szCs w:val="18"/>
        </w:rPr>
        <w:t>The purpose of this study was to investigate the risk perceptions and cooking behaviors of Saudi Arabian women in relation to cardiovascular disease (CVD) and intentions to cook low fat meals.  Participants were Saudi Arabian women (ages 22-55).  Data were collected through self-administered paper-pencil surveys in the summer of 2016.  This study was conducted in a primary care clinic’s waiting room in a single hospital (King Khalid University Hospital) providing services to patients mainly from the Riyadh district of Saudi Arabia.  The Home Cooking and Intentions to Cook Low Fat Meals Survey instrument was used in data collection.  Both descriptive and inferential statistical data analyses were conducted using SPSS version 24. The major findings of this study showed a moderate negative correlation between risk perception of CVD and fat-related cooking behavior.  Significant positive correlation is seen between risk perception of CVD and intention to cook low fat meals.  The participants demonstrated high fat cooking behavior.  This study was a first step in looking at Saudi Arabian women’s cardiovascular health in relation to dietary behaviors.  It is hoped that the findings from this study will be a springboard for future research, contribute greater insight into the association between risk perceptions, intentions to cook low fat meals, and cooking behaviors in Saudi Arabian women.  It is recommended to conduct further research to understand how perceptions are formed among Saudi Arabian women and why they do not practice healthy cooking behaviors to prevent CVD.</w:t>
      </w:r>
    </w:p>
    <w:p w:rsidR="00AE3E37" w:rsidRDefault="00A9710C">
      <w:pPr>
        <w:pStyle w:val="Heading3"/>
        <w:spacing w:before="74"/>
      </w:pPr>
      <w:r>
        <w:rPr>
          <w:b w:val="0"/>
        </w:rPr>
        <w:br w:type="column"/>
      </w:r>
      <w:r>
        <w:rPr>
          <w:color w:val="BF5A14"/>
        </w:rPr>
        <w:t>Image</w:t>
      </w:r>
    </w:p>
    <w:p w:rsidR="00AE3E37" w:rsidRDefault="004A5C49">
      <w:pPr>
        <w:pStyle w:val="BodyText"/>
        <w:spacing w:before="2"/>
        <w:rPr>
          <w:rFonts w:ascii="Arial"/>
          <w:b/>
          <w:sz w:val="16"/>
        </w:rPr>
      </w:pPr>
      <w:r w:rsidRPr="004A5C49">
        <w:rPr>
          <w:noProof/>
        </w:rPr>
        <w:drawing>
          <wp:inline distT="0" distB="0" distL="0" distR="0">
            <wp:extent cx="2981325" cy="2390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6957" cy="2395291"/>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4A5C49" w:rsidRPr="004A5C49" w:rsidRDefault="004A5C49" w:rsidP="004A5C49">
      <w:pPr>
        <w:tabs>
          <w:tab w:val="left" w:pos="384"/>
        </w:tabs>
        <w:ind w:right="117"/>
        <w:rPr>
          <w:rFonts w:ascii="Calibri" w:eastAsia="Calibri" w:hAnsi="Calibri" w:cs="Calibri"/>
          <w:sz w:val="18"/>
        </w:rPr>
      </w:pPr>
      <w:r>
        <w:rPr>
          <w:rFonts w:ascii="Calibri" w:eastAsia="Calibri" w:hAnsi="Calibri" w:cs="Calibri"/>
          <w:sz w:val="18"/>
        </w:rPr>
        <w:t>1</w:t>
      </w:r>
      <w:r w:rsidR="00F3457B">
        <w:rPr>
          <w:rFonts w:ascii="Calibri" w:eastAsia="Calibri" w:hAnsi="Calibri" w:cs="Calibri"/>
          <w:sz w:val="18"/>
        </w:rPr>
        <w:t>.</w:t>
      </w:r>
      <w:r>
        <w:rPr>
          <w:rFonts w:ascii="Calibri" w:eastAsia="Calibri" w:hAnsi="Calibri" w:cs="Calibri"/>
          <w:sz w:val="18"/>
        </w:rPr>
        <w:t xml:space="preserve">   </w:t>
      </w:r>
      <w:r w:rsidR="00F3457B">
        <w:rPr>
          <w:rFonts w:ascii="Calibri" w:eastAsia="Calibri" w:hAnsi="Calibri" w:cs="Calibri"/>
          <w:sz w:val="18"/>
        </w:rPr>
        <w:t xml:space="preserve">   </w:t>
      </w:r>
      <w:r w:rsidRPr="004A5C49">
        <w:rPr>
          <w:rFonts w:ascii="Calibri" w:eastAsia="Calibri" w:hAnsi="Calibri" w:cs="Calibri"/>
          <w:sz w:val="18"/>
        </w:rPr>
        <w:t>Al-Alwan, I., Badri, M., Al-Ghamdi, M.</w:t>
      </w:r>
      <w:r w:rsidR="00F3457B">
        <w:rPr>
          <w:rFonts w:ascii="Calibri" w:eastAsia="Calibri" w:hAnsi="Calibri" w:cs="Calibri"/>
          <w:sz w:val="18"/>
        </w:rPr>
        <w:t>, Aljarbou, A., Alotaibi, H., &amp;</w:t>
      </w:r>
      <w:r w:rsidR="00F3457B">
        <w:rPr>
          <w:rFonts w:ascii="Calibri" w:eastAsia="Calibri" w:hAnsi="Calibri" w:cs="Calibri"/>
          <w:sz w:val="18"/>
        </w:rPr>
        <w:tab/>
      </w:r>
      <w:r w:rsidRPr="004A5C49">
        <w:rPr>
          <w:rFonts w:ascii="Calibri" w:eastAsia="Calibri" w:hAnsi="Calibri" w:cs="Calibri"/>
          <w:sz w:val="18"/>
        </w:rPr>
        <w:t>Tamim, H. (2013). Prevalence of se</w:t>
      </w:r>
      <w:r w:rsidR="00F3457B">
        <w:rPr>
          <w:rFonts w:ascii="Calibri" w:eastAsia="Calibri" w:hAnsi="Calibri" w:cs="Calibri"/>
          <w:sz w:val="18"/>
        </w:rPr>
        <w:t>lf-reported cardiovascular risk</w:t>
      </w:r>
      <w:r w:rsidR="00F3457B">
        <w:rPr>
          <w:rFonts w:ascii="Calibri" w:eastAsia="Calibri" w:hAnsi="Calibri" w:cs="Calibri"/>
          <w:sz w:val="18"/>
        </w:rPr>
        <w:tab/>
      </w:r>
      <w:r w:rsidRPr="004A5C49">
        <w:rPr>
          <w:rFonts w:ascii="Calibri" w:eastAsia="Calibri" w:hAnsi="Calibri" w:cs="Calibri"/>
          <w:sz w:val="18"/>
        </w:rPr>
        <w:t>factors among Saudi physicians: A comparative study.</w:t>
      </w:r>
      <w:r w:rsidR="00F3457B">
        <w:rPr>
          <w:rFonts w:ascii="Calibri" w:eastAsia="Calibri" w:hAnsi="Calibri" w:cs="Calibri"/>
          <w:i/>
          <w:iCs/>
          <w:sz w:val="18"/>
        </w:rPr>
        <w:tab/>
      </w:r>
      <w:r w:rsidRPr="004A5C49">
        <w:rPr>
          <w:rFonts w:ascii="Calibri" w:eastAsia="Calibri" w:hAnsi="Calibri" w:cs="Calibri"/>
          <w:i/>
          <w:iCs/>
          <w:sz w:val="18"/>
        </w:rPr>
        <w:t>International Journal of Health Sciences, 7</w:t>
      </w:r>
      <w:r w:rsidRPr="004A5C49">
        <w:rPr>
          <w:rFonts w:ascii="Calibri" w:eastAsia="Calibri" w:hAnsi="Calibri" w:cs="Calibri"/>
          <w:sz w:val="18"/>
        </w:rPr>
        <w:t>(1), 13-38.</w:t>
      </w:r>
    </w:p>
    <w:p w:rsidR="004A5C49" w:rsidRPr="004A5C49" w:rsidRDefault="004A5C49" w:rsidP="004A5C49">
      <w:pPr>
        <w:tabs>
          <w:tab w:val="left" w:pos="384"/>
        </w:tabs>
        <w:ind w:right="117"/>
        <w:rPr>
          <w:rFonts w:ascii="Calibri" w:eastAsia="Calibri" w:hAnsi="Calibri" w:cs="Calibri"/>
          <w:sz w:val="18"/>
        </w:rPr>
      </w:pPr>
      <w:r>
        <w:rPr>
          <w:rFonts w:ascii="Calibri" w:eastAsia="Calibri" w:hAnsi="Calibri" w:cs="Calibri"/>
          <w:sz w:val="18"/>
        </w:rPr>
        <w:t>2</w:t>
      </w:r>
      <w:r w:rsidR="00F3457B">
        <w:rPr>
          <w:rFonts w:ascii="Calibri" w:eastAsia="Calibri" w:hAnsi="Calibri" w:cs="Calibri"/>
          <w:sz w:val="18"/>
        </w:rPr>
        <w:t>.</w:t>
      </w:r>
      <w:r>
        <w:rPr>
          <w:rFonts w:ascii="Calibri" w:eastAsia="Calibri" w:hAnsi="Calibri" w:cs="Calibri"/>
          <w:sz w:val="18"/>
        </w:rPr>
        <w:t xml:space="preserve">   </w:t>
      </w:r>
      <w:r w:rsidR="00F3457B">
        <w:rPr>
          <w:rFonts w:ascii="Calibri" w:eastAsia="Calibri" w:hAnsi="Calibri" w:cs="Calibri"/>
          <w:sz w:val="18"/>
        </w:rPr>
        <w:t xml:space="preserve">   </w:t>
      </w:r>
      <w:r w:rsidRPr="004A5C49">
        <w:rPr>
          <w:rFonts w:ascii="Calibri" w:eastAsia="Calibri" w:hAnsi="Calibri" w:cs="Calibri"/>
          <w:sz w:val="18"/>
        </w:rPr>
        <w:t xml:space="preserve">Al-Baghli, N., Al-Ghamdi, A., Al-Turki, </w:t>
      </w:r>
      <w:r w:rsidR="00F3457B">
        <w:rPr>
          <w:rFonts w:ascii="Calibri" w:eastAsia="Calibri" w:hAnsi="Calibri" w:cs="Calibri"/>
          <w:sz w:val="18"/>
        </w:rPr>
        <w:t>K., El-Zubaier, A., Al</w:t>
      </w:r>
      <w:r w:rsidR="00F3457B">
        <w:rPr>
          <w:rFonts w:ascii="Calibri" w:eastAsia="Calibri" w:hAnsi="Calibri" w:cs="Calibri"/>
          <w:sz w:val="18"/>
        </w:rPr>
        <w:tab/>
        <w:t xml:space="preserve">Mostafa, </w:t>
      </w:r>
      <w:r w:rsidRPr="004A5C49">
        <w:rPr>
          <w:rFonts w:ascii="Calibri" w:eastAsia="Calibri" w:hAnsi="Calibri" w:cs="Calibri"/>
          <w:sz w:val="18"/>
        </w:rPr>
        <w:t>B., Al-Baghli, F., &amp;</w:t>
      </w:r>
      <w:r w:rsidR="00F3457B">
        <w:rPr>
          <w:rFonts w:ascii="Calibri" w:eastAsia="Calibri" w:hAnsi="Calibri" w:cs="Calibri"/>
          <w:sz w:val="18"/>
        </w:rPr>
        <w:t xml:space="preserve"> </w:t>
      </w:r>
      <w:r w:rsidRPr="004A5C49">
        <w:rPr>
          <w:rFonts w:ascii="Calibri" w:eastAsia="Calibri" w:hAnsi="Calibri" w:cs="Calibri"/>
          <w:sz w:val="18"/>
        </w:rPr>
        <w:t>Al</w:t>
      </w:r>
      <w:r w:rsidR="00F3457B">
        <w:rPr>
          <w:rFonts w:ascii="Calibri" w:eastAsia="Calibri" w:hAnsi="Calibri" w:cs="Calibri"/>
          <w:sz w:val="18"/>
        </w:rPr>
        <w:t>-Ameer, M. (2010). Awareness of</w:t>
      </w:r>
      <w:r w:rsidR="00F3457B">
        <w:rPr>
          <w:rFonts w:ascii="Calibri" w:eastAsia="Calibri" w:hAnsi="Calibri" w:cs="Calibri"/>
          <w:sz w:val="18"/>
        </w:rPr>
        <w:tab/>
      </w:r>
      <w:r w:rsidRPr="004A5C49">
        <w:rPr>
          <w:rFonts w:ascii="Calibri" w:eastAsia="Calibri" w:hAnsi="Calibri" w:cs="Calibri"/>
          <w:sz w:val="18"/>
        </w:rPr>
        <w:t>cardiovascular disease in Eastern Saudi Arabia.</w:t>
      </w:r>
      <w:r w:rsidR="00F3457B">
        <w:rPr>
          <w:rFonts w:ascii="Calibri" w:eastAsia="Calibri" w:hAnsi="Calibri" w:cs="Calibri"/>
          <w:i/>
          <w:iCs/>
          <w:sz w:val="18"/>
        </w:rPr>
        <w:t xml:space="preserve"> Journal of Family</w:t>
      </w:r>
      <w:r w:rsidR="00F3457B">
        <w:rPr>
          <w:rFonts w:ascii="Calibri" w:eastAsia="Calibri" w:hAnsi="Calibri" w:cs="Calibri"/>
          <w:i/>
          <w:iCs/>
          <w:sz w:val="18"/>
        </w:rPr>
        <w:tab/>
      </w:r>
      <w:r>
        <w:rPr>
          <w:rFonts w:ascii="Calibri" w:eastAsia="Calibri" w:hAnsi="Calibri" w:cs="Calibri"/>
          <w:i/>
          <w:iCs/>
          <w:sz w:val="18"/>
        </w:rPr>
        <w:t xml:space="preserve">&amp; Community </w:t>
      </w:r>
      <w:r w:rsidRPr="004A5C49">
        <w:rPr>
          <w:rFonts w:ascii="Calibri" w:eastAsia="Calibri" w:hAnsi="Calibri" w:cs="Calibri"/>
          <w:i/>
          <w:iCs/>
          <w:sz w:val="18"/>
        </w:rPr>
        <w:t>Medicine, 17</w:t>
      </w:r>
      <w:r w:rsidRPr="004A5C49">
        <w:rPr>
          <w:rFonts w:ascii="Calibri" w:eastAsia="Calibri" w:hAnsi="Calibri" w:cs="Calibri"/>
          <w:sz w:val="18"/>
        </w:rPr>
        <w:t xml:space="preserve">(1), 15-21. </w:t>
      </w:r>
    </w:p>
    <w:p w:rsidR="004A5C49" w:rsidRPr="004A5C49" w:rsidRDefault="004A5C49" w:rsidP="004A5C49">
      <w:pPr>
        <w:tabs>
          <w:tab w:val="left" w:pos="384"/>
        </w:tabs>
        <w:ind w:right="117"/>
        <w:rPr>
          <w:rFonts w:ascii="Calibri" w:eastAsia="Calibri" w:hAnsi="Calibri" w:cs="Calibri"/>
          <w:sz w:val="18"/>
        </w:rPr>
      </w:pPr>
      <w:r>
        <w:rPr>
          <w:rFonts w:ascii="Calibri" w:eastAsia="Calibri" w:hAnsi="Calibri" w:cs="Calibri"/>
          <w:sz w:val="18"/>
        </w:rPr>
        <w:t>3</w:t>
      </w:r>
      <w:r w:rsidR="00F3457B">
        <w:rPr>
          <w:rFonts w:ascii="Calibri" w:eastAsia="Calibri" w:hAnsi="Calibri" w:cs="Calibri"/>
          <w:sz w:val="18"/>
        </w:rPr>
        <w:t>.</w:t>
      </w:r>
      <w:r>
        <w:rPr>
          <w:rFonts w:ascii="Calibri" w:eastAsia="Calibri" w:hAnsi="Calibri" w:cs="Calibri"/>
          <w:sz w:val="18"/>
        </w:rPr>
        <w:t xml:space="preserve">   </w:t>
      </w:r>
      <w:r w:rsidR="00F3457B">
        <w:rPr>
          <w:rFonts w:ascii="Calibri" w:eastAsia="Calibri" w:hAnsi="Calibri" w:cs="Calibri"/>
          <w:sz w:val="18"/>
        </w:rPr>
        <w:t xml:space="preserve">   </w:t>
      </w:r>
      <w:r w:rsidRPr="004A5C49">
        <w:rPr>
          <w:rFonts w:ascii="Calibri" w:eastAsia="Calibri" w:hAnsi="Calibri" w:cs="Calibri"/>
          <w:sz w:val="18"/>
        </w:rPr>
        <w:t>Albakry, T. (2014). Risk fact</w:t>
      </w:r>
      <w:r w:rsidR="00F3457B">
        <w:rPr>
          <w:rFonts w:ascii="Calibri" w:eastAsia="Calibri" w:hAnsi="Calibri" w:cs="Calibri"/>
          <w:sz w:val="18"/>
        </w:rPr>
        <w:t>ors of diseases associated with</w:t>
      </w:r>
      <w:r w:rsidR="00F3457B">
        <w:rPr>
          <w:rFonts w:ascii="Calibri" w:eastAsia="Calibri" w:hAnsi="Calibri" w:cs="Calibri"/>
          <w:sz w:val="18"/>
        </w:rPr>
        <w:tab/>
      </w:r>
      <w:r w:rsidRPr="004A5C49">
        <w:rPr>
          <w:rFonts w:ascii="Calibri" w:eastAsia="Calibri" w:hAnsi="Calibri" w:cs="Calibri"/>
          <w:sz w:val="18"/>
        </w:rPr>
        <w:t>sedentary lifestyle among Sa</w:t>
      </w:r>
      <w:r w:rsidR="00F3457B">
        <w:rPr>
          <w:rFonts w:ascii="Calibri" w:eastAsia="Calibri" w:hAnsi="Calibri" w:cs="Calibri"/>
          <w:sz w:val="18"/>
        </w:rPr>
        <w:t xml:space="preserve">udis in </w:t>
      </w:r>
      <w:bookmarkStart w:id="0" w:name="_GoBack"/>
      <w:bookmarkEnd w:id="0"/>
      <w:r w:rsidR="00F3457B">
        <w:rPr>
          <w:rFonts w:ascii="Calibri" w:eastAsia="Calibri" w:hAnsi="Calibri" w:cs="Calibri"/>
          <w:sz w:val="18"/>
        </w:rPr>
        <w:t>Makkah, Saudi Arabia.</w:t>
      </w:r>
      <w:r w:rsidR="00F3457B">
        <w:rPr>
          <w:rFonts w:ascii="Calibri" w:eastAsia="Calibri" w:hAnsi="Calibri" w:cs="Calibri"/>
          <w:sz w:val="18"/>
        </w:rPr>
        <w:tab/>
      </w:r>
      <w:r w:rsidRPr="004A5C49">
        <w:rPr>
          <w:rFonts w:ascii="Calibri" w:eastAsia="Calibri" w:hAnsi="Calibri" w:cs="Calibri"/>
          <w:i/>
          <w:iCs/>
          <w:sz w:val="18"/>
        </w:rPr>
        <w:t>Journal of Science and Medicine in Sport</w:t>
      </w:r>
      <w:r w:rsidRPr="004A5C49">
        <w:rPr>
          <w:rFonts w:ascii="Calibri" w:eastAsia="Calibri" w:hAnsi="Calibri" w:cs="Calibri"/>
          <w:sz w:val="18"/>
        </w:rPr>
        <w:t xml:space="preserve">, </w:t>
      </w:r>
      <w:r w:rsidRPr="004A5C49">
        <w:rPr>
          <w:rFonts w:ascii="Calibri" w:eastAsia="Calibri" w:hAnsi="Calibri" w:cs="Calibri"/>
          <w:i/>
          <w:sz w:val="18"/>
        </w:rPr>
        <w:t>18</w:t>
      </w:r>
      <w:r w:rsidRPr="004A5C49">
        <w:rPr>
          <w:rFonts w:ascii="Calibri" w:eastAsia="Calibri" w:hAnsi="Calibri" w:cs="Calibri"/>
          <w:iCs/>
          <w:sz w:val="18"/>
        </w:rPr>
        <w:t>(1)</w:t>
      </w:r>
      <w:r w:rsidRPr="004A5C49">
        <w:rPr>
          <w:rFonts w:ascii="Calibri" w:eastAsia="Calibri" w:hAnsi="Calibri" w:cs="Calibri"/>
          <w:sz w:val="18"/>
        </w:rPr>
        <w:t xml:space="preserve">, 2-19. </w:t>
      </w:r>
    </w:p>
    <w:p w:rsidR="004A5C49" w:rsidRPr="004A5C49" w:rsidRDefault="004A5C49" w:rsidP="004A5C49">
      <w:pPr>
        <w:tabs>
          <w:tab w:val="left" w:pos="384"/>
        </w:tabs>
        <w:ind w:right="117"/>
        <w:rPr>
          <w:rFonts w:ascii="Calibri" w:eastAsia="Calibri" w:hAnsi="Calibri" w:cs="Calibri"/>
          <w:sz w:val="18"/>
        </w:rPr>
      </w:pPr>
      <w:r>
        <w:rPr>
          <w:rFonts w:ascii="Calibri" w:eastAsia="Calibri" w:hAnsi="Calibri" w:cs="Calibri"/>
          <w:sz w:val="18"/>
        </w:rPr>
        <w:t>4</w:t>
      </w:r>
      <w:r w:rsidR="00F3457B">
        <w:rPr>
          <w:rFonts w:ascii="Calibri" w:eastAsia="Calibri" w:hAnsi="Calibri" w:cs="Calibri"/>
          <w:sz w:val="18"/>
        </w:rPr>
        <w:t>.</w:t>
      </w:r>
      <w:r>
        <w:rPr>
          <w:rFonts w:ascii="Calibri" w:eastAsia="Calibri" w:hAnsi="Calibri" w:cs="Calibri"/>
          <w:sz w:val="18"/>
        </w:rPr>
        <w:t xml:space="preserve">   </w:t>
      </w:r>
      <w:r w:rsidR="00F3457B">
        <w:rPr>
          <w:rFonts w:ascii="Calibri" w:eastAsia="Calibri" w:hAnsi="Calibri" w:cs="Calibri"/>
          <w:sz w:val="18"/>
        </w:rPr>
        <w:t xml:space="preserve">   </w:t>
      </w:r>
      <w:r w:rsidRPr="004A5C49">
        <w:rPr>
          <w:rFonts w:ascii="Calibri" w:eastAsia="Calibri" w:hAnsi="Calibri" w:cs="Calibri"/>
          <w:sz w:val="18"/>
        </w:rPr>
        <w:t>Albassam, R., Gawwad, E., Khanam, L. (2007</w:t>
      </w:r>
      <w:r w:rsidR="00F3457B">
        <w:rPr>
          <w:rFonts w:ascii="Calibri" w:eastAsia="Calibri" w:hAnsi="Calibri" w:cs="Calibri"/>
          <w:sz w:val="18"/>
        </w:rPr>
        <w:t>). Weight</w:t>
      </w:r>
      <w:r w:rsidR="00F3457B">
        <w:rPr>
          <w:rFonts w:ascii="Calibri" w:eastAsia="Calibri" w:hAnsi="Calibri" w:cs="Calibri"/>
          <w:sz w:val="18"/>
        </w:rPr>
        <w:tab/>
        <w:t xml:space="preserve">management </w:t>
      </w:r>
      <w:r w:rsidRPr="004A5C49">
        <w:rPr>
          <w:rFonts w:ascii="Calibri" w:eastAsia="Calibri" w:hAnsi="Calibri" w:cs="Calibri"/>
          <w:sz w:val="18"/>
        </w:rPr>
        <w:t>practices and their relationsh</w:t>
      </w:r>
      <w:r w:rsidR="00F3457B">
        <w:rPr>
          <w:rFonts w:ascii="Calibri" w:eastAsia="Calibri" w:hAnsi="Calibri" w:cs="Calibri"/>
          <w:sz w:val="18"/>
        </w:rPr>
        <w:t>ip to knowledge,</w:t>
      </w:r>
      <w:r w:rsidR="00F3457B">
        <w:rPr>
          <w:rFonts w:ascii="Calibri" w:eastAsia="Calibri" w:hAnsi="Calibri" w:cs="Calibri"/>
          <w:sz w:val="18"/>
        </w:rPr>
        <w:tab/>
        <w:t xml:space="preserve">perception and </w:t>
      </w:r>
      <w:r w:rsidRPr="004A5C49">
        <w:rPr>
          <w:rFonts w:ascii="Calibri" w:eastAsia="Calibri" w:hAnsi="Calibri" w:cs="Calibri"/>
          <w:sz w:val="18"/>
        </w:rPr>
        <w:t>health status of Saudi females attendi</w:t>
      </w:r>
      <w:r w:rsidR="00F3457B">
        <w:rPr>
          <w:rFonts w:ascii="Calibri" w:eastAsia="Calibri" w:hAnsi="Calibri" w:cs="Calibri"/>
          <w:sz w:val="18"/>
        </w:rPr>
        <w:t>ng diet</w:t>
      </w:r>
      <w:r w:rsidR="00F3457B">
        <w:rPr>
          <w:rFonts w:ascii="Calibri" w:eastAsia="Calibri" w:hAnsi="Calibri" w:cs="Calibri"/>
          <w:sz w:val="18"/>
        </w:rPr>
        <w:tab/>
        <w:t xml:space="preserve">clinics in Riyadh City. </w:t>
      </w:r>
      <w:r w:rsidRPr="004A5C49">
        <w:rPr>
          <w:rFonts w:ascii="Calibri" w:eastAsia="Calibri" w:hAnsi="Calibri" w:cs="Calibri"/>
          <w:i/>
          <w:sz w:val="18"/>
        </w:rPr>
        <w:t>Journal of Egypt Public Health Association</w:t>
      </w:r>
      <w:r w:rsidR="00F3457B">
        <w:rPr>
          <w:rFonts w:ascii="Calibri" w:eastAsia="Calibri" w:hAnsi="Calibri" w:cs="Calibri"/>
          <w:sz w:val="18"/>
        </w:rPr>
        <w:t>,</w:t>
      </w:r>
      <w:r w:rsidR="00F3457B">
        <w:rPr>
          <w:rFonts w:ascii="Calibri" w:eastAsia="Calibri" w:hAnsi="Calibri" w:cs="Calibri"/>
          <w:sz w:val="18"/>
        </w:rPr>
        <w:tab/>
      </w:r>
      <w:r w:rsidRPr="00F3457B">
        <w:rPr>
          <w:rFonts w:ascii="Calibri" w:eastAsia="Calibri" w:hAnsi="Calibri" w:cs="Calibri"/>
          <w:i/>
          <w:iCs/>
          <w:sz w:val="18"/>
        </w:rPr>
        <w:t>82</w:t>
      </w:r>
      <w:r w:rsidRPr="004A5C49">
        <w:rPr>
          <w:rFonts w:ascii="Calibri" w:eastAsia="Calibri" w:hAnsi="Calibri" w:cs="Calibri"/>
          <w:sz w:val="18"/>
        </w:rPr>
        <w:t>(1), 23-67.</w:t>
      </w:r>
    </w:p>
    <w:p w:rsidR="004A5C49" w:rsidRPr="004A5C49" w:rsidRDefault="004A5C49" w:rsidP="004A5C49">
      <w:pPr>
        <w:tabs>
          <w:tab w:val="left" w:pos="384"/>
        </w:tabs>
        <w:ind w:right="117"/>
        <w:rPr>
          <w:rFonts w:ascii="Calibri" w:eastAsia="Calibri" w:hAnsi="Calibri" w:cs="Calibri"/>
          <w:sz w:val="18"/>
        </w:rPr>
      </w:pPr>
      <w:r>
        <w:rPr>
          <w:rFonts w:ascii="Calibri" w:eastAsia="Calibri" w:hAnsi="Calibri" w:cs="Calibri"/>
          <w:sz w:val="18"/>
        </w:rPr>
        <w:t>5</w:t>
      </w:r>
      <w:r w:rsidR="00F3457B">
        <w:rPr>
          <w:rFonts w:ascii="Calibri" w:eastAsia="Calibri" w:hAnsi="Calibri" w:cs="Calibri"/>
          <w:sz w:val="18"/>
        </w:rPr>
        <w:t>.</w:t>
      </w:r>
      <w:r>
        <w:rPr>
          <w:rFonts w:ascii="Calibri" w:eastAsia="Calibri" w:hAnsi="Calibri" w:cs="Calibri"/>
          <w:sz w:val="18"/>
        </w:rPr>
        <w:t xml:space="preserve">   </w:t>
      </w:r>
      <w:r w:rsidR="00F3457B">
        <w:rPr>
          <w:rFonts w:ascii="Calibri" w:eastAsia="Calibri" w:hAnsi="Calibri" w:cs="Calibri"/>
          <w:sz w:val="18"/>
        </w:rPr>
        <w:t xml:space="preserve">   </w:t>
      </w:r>
      <w:r w:rsidRPr="004A5C49">
        <w:rPr>
          <w:rFonts w:ascii="Calibri" w:eastAsia="Calibri" w:hAnsi="Calibri" w:cs="Calibri"/>
          <w:sz w:val="18"/>
        </w:rPr>
        <w:t>Al-Daghri, N. M., Al-Attas, O. S., Alokai</w:t>
      </w:r>
      <w:r w:rsidR="00F3457B">
        <w:rPr>
          <w:rFonts w:ascii="Calibri" w:eastAsia="Calibri" w:hAnsi="Calibri" w:cs="Calibri"/>
          <w:sz w:val="18"/>
        </w:rPr>
        <w:t>l, M. S., Alkharfy, K. M.,</w:t>
      </w:r>
      <w:r w:rsidR="00F3457B">
        <w:rPr>
          <w:rFonts w:ascii="Calibri" w:eastAsia="Calibri" w:hAnsi="Calibri" w:cs="Calibri"/>
          <w:sz w:val="18"/>
        </w:rPr>
        <w:tab/>
      </w:r>
      <w:r w:rsidRPr="004A5C49">
        <w:rPr>
          <w:rFonts w:ascii="Calibri" w:eastAsia="Calibri" w:hAnsi="Calibri" w:cs="Calibri"/>
          <w:sz w:val="18"/>
        </w:rPr>
        <w:t xml:space="preserve">Yousef, M., Sabico, S., &amp; Chrousos, </w:t>
      </w:r>
      <w:r w:rsidR="00F3457B">
        <w:rPr>
          <w:rFonts w:ascii="Calibri" w:eastAsia="Calibri" w:hAnsi="Calibri" w:cs="Calibri"/>
          <w:sz w:val="18"/>
        </w:rPr>
        <w:t>G. P. (2011). Diabetes mellitus</w:t>
      </w:r>
      <w:r w:rsidR="00F3457B">
        <w:rPr>
          <w:rFonts w:ascii="Calibri" w:eastAsia="Calibri" w:hAnsi="Calibri" w:cs="Calibri"/>
          <w:sz w:val="18"/>
        </w:rPr>
        <w:tab/>
      </w:r>
      <w:r w:rsidRPr="004A5C49">
        <w:rPr>
          <w:rFonts w:ascii="Calibri" w:eastAsia="Calibri" w:hAnsi="Calibri" w:cs="Calibri"/>
          <w:sz w:val="18"/>
        </w:rPr>
        <w:t>type 2 and other chronic n</w:t>
      </w:r>
      <w:r w:rsidR="00F3457B">
        <w:rPr>
          <w:rFonts w:ascii="Calibri" w:eastAsia="Calibri" w:hAnsi="Calibri" w:cs="Calibri"/>
          <w:sz w:val="18"/>
        </w:rPr>
        <w:t>on-communicable diseases in the</w:t>
      </w:r>
      <w:r w:rsidR="00F3457B">
        <w:rPr>
          <w:rFonts w:ascii="Calibri" w:eastAsia="Calibri" w:hAnsi="Calibri" w:cs="Calibri"/>
          <w:sz w:val="18"/>
        </w:rPr>
        <w:tab/>
      </w:r>
      <w:r w:rsidRPr="004A5C49">
        <w:rPr>
          <w:rFonts w:ascii="Calibri" w:eastAsia="Calibri" w:hAnsi="Calibri" w:cs="Calibri"/>
          <w:sz w:val="18"/>
        </w:rPr>
        <w:t>central region, Saudi Arabia (R</w:t>
      </w:r>
      <w:r w:rsidR="00F3457B">
        <w:rPr>
          <w:rFonts w:ascii="Calibri" w:eastAsia="Calibri" w:hAnsi="Calibri" w:cs="Calibri"/>
          <w:sz w:val="18"/>
        </w:rPr>
        <w:t>iyadh cohort 2): A decade of an</w:t>
      </w:r>
      <w:r w:rsidR="00F3457B">
        <w:rPr>
          <w:rFonts w:ascii="Calibri" w:eastAsia="Calibri" w:hAnsi="Calibri" w:cs="Calibri"/>
          <w:sz w:val="18"/>
        </w:rPr>
        <w:tab/>
      </w:r>
      <w:r w:rsidRPr="004A5C49">
        <w:rPr>
          <w:rFonts w:ascii="Calibri" w:eastAsia="Calibri" w:hAnsi="Calibri" w:cs="Calibri"/>
          <w:sz w:val="18"/>
        </w:rPr>
        <w:t xml:space="preserve">epidemic. </w:t>
      </w:r>
      <w:r w:rsidRPr="004A5C49">
        <w:rPr>
          <w:rFonts w:ascii="Calibri" w:eastAsia="Calibri" w:hAnsi="Calibri" w:cs="Calibri"/>
          <w:i/>
          <w:iCs/>
          <w:sz w:val="18"/>
        </w:rPr>
        <w:t>BioMed Central Medicine</w:t>
      </w:r>
      <w:r w:rsidRPr="004A5C49">
        <w:rPr>
          <w:rFonts w:ascii="Calibri" w:eastAsia="Calibri" w:hAnsi="Calibri" w:cs="Calibri"/>
          <w:sz w:val="18"/>
        </w:rPr>
        <w:t xml:space="preserve">, </w:t>
      </w:r>
      <w:r w:rsidRPr="004A5C49">
        <w:rPr>
          <w:rFonts w:ascii="Calibri" w:eastAsia="Calibri" w:hAnsi="Calibri" w:cs="Calibri"/>
          <w:i/>
          <w:iCs/>
          <w:sz w:val="18"/>
        </w:rPr>
        <w:t>9</w:t>
      </w:r>
      <w:r w:rsidRPr="004A5C49">
        <w:rPr>
          <w:rFonts w:ascii="Calibri" w:eastAsia="Calibri" w:hAnsi="Calibri" w:cs="Calibri"/>
          <w:sz w:val="18"/>
        </w:rPr>
        <w:t>(1), 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5AA41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4A5C49" w:rsidRPr="00F3457B" w:rsidRDefault="004A5C49" w:rsidP="004A5C49">
      <w:pPr>
        <w:rPr>
          <w:rFonts w:asciiTheme="minorBidi" w:hAnsiTheme="minorBidi" w:cstheme="minorBidi"/>
          <w:sz w:val="14"/>
          <w:szCs w:val="14"/>
        </w:rPr>
      </w:pPr>
      <w:r w:rsidRPr="00F3457B">
        <w:rPr>
          <w:rFonts w:asciiTheme="minorBidi" w:hAnsiTheme="minorBidi" w:cstheme="minorBidi"/>
          <w:sz w:val="14"/>
          <w:szCs w:val="14"/>
        </w:rPr>
        <w:t xml:space="preserve">Nawal has 10 years of working experience as a lecturer at King Saud University. Currently, she is working as a lecturer in the department of Community Health Sciences, College of Applied Medical Sciences, King Saud University. Her current research interests focus on nutrition-related diseases, such as obesity and cardiovascular disease. Specifically, she is interested in the roles of utilizing healthy dietary practices to prevent chronic diseases. </w:t>
      </w:r>
      <w:r w:rsidR="00F3457B">
        <w:rPr>
          <w:rFonts w:asciiTheme="minorBidi" w:hAnsiTheme="minorBidi" w:cstheme="minorBidi"/>
          <w:sz w:val="14"/>
          <w:szCs w:val="14"/>
        </w:rPr>
        <w:t>She recently obtained her PhD</w:t>
      </w:r>
      <w:r w:rsidRPr="00F3457B">
        <w:rPr>
          <w:rFonts w:asciiTheme="minorBidi" w:hAnsiTheme="minorBidi" w:cstheme="minorBidi"/>
          <w:sz w:val="14"/>
          <w:szCs w:val="14"/>
        </w:rPr>
        <w:t xml:space="preserve"> in Health Education and Promotion with emphasis on nutrition education at Kent State University in the United States.</w:t>
      </w:r>
    </w:p>
    <w:p w:rsidR="00AE3E37" w:rsidRDefault="00A9710C">
      <w:pPr>
        <w:spacing w:before="62"/>
        <w:ind w:left="4217" w:right="4235"/>
        <w:jc w:val="center"/>
        <w:rPr>
          <w:rFonts w:ascii="Arial"/>
          <w:sz w:val="14"/>
        </w:rPr>
      </w:pPr>
      <w:r>
        <w:rPr>
          <w:rFonts w:ascii="Arial"/>
          <w:sz w:val="14"/>
        </w:rPr>
        <w:t xml:space="preserve">Email: </w:t>
      </w:r>
      <w:r w:rsidR="00F3457B">
        <w:rPr>
          <w:rFonts w:ascii="Arial"/>
          <w:sz w:val="14"/>
        </w:rPr>
        <w:t>nalissa@kent.edu</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DCF29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57B" w:rsidRDefault="00F3457B">
      <w:r>
        <w:separator/>
      </w:r>
    </w:p>
  </w:endnote>
  <w:endnote w:type="continuationSeparator" w:id="0">
    <w:p w:rsidR="00F3457B" w:rsidRDefault="00F34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57B" w:rsidRDefault="00F3457B">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457B" w:rsidRPr="005B3A56" w:rsidRDefault="00F3457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3457B" w:rsidRPr="005B3A56" w:rsidRDefault="00F3457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F3457B" w:rsidRPr="005B3A56" w:rsidRDefault="00F3457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3457B" w:rsidRPr="005B3A56" w:rsidRDefault="00F3457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457B" w:rsidRPr="005B3A56" w:rsidRDefault="00F3457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3457B" w:rsidRPr="005B3A56" w:rsidRDefault="00F3457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F3457B" w:rsidRPr="005B3A56" w:rsidRDefault="00F3457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3457B" w:rsidRPr="005B3A56" w:rsidRDefault="00F3457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457B" w:rsidRPr="005B3A56" w:rsidRDefault="00F3457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F3457B" w:rsidRPr="005B3A56" w:rsidRDefault="00F3457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F3457B" w:rsidRPr="005B3A56" w:rsidRDefault="00F3457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F3457B" w:rsidRPr="005B3A56" w:rsidRDefault="00F3457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57B" w:rsidRDefault="00F3457B">
      <w:r>
        <w:separator/>
      </w:r>
    </w:p>
  </w:footnote>
  <w:footnote w:type="continuationSeparator" w:id="0">
    <w:p w:rsidR="00F3457B" w:rsidRDefault="00F34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57B" w:rsidRDefault="00F3457B">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457B" w:rsidRPr="005B3A56" w:rsidRDefault="00F3457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F3457B" w:rsidRPr="005B3A56" w:rsidRDefault="00F3457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457B" w:rsidRPr="005B3A56" w:rsidRDefault="00F3457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3457B" w:rsidRPr="005B3A56" w:rsidRDefault="00F3457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F3457B" w:rsidRPr="005B3A56" w:rsidRDefault="00F3457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3457B" w:rsidRPr="005B3A56" w:rsidRDefault="00F3457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A5C49"/>
    <w:rsid w:val="004F3523"/>
    <w:rsid w:val="00560D34"/>
    <w:rsid w:val="005973B9"/>
    <w:rsid w:val="005B3A56"/>
    <w:rsid w:val="006060CE"/>
    <w:rsid w:val="0063497F"/>
    <w:rsid w:val="00873DF0"/>
    <w:rsid w:val="008756E6"/>
    <w:rsid w:val="009B2D44"/>
    <w:rsid w:val="00A07E82"/>
    <w:rsid w:val="00A9710C"/>
    <w:rsid w:val="00AE3E37"/>
    <w:rsid w:val="00B21A57"/>
    <w:rsid w:val="00C33602"/>
    <w:rsid w:val="00CD6F55"/>
    <w:rsid w:val="00DD47E2"/>
    <w:rsid w:val="00DE3104"/>
    <w:rsid w:val="00F3457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BF401E"/>
  <w15:docId w15:val="{DB575EAE-754F-47C7-9DDA-81EC4D24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3212</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Nawal Alissa</cp:lastModifiedBy>
  <cp:revision>2</cp:revision>
  <dcterms:created xsi:type="dcterms:W3CDTF">2017-03-24T17:36:00Z</dcterms:created>
  <dcterms:modified xsi:type="dcterms:W3CDTF">2017-03-24T17:36:00Z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