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942963" w:rsidP="00494130">
      <w:pPr>
        <w:pStyle w:val="1"/>
        <w:spacing w:before="170"/>
        <w:ind w:left="0"/>
      </w:pPr>
      <w:r>
        <w:rPr>
          <w:rFonts w:eastAsiaTheme="minorEastAsia" w:hint="eastAsia"/>
          <w:color w:val="337AB7"/>
          <w:lang w:eastAsia="ko-KR"/>
        </w:rPr>
        <w:t>I</w:t>
      </w:r>
      <w:r>
        <w:rPr>
          <w:rFonts w:hint="eastAsia"/>
          <w:color w:val="337AB7"/>
        </w:rPr>
        <w:t>mprovement</w:t>
      </w:r>
      <w:r>
        <w:rPr>
          <w:rFonts w:eastAsiaTheme="minorEastAsia" w:hint="eastAsia"/>
          <w:color w:val="337AB7"/>
          <w:lang w:eastAsia="ko-KR"/>
        </w:rPr>
        <w:t xml:space="preserve"> storage stability of the fresh-cut vegetables with propolis</w:t>
      </w:r>
    </w:p>
    <w:p w:rsidR="004111C0" w:rsidRDefault="00942963" w:rsidP="004111C0">
      <w:pPr>
        <w:pStyle w:val="a3"/>
        <w:spacing w:before="73" w:line="198" w:lineRule="exact"/>
        <w:ind w:left="100" w:right="2893"/>
        <w:rPr>
          <w:rFonts w:ascii="Arial" w:eastAsiaTheme="minorEastAsia"/>
          <w:lang w:eastAsia="ko-KR"/>
        </w:rPr>
      </w:pPr>
      <w:proofErr w:type="spellStart"/>
      <w:r>
        <w:rPr>
          <w:rFonts w:ascii="Arial" w:eastAsiaTheme="minorEastAsia" w:hint="eastAsia"/>
          <w:lang w:eastAsia="ko-KR"/>
        </w:rPr>
        <w:t>SoonOk</w:t>
      </w:r>
      <w:proofErr w:type="spellEnd"/>
      <w:r>
        <w:rPr>
          <w:rFonts w:ascii="Arial" w:eastAsiaTheme="minorEastAsia" w:hint="eastAsia"/>
          <w:lang w:eastAsia="ko-KR"/>
        </w:rPr>
        <w:t xml:space="preserve"> Woo, </w:t>
      </w:r>
      <w:r w:rsidR="005973B9">
        <w:rPr>
          <w:rFonts w:ascii="Arial"/>
        </w:rPr>
        <w:t xml:space="preserve">PhD, </w:t>
      </w:r>
      <w:r w:rsidR="004111C0">
        <w:rPr>
          <w:rFonts w:ascii="Arial" w:eastAsiaTheme="minorEastAsia" w:hint="eastAsia"/>
          <w:lang w:eastAsia="ko-KR"/>
        </w:rPr>
        <w:t>National Institute of Agricultural Science, RDA, Republic of Korea</w:t>
      </w:r>
    </w:p>
    <w:p w:rsidR="004111C0" w:rsidRDefault="00942963" w:rsidP="004111C0">
      <w:pPr>
        <w:pStyle w:val="a3"/>
        <w:spacing w:before="73" w:line="198" w:lineRule="exact"/>
        <w:ind w:left="100" w:right="2893"/>
        <w:rPr>
          <w:rFonts w:ascii="Arial" w:eastAsiaTheme="minorEastAsia"/>
          <w:lang w:eastAsia="ko-KR"/>
        </w:rPr>
      </w:pPr>
      <w:proofErr w:type="spellStart"/>
      <w:r>
        <w:rPr>
          <w:rFonts w:ascii="Arial" w:eastAsiaTheme="minorEastAsia" w:hint="eastAsia"/>
          <w:lang w:eastAsia="ko-KR"/>
        </w:rPr>
        <w:t>Sangmi</w:t>
      </w:r>
      <w:proofErr w:type="spellEnd"/>
      <w:r>
        <w:rPr>
          <w:rFonts w:ascii="Arial" w:eastAsiaTheme="minorEastAsia" w:hint="eastAsia"/>
          <w:lang w:eastAsia="ko-KR"/>
        </w:rPr>
        <w:t xml:space="preserve"> Han, PhD, </w:t>
      </w:r>
      <w:r w:rsidR="004111C0">
        <w:rPr>
          <w:rFonts w:ascii="Arial" w:eastAsiaTheme="minorEastAsia" w:hint="eastAsia"/>
          <w:lang w:eastAsia="ko-KR"/>
        </w:rPr>
        <w:t>National Institute of Agricultural Science, RDA, Republic of Korea</w:t>
      </w:r>
    </w:p>
    <w:p w:rsidR="00942963" w:rsidRDefault="00942963" w:rsidP="00942963">
      <w:pPr>
        <w:pStyle w:val="a3"/>
        <w:spacing w:before="73" w:line="198" w:lineRule="exact"/>
        <w:ind w:left="100" w:right="2893"/>
        <w:rPr>
          <w:rFonts w:ascii="Arial" w:eastAsiaTheme="minorEastAsia"/>
          <w:lang w:eastAsia="ko-KR"/>
        </w:rPr>
      </w:pPr>
      <w:proofErr w:type="spellStart"/>
      <w:r>
        <w:rPr>
          <w:rFonts w:ascii="Arial" w:eastAsiaTheme="minorEastAsia" w:hint="eastAsia"/>
          <w:lang w:eastAsia="ko-KR"/>
        </w:rPr>
        <w:t>Inpyo</w:t>
      </w:r>
      <w:proofErr w:type="spellEnd"/>
      <w:r>
        <w:rPr>
          <w:rFonts w:ascii="Arial" w:eastAsiaTheme="minorEastAsia" w:hint="eastAsia"/>
          <w:lang w:eastAsia="ko-KR"/>
        </w:rPr>
        <w:t xml:space="preserve"> Hong, PhD</w:t>
      </w:r>
      <w:r w:rsidR="004111C0">
        <w:rPr>
          <w:rFonts w:ascii="Arial" w:eastAsiaTheme="minorEastAsia" w:hint="eastAsia"/>
          <w:lang w:eastAsia="ko-KR"/>
        </w:rPr>
        <w:t xml:space="preserve">, </w:t>
      </w:r>
      <w:r>
        <w:rPr>
          <w:rFonts w:ascii="Arial" w:eastAsiaTheme="minorEastAsia" w:hint="eastAsia"/>
          <w:lang w:eastAsia="ko-KR"/>
        </w:rPr>
        <w:t>National Institute of Agricultural Science, RDA, Republic of Korea</w:t>
      </w:r>
    </w:p>
    <w:p w:rsidR="00942963" w:rsidRPr="00942963" w:rsidRDefault="00942963">
      <w:pPr>
        <w:pStyle w:val="a3"/>
        <w:rPr>
          <w:rFonts w:ascii="Arial" w:eastAsiaTheme="minorEastAsia"/>
          <w:sz w:val="20"/>
          <w:lang w:eastAsia="ko-KR"/>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942963" w:rsidRPr="004111C0" w:rsidRDefault="00942963" w:rsidP="00942963">
      <w:pPr>
        <w:pStyle w:val="a9"/>
        <w:spacing w:before="90" w:line="281" w:lineRule="auto"/>
        <w:ind w:left="102"/>
        <w:rPr>
          <w:rFonts w:ascii="Tw Cen MT" w:eastAsia="함초롬바탕" w:hAnsi="Tw Cen MT" w:cs="함초롬바탕"/>
          <w:szCs w:val="26"/>
        </w:rPr>
      </w:pPr>
      <w:r w:rsidRPr="004111C0">
        <w:rPr>
          <w:rFonts w:ascii="Tw Cen MT" w:eastAsia="함초롬바탕" w:hAnsi="Tw Cen MT" w:cs="함초롬바탕"/>
          <w:szCs w:val="26"/>
        </w:rPr>
        <w:t>Propolis is a health food, known that high antioxidant and antimicrobial effects, fresh cut vegetables that rapidly increasing consumption has recently faced the problem storability fall down after washing. To improve storability of fresh cut vegetables are being carried out various studies. In this study, using the characteristics of propolis we were performed to improve the storability of fresh cut vegetables. There was prepared in 18% solution of propolis extracts, by using this solution, propolis solution prepared diluting 0.001 to 1%, were dipped in fresh vegetables</w:t>
      </w:r>
      <w:r w:rsidR="004111C0" w:rsidRPr="004111C0">
        <w:rPr>
          <w:rFonts w:ascii="Tw Cen MT" w:eastAsia="함초롬바탕" w:hAnsi="Tw Cen MT" w:cs="함초롬바탕" w:hint="eastAsia"/>
          <w:szCs w:val="26"/>
        </w:rPr>
        <w:t xml:space="preserve"> </w:t>
      </w:r>
      <w:r w:rsidRPr="004111C0">
        <w:rPr>
          <w:rFonts w:ascii="Tw Cen MT" w:eastAsia="함초롬바탕" w:hAnsi="Tw Cen MT" w:cs="함초롬바탕"/>
          <w:szCs w:val="26"/>
        </w:rPr>
        <w:t xml:space="preserve">(cabbage lettuce, </w:t>
      </w:r>
      <w:proofErr w:type="spellStart"/>
      <w:r w:rsidRPr="004111C0">
        <w:rPr>
          <w:rFonts w:ascii="Tw Cen MT" w:eastAsia="함초롬바탕" w:hAnsi="Tw Cen MT" w:cs="함초롬바탕"/>
          <w:szCs w:val="26"/>
        </w:rPr>
        <w:t>perilla</w:t>
      </w:r>
      <w:proofErr w:type="spellEnd"/>
      <w:r w:rsidRPr="004111C0">
        <w:rPr>
          <w:rFonts w:ascii="Tw Cen MT" w:eastAsia="함초롬바탕" w:hAnsi="Tw Cen MT" w:cs="함초롬바탕"/>
          <w:szCs w:val="26"/>
        </w:rPr>
        <w:t xml:space="preserve"> leaf, and lettuce). Vegetables were measured the sensory evaluation and hardness after each treatment by placing in a certain period of time at room temperature and refrigerator. The results showed that the storage stability is excellent compared to non-treated as if diluted </w:t>
      </w:r>
      <w:r w:rsidR="004111C0" w:rsidRPr="004111C0">
        <w:rPr>
          <w:rFonts w:ascii="Tw Cen MT" w:eastAsia="함초롬바탕" w:hAnsi="Tw Cen MT" w:cs="함초롬바탕" w:hint="eastAsia"/>
          <w:szCs w:val="26"/>
        </w:rPr>
        <w:t xml:space="preserve">from </w:t>
      </w:r>
      <w:r w:rsidRPr="004111C0">
        <w:rPr>
          <w:rFonts w:ascii="Tw Cen MT" w:eastAsia="함초롬바탕" w:hAnsi="Tw Cen MT" w:cs="함초롬바탕"/>
          <w:szCs w:val="26"/>
        </w:rPr>
        <w:t xml:space="preserve"> 0.1</w:t>
      </w:r>
      <w:r w:rsidR="004111C0" w:rsidRPr="004111C0">
        <w:rPr>
          <w:rFonts w:ascii="Tw Cen MT" w:eastAsia="함초롬바탕" w:hAnsi="Tw Cen MT" w:cs="함초롬바탕" w:hint="eastAsia"/>
          <w:szCs w:val="26"/>
        </w:rPr>
        <w:t xml:space="preserve"> to </w:t>
      </w:r>
      <w:r w:rsidRPr="004111C0">
        <w:rPr>
          <w:rFonts w:ascii="Tw Cen MT" w:eastAsia="함초롬바탕" w:hAnsi="Tw Cen MT" w:cs="함초롬바탕"/>
          <w:szCs w:val="26"/>
        </w:rPr>
        <w:t xml:space="preserve">0.01% propolis solution is to improve the shelf life of fresh cut vegetables. </w:t>
      </w:r>
    </w:p>
    <w:p w:rsidR="007564A6" w:rsidRDefault="007564A6">
      <w:pPr>
        <w:pStyle w:val="3"/>
        <w:spacing w:before="74"/>
        <w:rPr>
          <w:rFonts w:eastAsiaTheme="minorEastAsia"/>
          <w:color w:val="BF5A14"/>
          <w:lang w:eastAsia="ko-KR"/>
        </w:rPr>
      </w:pPr>
    </w:p>
    <w:p w:rsidR="004111C0" w:rsidRDefault="004111C0">
      <w:pPr>
        <w:pStyle w:val="3"/>
        <w:spacing w:before="74"/>
        <w:rPr>
          <w:rFonts w:eastAsiaTheme="minorEastAsia"/>
          <w:color w:val="BF5A14"/>
          <w:lang w:eastAsia="ko-KR"/>
        </w:rPr>
      </w:pPr>
    </w:p>
    <w:p w:rsidR="004111C0" w:rsidRDefault="004111C0">
      <w:pPr>
        <w:pStyle w:val="3"/>
        <w:spacing w:before="74"/>
        <w:rPr>
          <w:rFonts w:eastAsiaTheme="minorEastAsia"/>
          <w:color w:val="BF5A14"/>
          <w:lang w:eastAsia="ko-KR"/>
        </w:rPr>
      </w:pPr>
    </w:p>
    <w:p w:rsidR="004111C0" w:rsidRDefault="004111C0">
      <w:pPr>
        <w:pStyle w:val="3"/>
        <w:spacing w:before="74"/>
        <w:rPr>
          <w:rFonts w:eastAsiaTheme="minorEastAsia"/>
          <w:color w:val="BF5A14"/>
          <w:lang w:eastAsia="ko-KR"/>
        </w:rPr>
      </w:pPr>
    </w:p>
    <w:p w:rsidR="004111C0" w:rsidRDefault="004111C0">
      <w:pPr>
        <w:pStyle w:val="3"/>
        <w:spacing w:before="74"/>
        <w:rPr>
          <w:rFonts w:eastAsiaTheme="minorEastAsia"/>
          <w:color w:val="BF5A14"/>
          <w:lang w:eastAsia="ko-KR"/>
        </w:rPr>
      </w:pPr>
    </w:p>
    <w:p w:rsidR="004111C0" w:rsidRDefault="004111C0">
      <w:pPr>
        <w:pStyle w:val="3"/>
        <w:spacing w:before="74"/>
        <w:rPr>
          <w:rFonts w:eastAsiaTheme="minorEastAsia"/>
          <w:color w:val="BF5A14"/>
          <w:lang w:eastAsia="ko-KR"/>
        </w:rPr>
      </w:pPr>
    </w:p>
    <w:p w:rsidR="004111C0" w:rsidRDefault="004111C0">
      <w:pPr>
        <w:pStyle w:val="3"/>
        <w:spacing w:before="74"/>
        <w:rPr>
          <w:rFonts w:eastAsiaTheme="minorEastAsia"/>
          <w:color w:val="BF5A14"/>
          <w:lang w:eastAsia="ko-KR"/>
        </w:rPr>
      </w:pPr>
    </w:p>
    <w:p w:rsidR="004111C0" w:rsidRDefault="004111C0">
      <w:pPr>
        <w:pStyle w:val="3"/>
        <w:spacing w:before="74"/>
        <w:rPr>
          <w:rFonts w:eastAsiaTheme="minorEastAsia"/>
          <w:color w:val="BF5A14"/>
          <w:lang w:eastAsia="ko-KR"/>
        </w:rPr>
      </w:pPr>
    </w:p>
    <w:p w:rsidR="004111C0" w:rsidRDefault="004111C0">
      <w:pPr>
        <w:pStyle w:val="3"/>
        <w:spacing w:before="74"/>
        <w:rPr>
          <w:rFonts w:eastAsiaTheme="minorEastAsia" w:hint="eastAsia"/>
          <w:color w:val="BF5A14"/>
          <w:lang w:eastAsia="ko-KR"/>
        </w:rPr>
      </w:pPr>
    </w:p>
    <w:p w:rsidR="0054412D" w:rsidRDefault="0054412D">
      <w:pPr>
        <w:pStyle w:val="3"/>
        <w:spacing w:before="74"/>
        <w:rPr>
          <w:rFonts w:eastAsiaTheme="minorEastAsia" w:hint="eastAsia"/>
          <w:color w:val="BF5A14"/>
          <w:lang w:eastAsia="ko-KR"/>
        </w:rPr>
      </w:pPr>
    </w:p>
    <w:p w:rsidR="0054412D" w:rsidRDefault="0054412D">
      <w:pPr>
        <w:pStyle w:val="3"/>
        <w:spacing w:before="74"/>
        <w:rPr>
          <w:rFonts w:eastAsiaTheme="minorEastAsia" w:hint="eastAsia"/>
          <w:color w:val="BF5A14"/>
          <w:lang w:eastAsia="ko-KR"/>
        </w:rPr>
      </w:pPr>
    </w:p>
    <w:p w:rsidR="0054412D" w:rsidRDefault="0054412D">
      <w:pPr>
        <w:pStyle w:val="3"/>
        <w:spacing w:before="74"/>
        <w:rPr>
          <w:rFonts w:eastAsiaTheme="minorEastAsia" w:hint="eastAsia"/>
          <w:color w:val="BF5A14"/>
          <w:lang w:eastAsia="ko-KR"/>
        </w:rPr>
      </w:pPr>
    </w:p>
    <w:p w:rsidR="0054412D" w:rsidRDefault="0054412D">
      <w:pPr>
        <w:pStyle w:val="3"/>
        <w:spacing w:before="74"/>
        <w:rPr>
          <w:rFonts w:eastAsiaTheme="minorEastAsia" w:hint="eastAsia"/>
          <w:color w:val="BF5A14"/>
          <w:lang w:eastAsia="ko-KR"/>
        </w:rPr>
      </w:pPr>
    </w:p>
    <w:p w:rsidR="0054412D" w:rsidRDefault="0054412D">
      <w:pPr>
        <w:pStyle w:val="3"/>
        <w:spacing w:before="74"/>
        <w:rPr>
          <w:rFonts w:eastAsiaTheme="minorEastAsia" w:hint="eastAsia"/>
          <w:color w:val="BF5A14"/>
          <w:lang w:eastAsia="ko-KR"/>
        </w:rPr>
      </w:pPr>
    </w:p>
    <w:p w:rsidR="0054412D" w:rsidRDefault="0054412D">
      <w:pPr>
        <w:pStyle w:val="3"/>
        <w:spacing w:before="74"/>
        <w:rPr>
          <w:rFonts w:eastAsiaTheme="minorEastAsia" w:hint="eastAsia"/>
          <w:color w:val="BF5A14"/>
          <w:lang w:eastAsia="ko-KR"/>
        </w:rPr>
      </w:pPr>
    </w:p>
    <w:p w:rsidR="004702BC" w:rsidRDefault="007564A6">
      <w:pPr>
        <w:pStyle w:val="3"/>
        <w:spacing w:before="74"/>
        <w:rPr>
          <w:rFonts w:eastAsiaTheme="minorEastAsia"/>
          <w:color w:val="BF5A14"/>
          <w:lang w:eastAsia="ko-KR"/>
        </w:rPr>
      </w:pPr>
      <w:r>
        <w:rPr>
          <w:color w:val="BF5A14"/>
        </w:rPr>
        <w:t>Image</w:t>
      </w:r>
    </w:p>
    <w:p w:rsidR="00AE567B" w:rsidRDefault="004702BC" w:rsidP="00AE567B">
      <w:pPr>
        <w:pStyle w:val="3"/>
        <w:keepNext/>
        <w:spacing w:before="74"/>
      </w:pPr>
      <w:r w:rsidRPr="004702BC">
        <w:rPr>
          <w:b w:val="0"/>
          <w:noProof/>
          <w:lang w:eastAsia="ko-KR"/>
        </w:rPr>
        <w:drawing>
          <wp:inline distT="0" distB="0" distL="0" distR="0">
            <wp:extent cx="3165475" cy="2195541"/>
            <wp:effectExtent l="19050" t="0" r="0" b="0"/>
            <wp:docPr id="4" name="개체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0009112" cy="6942385"/>
                      <a:chOff x="2016449" y="25419124"/>
                      <a:chExt cx="10009112" cy="6942385"/>
                    </a:xfrm>
                  </a:grpSpPr>
                  <a:grpSp>
                    <a:nvGrpSpPr>
                      <a:cNvPr id="8" name="그룹 76"/>
                      <a:cNvGrpSpPr/>
                    </a:nvGrpSpPr>
                    <a:grpSpPr>
                      <a:xfrm>
                        <a:off x="2016449" y="25419124"/>
                        <a:ext cx="9433048" cy="3966775"/>
                        <a:chOff x="189856" y="1354758"/>
                        <a:chExt cx="8928992" cy="3966775"/>
                      </a:xfrm>
                    </a:grpSpPr>
                    <a:pic>
                      <a:nvPicPr>
                        <a:cNvPr id="78" name="_x211581504" descr="EMB000011642f7d"/>
                        <a:cNvPicPr>
                          <a:picLocks noChangeAspect="1" noChangeArrowheads="1"/>
                        </a:cNvPicPr>
                      </a:nvPicPr>
                      <a:blipFill>
                        <a:blip r:embed="rId9" cstate="print"/>
                        <a:srcRect/>
                        <a:stretch>
                          <a:fillRect/>
                        </a:stretch>
                      </a:blipFill>
                      <a:spPr bwMode="auto">
                        <a:xfrm>
                          <a:off x="963481" y="2345105"/>
                          <a:ext cx="3173536" cy="2376264"/>
                        </a:xfrm>
                        <a:prstGeom prst="rect">
                          <a:avLst/>
                        </a:prstGeom>
                        <a:noFill/>
                      </a:spPr>
                    </a:pic>
                    <a:pic>
                      <a:nvPicPr>
                        <a:cNvPr id="79" name="그림 78" descr="0620-양상추(10일).jpg"/>
                        <a:cNvPicPr>
                          <a:picLocks noChangeAspect="1"/>
                        </a:cNvPicPr>
                      </a:nvPicPr>
                      <a:blipFill>
                        <a:blip r:embed="rId10" cstate="print"/>
                        <a:stretch>
                          <a:fillRect/>
                        </a:stretch>
                      </a:blipFill>
                      <a:spPr>
                        <a:xfrm>
                          <a:off x="4566628" y="2345105"/>
                          <a:ext cx="3605772" cy="2376264"/>
                        </a:xfrm>
                        <a:prstGeom prst="rect">
                          <a:avLst/>
                        </a:prstGeom>
                      </a:spPr>
                    </a:pic>
                    <a:sp>
                      <a:nvSpPr>
                        <a:cNvPr id="80" name="직사각형 79"/>
                        <a:cNvSpPr/>
                      </a:nvSpPr>
                      <a:spPr>
                        <a:xfrm>
                          <a:off x="1297385" y="4712077"/>
                          <a:ext cx="3095328" cy="461665"/>
                        </a:xfrm>
                        <a:prstGeom prst="rect">
                          <a:avLst/>
                        </a:prstGeom>
                      </a:spPr>
                      <a:txSp>
                        <a:txBody>
                          <a:bodyPr wrap="square">
                            <a:spAutoFit/>
                          </a:bodyPr>
                          <a:lstStyle>
                            <a:defPPr>
                              <a:defRPr lang="ko-KR"/>
                            </a:defPPr>
                            <a:lvl1pPr marL="0" algn="l" defTabSz="4560309" rtl="0" eaLnBrk="1" latinLnBrk="1" hangingPunct="1">
                              <a:defRPr sz="9000" kern="1200">
                                <a:solidFill>
                                  <a:schemeClr val="tx1"/>
                                </a:solidFill>
                                <a:latin typeface="+mn-lt"/>
                                <a:ea typeface="+mn-ea"/>
                                <a:cs typeface="+mn-cs"/>
                              </a:defRPr>
                            </a:lvl1pPr>
                            <a:lvl2pPr marL="2280155" algn="l" defTabSz="4560309" rtl="0" eaLnBrk="1" latinLnBrk="1" hangingPunct="1">
                              <a:defRPr sz="9000" kern="1200">
                                <a:solidFill>
                                  <a:schemeClr val="tx1"/>
                                </a:solidFill>
                                <a:latin typeface="+mn-lt"/>
                                <a:ea typeface="+mn-ea"/>
                                <a:cs typeface="+mn-cs"/>
                              </a:defRPr>
                            </a:lvl2pPr>
                            <a:lvl3pPr marL="4560309" algn="l" defTabSz="4560309" rtl="0" eaLnBrk="1" latinLnBrk="1" hangingPunct="1">
                              <a:defRPr sz="9000" kern="1200">
                                <a:solidFill>
                                  <a:schemeClr val="tx1"/>
                                </a:solidFill>
                                <a:latin typeface="+mn-lt"/>
                                <a:ea typeface="+mn-ea"/>
                                <a:cs typeface="+mn-cs"/>
                              </a:defRPr>
                            </a:lvl3pPr>
                            <a:lvl4pPr marL="6840464" algn="l" defTabSz="4560309" rtl="0" eaLnBrk="1" latinLnBrk="1" hangingPunct="1">
                              <a:defRPr sz="9000" kern="1200">
                                <a:solidFill>
                                  <a:schemeClr val="tx1"/>
                                </a:solidFill>
                                <a:latin typeface="+mn-lt"/>
                                <a:ea typeface="+mn-ea"/>
                                <a:cs typeface="+mn-cs"/>
                              </a:defRPr>
                            </a:lvl4pPr>
                            <a:lvl5pPr marL="9120619" algn="l" defTabSz="4560309" rtl="0" eaLnBrk="1" latinLnBrk="1" hangingPunct="1">
                              <a:defRPr sz="9000" kern="1200">
                                <a:solidFill>
                                  <a:schemeClr val="tx1"/>
                                </a:solidFill>
                                <a:latin typeface="+mn-lt"/>
                                <a:ea typeface="+mn-ea"/>
                                <a:cs typeface="+mn-cs"/>
                              </a:defRPr>
                            </a:lvl5pPr>
                            <a:lvl6pPr marL="11400773" algn="l" defTabSz="4560309" rtl="0" eaLnBrk="1" latinLnBrk="1" hangingPunct="1">
                              <a:defRPr sz="9000" kern="1200">
                                <a:solidFill>
                                  <a:schemeClr val="tx1"/>
                                </a:solidFill>
                                <a:latin typeface="+mn-lt"/>
                                <a:ea typeface="+mn-ea"/>
                                <a:cs typeface="+mn-cs"/>
                              </a:defRPr>
                            </a:lvl6pPr>
                            <a:lvl7pPr marL="13680928" algn="l" defTabSz="4560309" rtl="0" eaLnBrk="1" latinLnBrk="1" hangingPunct="1">
                              <a:defRPr sz="9000" kern="1200">
                                <a:solidFill>
                                  <a:schemeClr val="tx1"/>
                                </a:solidFill>
                                <a:latin typeface="+mn-lt"/>
                                <a:ea typeface="+mn-ea"/>
                                <a:cs typeface="+mn-cs"/>
                              </a:defRPr>
                            </a:lvl7pPr>
                            <a:lvl8pPr marL="15961083" algn="l" defTabSz="4560309" rtl="0" eaLnBrk="1" latinLnBrk="1" hangingPunct="1">
                              <a:defRPr sz="9000" kern="1200">
                                <a:solidFill>
                                  <a:schemeClr val="tx1"/>
                                </a:solidFill>
                                <a:latin typeface="+mn-lt"/>
                                <a:ea typeface="+mn-ea"/>
                                <a:cs typeface="+mn-cs"/>
                              </a:defRPr>
                            </a:lvl8pPr>
                            <a:lvl9pPr marL="18241238" algn="l" defTabSz="4560309" rtl="0" eaLnBrk="1" latinLnBrk="1" hangingPunct="1">
                              <a:defRPr sz="9000" kern="1200">
                                <a:solidFill>
                                  <a:schemeClr val="tx1"/>
                                </a:solidFill>
                                <a:latin typeface="+mn-lt"/>
                                <a:ea typeface="+mn-ea"/>
                                <a:cs typeface="+mn-cs"/>
                              </a:defRPr>
                            </a:lvl9pPr>
                          </a:lstStyle>
                          <a:p>
                            <a:r>
                              <a:rPr lang="en-US" altLang="ko-KR" sz="2400" b="1" dirty="0" smtClean="0"/>
                              <a:t>After 1day in RT</a:t>
                            </a:r>
                            <a:endParaRPr lang="ko-KR" altLang="en-US" sz="2400" dirty="0"/>
                          </a:p>
                        </a:txBody>
                        <a:useSpRect/>
                      </a:txSp>
                    </a:sp>
                    <a:sp>
                      <a:nvSpPr>
                        <a:cNvPr id="81" name="직사각형 80"/>
                        <a:cNvSpPr/>
                      </a:nvSpPr>
                      <a:spPr>
                        <a:xfrm>
                          <a:off x="4104681" y="4721369"/>
                          <a:ext cx="4536504" cy="600164"/>
                        </a:xfrm>
                        <a:prstGeom prst="rect">
                          <a:avLst/>
                        </a:prstGeom>
                      </a:spPr>
                      <a:txSp>
                        <a:txBody>
                          <a:bodyPr wrap="square">
                            <a:spAutoFit/>
                          </a:bodyPr>
                          <a:lstStyle>
                            <a:defPPr>
                              <a:defRPr lang="ko-KR"/>
                            </a:defPPr>
                            <a:lvl1pPr marL="0" algn="l" defTabSz="4560309" rtl="0" eaLnBrk="1" latinLnBrk="1" hangingPunct="1">
                              <a:defRPr sz="9000" kern="1200">
                                <a:solidFill>
                                  <a:schemeClr val="tx1"/>
                                </a:solidFill>
                                <a:latin typeface="+mn-lt"/>
                                <a:ea typeface="+mn-ea"/>
                                <a:cs typeface="+mn-cs"/>
                              </a:defRPr>
                            </a:lvl1pPr>
                            <a:lvl2pPr marL="2280155" algn="l" defTabSz="4560309" rtl="0" eaLnBrk="1" latinLnBrk="1" hangingPunct="1">
                              <a:defRPr sz="9000" kern="1200">
                                <a:solidFill>
                                  <a:schemeClr val="tx1"/>
                                </a:solidFill>
                                <a:latin typeface="+mn-lt"/>
                                <a:ea typeface="+mn-ea"/>
                                <a:cs typeface="+mn-cs"/>
                              </a:defRPr>
                            </a:lvl2pPr>
                            <a:lvl3pPr marL="4560309" algn="l" defTabSz="4560309" rtl="0" eaLnBrk="1" latinLnBrk="1" hangingPunct="1">
                              <a:defRPr sz="9000" kern="1200">
                                <a:solidFill>
                                  <a:schemeClr val="tx1"/>
                                </a:solidFill>
                                <a:latin typeface="+mn-lt"/>
                                <a:ea typeface="+mn-ea"/>
                                <a:cs typeface="+mn-cs"/>
                              </a:defRPr>
                            </a:lvl3pPr>
                            <a:lvl4pPr marL="6840464" algn="l" defTabSz="4560309" rtl="0" eaLnBrk="1" latinLnBrk="1" hangingPunct="1">
                              <a:defRPr sz="9000" kern="1200">
                                <a:solidFill>
                                  <a:schemeClr val="tx1"/>
                                </a:solidFill>
                                <a:latin typeface="+mn-lt"/>
                                <a:ea typeface="+mn-ea"/>
                                <a:cs typeface="+mn-cs"/>
                              </a:defRPr>
                            </a:lvl4pPr>
                            <a:lvl5pPr marL="9120619" algn="l" defTabSz="4560309" rtl="0" eaLnBrk="1" latinLnBrk="1" hangingPunct="1">
                              <a:defRPr sz="9000" kern="1200">
                                <a:solidFill>
                                  <a:schemeClr val="tx1"/>
                                </a:solidFill>
                                <a:latin typeface="+mn-lt"/>
                                <a:ea typeface="+mn-ea"/>
                                <a:cs typeface="+mn-cs"/>
                              </a:defRPr>
                            </a:lvl5pPr>
                            <a:lvl6pPr marL="11400773" algn="l" defTabSz="4560309" rtl="0" eaLnBrk="1" latinLnBrk="1" hangingPunct="1">
                              <a:defRPr sz="9000" kern="1200">
                                <a:solidFill>
                                  <a:schemeClr val="tx1"/>
                                </a:solidFill>
                                <a:latin typeface="+mn-lt"/>
                                <a:ea typeface="+mn-ea"/>
                                <a:cs typeface="+mn-cs"/>
                              </a:defRPr>
                            </a:lvl6pPr>
                            <a:lvl7pPr marL="13680928" algn="l" defTabSz="4560309" rtl="0" eaLnBrk="1" latinLnBrk="1" hangingPunct="1">
                              <a:defRPr sz="9000" kern="1200">
                                <a:solidFill>
                                  <a:schemeClr val="tx1"/>
                                </a:solidFill>
                                <a:latin typeface="+mn-lt"/>
                                <a:ea typeface="+mn-ea"/>
                                <a:cs typeface="+mn-cs"/>
                              </a:defRPr>
                            </a:lvl7pPr>
                            <a:lvl8pPr marL="15961083" algn="l" defTabSz="4560309" rtl="0" eaLnBrk="1" latinLnBrk="1" hangingPunct="1">
                              <a:defRPr sz="9000" kern="1200">
                                <a:solidFill>
                                  <a:schemeClr val="tx1"/>
                                </a:solidFill>
                                <a:latin typeface="+mn-lt"/>
                                <a:ea typeface="+mn-ea"/>
                                <a:cs typeface="+mn-cs"/>
                              </a:defRPr>
                            </a:lvl8pPr>
                            <a:lvl9pPr marL="18241238" algn="l" defTabSz="4560309" rtl="0" eaLnBrk="1" latinLnBrk="1" hangingPunct="1">
                              <a:defRPr sz="9000" kern="1200">
                                <a:solidFill>
                                  <a:schemeClr val="tx1"/>
                                </a:solidFill>
                                <a:latin typeface="+mn-lt"/>
                                <a:ea typeface="+mn-ea"/>
                                <a:cs typeface="+mn-cs"/>
                              </a:defRPr>
                            </a:lvl9pPr>
                          </a:lstStyle>
                          <a:p>
                            <a:r>
                              <a:rPr lang="ko-KR" altLang="en-US" sz="2400" b="1" dirty="0" smtClean="0"/>
                              <a:t> </a:t>
                            </a:r>
                            <a:r>
                              <a:rPr lang="en-US" altLang="ko-KR" sz="2400" b="1" dirty="0" smtClean="0"/>
                              <a:t>After 10 days in Refrigerator</a:t>
                            </a:r>
                          </a:p>
                          <a:p>
                            <a:pPr algn="ctr"/>
                            <a:endParaRPr lang="en-US" altLang="ko-KR" sz="900" b="1" dirty="0" smtClean="0"/>
                          </a:p>
                        </a:txBody>
                        <a:useSpRect/>
                      </a:txSp>
                    </a:sp>
                    <a:sp>
                      <a:nvSpPr>
                        <a:cNvPr id="82" name="제목 2"/>
                        <a:cNvSpPr txBox="1">
                          <a:spLocks/>
                        </a:cNvSpPr>
                      </a:nvSpPr>
                      <a:spPr>
                        <a:xfrm>
                          <a:off x="189856" y="1354758"/>
                          <a:ext cx="8928992" cy="792088"/>
                        </a:xfrm>
                        <a:prstGeom prst="rect">
                          <a:avLst/>
                        </a:prstGeom>
                        <a:solidFill>
                          <a:srgbClr val="FFFF00"/>
                        </a:solidFill>
                        <a:ln w="19050">
                          <a:solidFill>
                            <a:srgbClr val="00B050"/>
                          </a:solidFill>
                        </a:ln>
                      </a:spPr>
                      <a:txSp>
                        <a:txBody>
                          <a:bodyPr vert="horz" lIns="91440" tIns="45720" rIns="91440" bIns="45720" rtlCol="0" anchor="ctr">
                            <a:noAutofit/>
                          </a:bodyPr>
                          <a:lstStyle>
                            <a:defPPr>
                              <a:defRPr lang="ko-KR"/>
                            </a:defPPr>
                            <a:lvl1pPr marL="0" algn="l" defTabSz="4560309" rtl="0" eaLnBrk="1" latinLnBrk="1" hangingPunct="1">
                              <a:defRPr sz="9000" kern="1200">
                                <a:solidFill>
                                  <a:schemeClr val="tx1"/>
                                </a:solidFill>
                                <a:latin typeface="+mn-lt"/>
                                <a:ea typeface="+mn-ea"/>
                                <a:cs typeface="+mn-cs"/>
                              </a:defRPr>
                            </a:lvl1pPr>
                            <a:lvl2pPr marL="2280155" algn="l" defTabSz="4560309" rtl="0" eaLnBrk="1" latinLnBrk="1" hangingPunct="1">
                              <a:defRPr sz="9000" kern="1200">
                                <a:solidFill>
                                  <a:schemeClr val="tx1"/>
                                </a:solidFill>
                                <a:latin typeface="+mn-lt"/>
                                <a:ea typeface="+mn-ea"/>
                                <a:cs typeface="+mn-cs"/>
                              </a:defRPr>
                            </a:lvl2pPr>
                            <a:lvl3pPr marL="4560309" algn="l" defTabSz="4560309" rtl="0" eaLnBrk="1" latinLnBrk="1" hangingPunct="1">
                              <a:defRPr sz="9000" kern="1200">
                                <a:solidFill>
                                  <a:schemeClr val="tx1"/>
                                </a:solidFill>
                                <a:latin typeface="+mn-lt"/>
                                <a:ea typeface="+mn-ea"/>
                                <a:cs typeface="+mn-cs"/>
                              </a:defRPr>
                            </a:lvl3pPr>
                            <a:lvl4pPr marL="6840464" algn="l" defTabSz="4560309" rtl="0" eaLnBrk="1" latinLnBrk="1" hangingPunct="1">
                              <a:defRPr sz="9000" kern="1200">
                                <a:solidFill>
                                  <a:schemeClr val="tx1"/>
                                </a:solidFill>
                                <a:latin typeface="+mn-lt"/>
                                <a:ea typeface="+mn-ea"/>
                                <a:cs typeface="+mn-cs"/>
                              </a:defRPr>
                            </a:lvl4pPr>
                            <a:lvl5pPr marL="9120619" algn="l" defTabSz="4560309" rtl="0" eaLnBrk="1" latinLnBrk="1" hangingPunct="1">
                              <a:defRPr sz="9000" kern="1200">
                                <a:solidFill>
                                  <a:schemeClr val="tx1"/>
                                </a:solidFill>
                                <a:latin typeface="+mn-lt"/>
                                <a:ea typeface="+mn-ea"/>
                                <a:cs typeface="+mn-cs"/>
                              </a:defRPr>
                            </a:lvl5pPr>
                            <a:lvl6pPr marL="11400773" algn="l" defTabSz="4560309" rtl="0" eaLnBrk="1" latinLnBrk="1" hangingPunct="1">
                              <a:defRPr sz="9000" kern="1200">
                                <a:solidFill>
                                  <a:schemeClr val="tx1"/>
                                </a:solidFill>
                                <a:latin typeface="+mn-lt"/>
                                <a:ea typeface="+mn-ea"/>
                                <a:cs typeface="+mn-cs"/>
                              </a:defRPr>
                            </a:lvl6pPr>
                            <a:lvl7pPr marL="13680928" algn="l" defTabSz="4560309" rtl="0" eaLnBrk="1" latinLnBrk="1" hangingPunct="1">
                              <a:defRPr sz="9000" kern="1200">
                                <a:solidFill>
                                  <a:schemeClr val="tx1"/>
                                </a:solidFill>
                                <a:latin typeface="+mn-lt"/>
                                <a:ea typeface="+mn-ea"/>
                                <a:cs typeface="+mn-cs"/>
                              </a:defRPr>
                            </a:lvl7pPr>
                            <a:lvl8pPr marL="15961083" algn="l" defTabSz="4560309" rtl="0" eaLnBrk="1" latinLnBrk="1" hangingPunct="1">
                              <a:defRPr sz="9000" kern="1200">
                                <a:solidFill>
                                  <a:schemeClr val="tx1"/>
                                </a:solidFill>
                                <a:latin typeface="+mn-lt"/>
                                <a:ea typeface="+mn-ea"/>
                                <a:cs typeface="+mn-cs"/>
                              </a:defRPr>
                            </a:lvl8pPr>
                            <a:lvl9pPr marL="18241238" algn="l" defTabSz="4560309" rtl="0" eaLnBrk="1" latinLnBrk="1" hangingPunct="1">
                              <a:defRPr sz="9000" kern="1200">
                                <a:solidFill>
                                  <a:schemeClr val="tx1"/>
                                </a:solidFill>
                                <a:latin typeface="+mn-lt"/>
                                <a:ea typeface="+mn-ea"/>
                                <a:cs typeface="+mn-cs"/>
                              </a:defRPr>
                            </a:lvl9pPr>
                          </a:lstStyle>
                          <a:p>
                            <a:pPr marL="0" marR="0" lvl="0" indent="0" algn="ctr" defTabSz="914400" rtl="0" eaLnBrk="1" fontAlgn="auto" latinLnBrk="1" hangingPunct="1">
                              <a:lnSpc>
                                <a:spcPct val="100000"/>
                              </a:lnSpc>
                              <a:spcBef>
                                <a:spcPct val="0"/>
                              </a:spcBef>
                              <a:spcAft>
                                <a:spcPts val="0"/>
                              </a:spcAft>
                              <a:buClrTx/>
                              <a:buSzTx/>
                              <a:buFontTx/>
                              <a:buNone/>
                              <a:tabLst/>
                              <a:defRPr/>
                            </a:pPr>
                            <a:r>
                              <a:rPr kumimoji="0" lang="en-US" altLang="ko-KR" sz="3200" b="1" i="0" u="none" strike="noStrike" kern="1200" cap="none" spc="0" normalizeH="0" baseline="0" noProof="0" dirty="0" smtClean="0">
                                <a:ln>
                                  <a:noFill/>
                                </a:ln>
                                <a:solidFill>
                                  <a:schemeClr val="tx1"/>
                                </a:solidFill>
                                <a:effectLst/>
                                <a:uLnTx/>
                                <a:uFillTx/>
                                <a:latin typeface="+mj-lt"/>
                                <a:ea typeface="+mj-ea"/>
                                <a:cs typeface="+mj-cs"/>
                              </a:rPr>
                              <a:t>Propolis used as the preservatives of lettuce</a:t>
                            </a:r>
                            <a:endParaRPr kumimoji="0" lang="en-US" altLang="ko-KR" sz="3200" b="1" i="0" u="none" strike="noStrike" kern="1200" cap="none" spc="0" normalizeH="0" baseline="0" noProof="0" dirty="0">
                              <a:ln>
                                <a:noFill/>
                              </a:ln>
                              <a:solidFill>
                                <a:schemeClr val="tx1"/>
                              </a:solidFill>
                              <a:effectLst/>
                              <a:uLnTx/>
                              <a:uFillTx/>
                              <a:latin typeface="HY견고딕" pitchFamily="18" charset="-127"/>
                              <a:ea typeface="HY견고딕" pitchFamily="18" charset="-127"/>
                              <a:cs typeface="+mj-cs"/>
                            </a:endParaRPr>
                          </a:p>
                        </a:txBody>
                        <a:useSpRect/>
                      </a:txSp>
                    </a:sp>
                  </a:grpSp>
                  <a:pic>
                    <a:nvPicPr>
                      <a:cNvPr id="0" name="Object 2"/>
                      <a:cNvPicPr>
                        <a:picLocks noChangeAspect="1" noChangeArrowheads="1"/>
                      </a:cNvPicPr>
                    </a:nvPicPr>
                    <a:blipFill>
                      <a:blip r:embed="rId11"/>
                      <a:srcRect/>
                      <a:stretch>
                        <a:fillRect/>
                      </a:stretch>
                    </a:blipFill>
                    <a:spPr bwMode="auto">
                      <a:xfrm>
                        <a:off x="6913563" y="29306838"/>
                        <a:ext cx="3817937" cy="2392362"/>
                      </a:xfrm>
                      <a:prstGeom prst="rect">
                        <a:avLst/>
                      </a:prstGeom>
                      <a:noFill/>
                      <a:ln w="19050">
                        <a:solidFill>
                          <a:schemeClr val="tx1"/>
                        </a:solidFill>
                        <a:miter lim="800000"/>
                        <a:headEnd/>
                        <a:tailEnd/>
                      </a:ln>
                      <a:effectLst/>
                    </a:spPr>
                  </a:pic>
                  <a:pic>
                    <a:nvPicPr>
                      <a:cNvPr id="73" name="_x211581184" descr="EMB000011642f80"/>
                      <a:cNvPicPr>
                        <a:picLocks noChangeAspect="1" noChangeArrowheads="1"/>
                      </a:cNvPicPr>
                    </a:nvPicPr>
                    <a:blipFill>
                      <a:blip r:embed="rId12" cstate="print"/>
                      <a:srcRect/>
                      <a:stretch>
                        <a:fillRect/>
                      </a:stretch>
                    </a:blipFill>
                    <a:spPr bwMode="auto">
                      <a:xfrm>
                        <a:off x="2812073" y="29235548"/>
                        <a:ext cx="3380840" cy="2232248"/>
                      </a:xfrm>
                      <a:prstGeom prst="rect">
                        <a:avLst/>
                      </a:prstGeom>
                      <a:noFill/>
                    </a:spPr>
                  </a:pic>
                  <a:sp>
                    <a:nvSpPr>
                      <a:cNvPr id="74" name="직사각형 73"/>
                      <a:cNvSpPr/>
                    </a:nvSpPr>
                    <a:spPr>
                      <a:xfrm>
                        <a:off x="2376489" y="31539804"/>
                        <a:ext cx="4680520" cy="461665"/>
                      </a:xfrm>
                      <a:prstGeom prst="rect">
                        <a:avLst/>
                      </a:prstGeom>
                    </a:spPr>
                    <a:txSp>
                      <a:txBody>
                        <a:bodyPr wrap="square">
                          <a:spAutoFit/>
                        </a:bodyPr>
                        <a:lstStyle>
                          <a:defPPr>
                            <a:defRPr lang="ko-KR"/>
                          </a:defPPr>
                          <a:lvl1pPr marL="0" algn="l" defTabSz="4560309" rtl="0" eaLnBrk="1" latinLnBrk="1" hangingPunct="1">
                            <a:defRPr sz="9000" kern="1200">
                              <a:solidFill>
                                <a:schemeClr val="tx1"/>
                              </a:solidFill>
                              <a:latin typeface="+mn-lt"/>
                              <a:ea typeface="+mn-ea"/>
                              <a:cs typeface="+mn-cs"/>
                            </a:defRPr>
                          </a:lvl1pPr>
                          <a:lvl2pPr marL="2280155" algn="l" defTabSz="4560309" rtl="0" eaLnBrk="1" latinLnBrk="1" hangingPunct="1">
                            <a:defRPr sz="9000" kern="1200">
                              <a:solidFill>
                                <a:schemeClr val="tx1"/>
                              </a:solidFill>
                              <a:latin typeface="+mn-lt"/>
                              <a:ea typeface="+mn-ea"/>
                              <a:cs typeface="+mn-cs"/>
                            </a:defRPr>
                          </a:lvl2pPr>
                          <a:lvl3pPr marL="4560309" algn="l" defTabSz="4560309" rtl="0" eaLnBrk="1" latinLnBrk="1" hangingPunct="1">
                            <a:defRPr sz="9000" kern="1200">
                              <a:solidFill>
                                <a:schemeClr val="tx1"/>
                              </a:solidFill>
                              <a:latin typeface="+mn-lt"/>
                              <a:ea typeface="+mn-ea"/>
                              <a:cs typeface="+mn-cs"/>
                            </a:defRPr>
                          </a:lvl3pPr>
                          <a:lvl4pPr marL="6840464" algn="l" defTabSz="4560309" rtl="0" eaLnBrk="1" latinLnBrk="1" hangingPunct="1">
                            <a:defRPr sz="9000" kern="1200">
                              <a:solidFill>
                                <a:schemeClr val="tx1"/>
                              </a:solidFill>
                              <a:latin typeface="+mn-lt"/>
                              <a:ea typeface="+mn-ea"/>
                              <a:cs typeface="+mn-cs"/>
                            </a:defRPr>
                          </a:lvl4pPr>
                          <a:lvl5pPr marL="9120619" algn="l" defTabSz="4560309" rtl="0" eaLnBrk="1" latinLnBrk="1" hangingPunct="1">
                            <a:defRPr sz="9000" kern="1200">
                              <a:solidFill>
                                <a:schemeClr val="tx1"/>
                              </a:solidFill>
                              <a:latin typeface="+mn-lt"/>
                              <a:ea typeface="+mn-ea"/>
                              <a:cs typeface="+mn-cs"/>
                            </a:defRPr>
                          </a:lvl5pPr>
                          <a:lvl6pPr marL="11400773" algn="l" defTabSz="4560309" rtl="0" eaLnBrk="1" latinLnBrk="1" hangingPunct="1">
                            <a:defRPr sz="9000" kern="1200">
                              <a:solidFill>
                                <a:schemeClr val="tx1"/>
                              </a:solidFill>
                              <a:latin typeface="+mn-lt"/>
                              <a:ea typeface="+mn-ea"/>
                              <a:cs typeface="+mn-cs"/>
                            </a:defRPr>
                          </a:lvl6pPr>
                          <a:lvl7pPr marL="13680928" algn="l" defTabSz="4560309" rtl="0" eaLnBrk="1" latinLnBrk="1" hangingPunct="1">
                            <a:defRPr sz="9000" kern="1200">
                              <a:solidFill>
                                <a:schemeClr val="tx1"/>
                              </a:solidFill>
                              <a:latin typeface="+mn-lt"/>
                              <a:ea typeface="+mn-ea"/>
                              <a:cs typeface="+mn-cs"/>
                            </a:defRPr>
                          </a:lvl7pPr>
                          <a:lvl8pPr marL="15961083" algn="l" defTabSz="4560309" rtl="0" eaLnBrk="1" latinLnBrk="1" hangingPunct="1">
                            <a:defRPr sz="9000" kern="1200">
                              <a:solidFill>
                                <a:schemeClr val="tx1"/>
                              </a:solidFill>
                              <a:latin typeface="+mn-lt"/>
                              <a:ea typeface="+mn-ea"/>
                              <a:cs typeface="+mn-cs"/>
                            </a:defRPr>
                          </a:lvl8pPr>
                          <a:lvl9pPr marL="18241238" algn="l" defTabSz="4560309" rtl="0" eaLnBrk="1" latinLnBrk="1" hangingPunct="1">
                            <a:defRPr sz="9000" kern="1200">
                              <a:solidFill>
                                <a:schemeClr val="tx1"/>
                              </a:solidFill>
                              <a:latin typeface="+mn-lt"/>
                              <a:ea typeface="+mn-ea"/>
                              <a:cs typeface="+mn-cs"/>
                            </a:defRPr>
                          </a:lvl9pPr>
                        </a:lstStyle>
                        <a:p>
                          <a:r>
                            <a:rPr lang="ko-KR" altLang="en-US" sz="2400" dirty="0" smtClean="0"/>
                            <a:t> </a:t>
                          </a:r>
                          <a:r>
                            <a:rPr lang="en-US" altLang="ko-KR" sz="2400" b="1" dirty="0" smtClean="0"/>
                            <a:t>After 3days in Refrigerator</a:t>
                          </a:r>
                          <a:endParaRPr lang="ko-KR" altLang="en-US" sz="2400" dirty="0"/>
                        </a:p>
                      </a:txBody>
                      <a:useSpRect/>
                    </a:txSp>
                  </a:sp>
                  <a:sp>
                    <a:nvSpPr>
                      <a:cNvPr id="112" name="직사각형 111"/>
                      <a:cNvSpPr/>
                    </a:nvSpPr>
                    <a:spPr>
                      <a:xfrm>
                        <a:off x="5328818" y="31899844"/>
                        <a:ext cx="6696743" cy="461665"/>
                      </a:xfrm>
                      <a:prstGeom prst="rect">
                        <a:avLst/>
                      </a:prstGeom>
                    </a:spPr>
                    <a:txSp>
                      <a:txBody>
                        <a:bodyPr wrap="square">
                          <a:spAutoFit/>
                        </a:bodyPr>
                        <a:lstStyle>
                          <a:defPPr>
                            <a:defRPr lang="ko-KR"/>
                          </a:defPPr>
                          <a:lvl1pPr marL="0" algn="l" defTabSz="4560309" rtl="0" eaLnBrk="1" latinLnBrk="1" hangingPunct="1">
                            <a:defRPr sz="9000" kern="1200">
                              <a:solidFill>
                                <a:schemeClr val="tx1"/>
                              </a:solidFill>
                              <a:latin typeface="+mn-lt"/>
                              <a:ea typeface="+mn-ea"/>
                              <a:cs typeface="+mn-cs"/>
                            </a:defRPr>
                          </a:lvl1pPr>
                          <a:lvl2pPr marL="2280155" algn="l" defTabSz="4560309" rtl="0" eaLnBrk="1" latinLnBrk="1" hangingPunct="1">
                            <a:defRPr sz="9000" kern="1200">
                              <a:solidFill>
                                <a:schemeClr val="tx1"/>
                              </a:solidFill>
                              <a:latin typeface="+mn-lt"/>
                              <a:ea typeface="+mn-ea"/>
                              <a:cs typeface="+mn-cs"/>
                            </a:defRPr>
                          </a:lvl2pPr>
                          <a:lvl3pPr marL="4560309" algn="l" defTabSz="4560309" rtl="0" eaLnBrk="1" latinLnBrk="1" hangingPunct="1">
                            <a:defRPr sz="9000" kern="1200">
                              <a:solidFill>
                                <a:schemeClr val="tx1"/>
                              </a:solidFill>
                              <a:latin typeface="+mn-lt"/>
                              <a:ea typeface="+mn-ea"/>
                              <a:cs typeface="+mn-cs"/>
                            </a:defRPr>
                          </a:lvl3pPr>
                          <a:lvl4pPr marL="6840464" algn="l" defTabSz="4560309" rtl="0" eaLnBrk="1" latinLnBrk="1" hangingPunct="1">
                            <a:defRPr sz="9000" kern="1200">
                              <a:solidFill>
                                <a:schemeClr val="tx1"/>
                              </a:solidFill>
                              <a:latin typeface="+mn-lt"/>
                              <a:ea typeface="+mn-ea"/>
                              <a:cs typeface="+mn-cs"/>
                            </a:defRPr>
                          </a:lvl4pPr>
                          <a:lvl5pPr marL="9120619" algn="l" defTabSz="4560309" rtl="0" eaLnBrk="1" latinLnBrk="1" hangingPunct="1">
                            <a:defRPr sz="9000" kern="1200">
                              <a:solidFill>
                                <a:schemeClr val="tx1"/>
                              </a:solidFill>
                              <a:latin typeface="+mn-lt"/>
                              <a:ea typeface="+mn-ea"/>
                              <a:cs typeface="+mn-cs"/>
                            </a:defRPr>
                          </a:lvl5pPr>
                          <a:lvl6pPr marL="11400773" algn="l" defTabSz="4560309" rtl="0" eaLnBrk="1" latinLnBrk="1" hangingPunct="1">
                            <a:defRPr sz="9000" kern="1200">
                              <a:solidFill>
                                <a:schemeClr val="tx1"/>
                              </a:solidFill>
                              <a:latin typeface="+mn-lt"/>
                              <a:ea typeface="+mn-ea"/>
                              <a:cs typeface="+mn-cs"/>
                            </a:defRPr>
                          </a:lvl6pPr>
                          <a:lvl7pPr marL="13680928" algn="l" defTabSz="4560309" rtl="0" eaLnBrk="1" latinLnBrk="1" hangingPunct="1">
                            <a:defRPr sz="9000" kern="1200">
                              <a:solidFill>
                                <a:schemeClr val="tx1"/>
                              </a:solidFill>
                              <a:latin typeface="+mn-lt"/>
                              <a:ea typeface="+mn-ea"/>
                              <a:cs typeface="+mn-cs"/>
                            </a:defRPr>
                          </a:lvl7pPr>
                          <a:lvl8pPr marL="15961083" algn="l" defTabSz="4560309" rtl="0" eaLnBrk="1" latinLnBrk="1" hangingPunct="1">
                            <a:defRPr sz="9000" kern="1200">
                              <a:solidFill>
                                <a:schemeClr val="tx1"/>
                              </a:solidFill>
                              <a:latin typeface="+mn-lt"/>
                              <a:ea typeface="+mn-ea"/>
                              <a:cs typeface="+mn-cs"/>
                            </a:defRPr>
                          </a:lvl8pPr>
                          <a:lvl9pPr marL="18241238" algn="l" defTabSz="4560309" rtl="0" eaLnBrk="1" latinLnBrk="1" hangingPunct="1">
                            <a:defRPr sz="9000" kern="1200">
                              <a:solidFill>
                                <a:schemeClr val="tx1"/>
                              </a:solidFill>
                              <a:latin typeface="+mn-lt"/>
                              <a:ea typeface="+mn-ea"/>
                              <a:cs typeface="+mn-cs"/>
                            </a:defRPr>
                          </a:lvl9pPr>
                        </a:lstStyle>
                        <a:p>
                          <a:r>
                            <a:rPr lang="en-US" altLang="ko-KR" sz="2400" b="1" dirty="0" smtClean="0"/>
                            <a:t>&lt;Hardness of lettuce after in refrigerator&gt;</a:t>
                          </a:r>
                          <a:endParaRPr lang="ko-KR" altLang="en-US" sz="2400" dirty="0"/>
                        </a:p>
                      </a:txBody>
                      <a:useSpRect/>
                    </a:txSp>
                  </a:sp>
                </lc:lockedCanvas>
              </a:graphicData>
            </a:graphic>
          </wp:inline>
        </w:drawing>
      </w:r>
    </w:p>
    <w:p w:rsidR="00EC1955" w:rsidRPr="00AE567B" w:rsidRDefault="00AE567B" w:rsidP="00AE567B">
      <w:pPr>
        <w:pStyle w:val="aa"/>
        <w:ind w:left="360"/>
        <w:rPr>
          <w:rFonts w:eastAsiaTheme="minorEastAsia"/>
          <w:b w:val="0"/>
          <w:lang w:eastAsia="ko-KR"/>
        </w:rPr>
      </w:pPr>
      <w:r w:rsidRPr="00AE567B">
        <w:rPr>
          <w:rFonts w:eastAsiaTheme="minorEastAsia" w:hint="eastAsia"/>
          <w:b w:val="0"/>
          <w:lang w:eastAsia="ko-KR"/>
        </w:rPr>
        <w:t xml:space="preserve">Fig.1. </w:t>
      </w:r>
      <w:r w:rsidR="000023BC" w:rsidRPr="00AE567B">
        <w:rPr>
          <w:rFonts w:eastAsiaTheme="minorEastAsia" w:hint="eastAsia"/>
          <w:b w:val="0"/>
          <w:lang w:eastAsia="ko-KR"/>
        </w:rPr>
        <w:t xml:space="preserve">Lettuce for three days when stored in refrigerator, a dilute solution of 0.1% concentration of propolis, best sensory evaluation and hardness </w:t>
      </w:r>
    </w:p>
    <w:p w:rsidR="004111C0" w:rsidRPr="00AE567B" w:rsidRDefault="004111C0" w:rsidP="00AE567B">
      <w:pPr>
        <w:pStyle w:val="aa"/>
        <w:rPr>
          <w:rFonts w:eastAsiaTheme="minorEastAsia"/>
          <w:b w:val="0"/>
          <w:lang w:eastAsia="ko-KR"/>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54412D" w:rsidRPr="0054412D" w:rsidRDefault="0054412D" w:rsidP="0054412D">
      <w:pPr>
        <w:wordWrap w:val="0"/>
        <w:autoSpaceDE w:val="0"/>
        <w:autoSpaceDN w:val="0"/>
        <w:snapToGrid w:val="0"/>
        <w:spacing w:line="276" w:lineRule="auto"/>
        <w:ind w:left="334" w:hanging="334"/>
        <w:jc w:val="both"/>
        <w:textAlignment w:val="bottom"/>
        <w:rPr>
          <w:rFonts w:eastAsia="굴림" w:cs="굴림"/>
          <w:color w:val="000000"/>
          <w:sz w:val="18"/>
          <w:szCs w:val="18"/>
          <w:lang w:eastAsia="ko-KR"/>
        </w:rPr>
      </w:pPr>
      <w:r>
        <w:rPr>
          <w:rFonts w:eastAsia="휴먼명조" w:cs="굴림" w:hint="eastAsia"/>
          <w:color w:val="000000"/>
          <w:sz w:val="18"/>
          <w:szCs w:val="18"/>
          <w:lang w:eastAsia="ko-KR"/>
        </w:rPr>
        <w:t xml:space="preserve">1. </w:t>
      </w:r>
      <w:proofErr w:type="spellStart"/>
      <w:r w:rsidRPr="0054412D">
        <w:rPr>
          <w:rFonts w:eastAsia="휴먼명조" w:cs="굴림"/>
          <w:color w:val="000000"/>
          <w:sz w:val="18"/>
          <w:szCs w:val="18"/>
          <w:lang w:eastAsia="ko-KR"/>
        </w:rPr>
        <w:t>Ahn</w:t>
      </w:r>
      <w:proofErr w:type="spellEnd"/>
      <w:r w:rsidRPr="0054412D">
        <w:rPr>
          <w:rFonts w:eastAsia="휴먼명조" w:cs="굴림"/>
          <w:color w:val="000000"/>
          <w:sz w:val="18"/>
          <w:szCs w:val="18"/>
          <w:lang w:eastAsia="ko-KR"/>
        </w:rPr>
        <w:t xml:space="preserve">, M. R., S. </w:t>
      </w:r>
      <w:proofErr w:type="spellStart"/>
      <w:r w:rsidRPr="0054412D">
        <w:rPr>
          <w:rFonts w:eastAsia="휴먼명조" w:cs="굴림"/>
          <w:color w:val="000000"/>
          <w:sz w:val="18"/>
          <w:szCs w:val="18"/>
          <w:lang w:eastAsia="ko-KR"/>
        </w:rPr>
        <w:t>Kumazawa</w:t>
      </w:r>
      <w:proofErr w:type="spellEnd"/>
      <w:r w:rsidRPr="0054412D">
        <w:rPr>
          <w:rFonts w:eastAsia="휴먼명조" w:cs="굴림"/>
          <w:color w:val="000000"/>
          <w:sz w:val="18"/>
          <w:szCs w:val="18"/>
          <w:lang w:eastAsia="ko-KR"/>
        </w:rPr>
        <w:t xml:space="preserve">, T. </w:t>
      </w:r>
      <w:proofErr w:type="spellStart"/>
      <w:r w:rsidRPr="0054412D">
        <w:rPr>
          <w:rFonts w:eastAsia="휴먼명조" w:cs="굴림"/>
          <w:color w:val="000000"/>
          <w:sz w:val="18"/>
          <w:szCs w:val="18"/>
          <w:lang w:eastAsia="ko-KR"/>
        </w:rPr>
        <w:t>Hamasaka</w:t>
      </w:r>
      <w:proofErr w:type="spellEnd"/>
      <w:r w:rsidRPr="0054412D">
        <w:rPr>
          <w:rFonts w:eastAsia="휴먼명조" w:cs="굴림"/>
          <w:color w:val="000000"/>
          <w:sz w:val="18"/>
          <w:szCs w:val="18"/>
          <w:lang w:eastAsia="ko-KR"/>
        </w:rPr>
        <w:t xml:space="preserve">, K. S. Bang and T. Nakayama. 2004. Antioxidant activity and constituents of propolis collected in various areas of Korea. J. </w:t>
      </w:r>
      <w:proofErr w:type="spellStart"/>
      <w:r w:rsidRPr="0054412D">
        <w:rPr>
          <w:rFonts w:eastAsia="휴먼명조" w:cs="굴림"/>
          <w:color w:val="000000"/>
          <w:sz w:val="18"/>
          <w:szCs w:val="18"/>
          <w:lang w:eastAsia="ko-KR"/>
        </w:rPr>
        <w:t>Agr</w:t>
      </w:r>
      <w:proofErr w:type="spellEnd"/>
      <w:r w:rsidRPr="0054412D">
        <w:rPr>
          <w:rFonts w:eastAsia="휴먼명조" w:cs="굴림"/>
          <w:color w:val="000000"/>
          <w:sz w:val="18"/>
          <w:szCs w:val="18"/>
          <w:lang w:eastAsia="ko-KR"/>
        </w:rPr>
        <w:t>. Food Chem. 52: 7286</w:t>
      </w:r>
      <w:r w:rsidRPr="0054412D">
        <w:rPr>
          <w:rFonts w:eastAsia="바탕" w:cs="바탕"/>
          <w:color w:val="000000"/>
          <w:sz w:val="18"/>
          <w:szCs w:val="18"/>
          <w:lang w:eastAsia="ko-KR"/>
        </w:rPr>
        <w:t>–</w:t>
      </w:r>
      <w:r w:rsidRPr="0054412D">
        <w:rPr>
          <w:rFonts w:eastAsia="휴먼명조" w:cs="굴림"/>
          <w:color w:val="000000"/>
          <w:sz w:val="18"/>
          <w:szCs w:val="18"/>
          <w:lang w:eastAsia="ko-KR"/>
        </w:rPr>
        <w:t>7292.</w:t>
      </w:r>
    </w:p>
    <w:p w:rsidR="0054412D" w:rsidRPr="0054412D" w:rsidRDefault="0054412D" w:rsidP="0054412D">
      <w:pPr>
        <w:wordWrap w:val="0"/>
        <w:autoSpaceDE w:val="0"/>
        <w:autoSpaceDN w:val="0"/>
        <w:snapToGrid w:val="0"/>
        <w:spacing w:line="276" w:lineRule="auto"/>
        <w:ind w:left="338" w:hanging="338"/>
        <w:jc w:val="both"/>
        <w:textAlignment w:val="bottom"/>
        <w:rPr>
          <w:rFonts w:eastAsia="굴림" w:cs="굴림"/>
          <w:color w:val="000000"/>
          <w:sz w:val="18"/>
          <w:szCs w:val="18"/>
          <w:lang w:eastAsia="ko-KR"/>
        </w:rPr>
      </w:pPr>
      <w:r>
        <w:rPr>
          <w:rFonts w:eastAsia="휴먼명조" w:cs="굴림" w:hint="eastAsia"/>
          <w:color w:val="000000"/>
          <w:sz w:val="18"/>
          <w:szCs w:val="18"/>
          <w:lang w:eastAsia="ko-KR"/>
        </w:rPr>
        <w:t xml:space="preserve">2. </w:t>
      </w:r>
      <w:proofErr w:type="spellStart"/>
      <w:r w:rsidRPr="0054412D">
        <w:rPr>
          <w:rFonts w:eastAsia="휴먼명조" w:cs="굴림"/>
          <w:color w:val="000000"/>
          <w:sz w:val="18"/>
          <w:szCs w:val="18"/>
          <w:lang w:eastAsia="ko-KR"/>
        </w:rPr>
        <w:t>Alencar</w:t>
      </w:r>
      <w:proofErr w:type="spellEnd"/>
      <w:r w:rsidRPr="0054412D">
        <w:rPr>
          <w:rFonts w:eastAsia="휴먼명조" w:cs="굴림"/>
          <w:color w:val="000000"/>
          <w:sz w:val="18"/>
          <w:szCs w:val="18"/>
          <w:lang w:eastAsia="ko-KR"/>
        </w:rPr>
        <w:t xml:space="preserve">, S. M., T. L. C. </w:t>
      </w:r>
      <w:proofErr w:type="spellStart"/>
      <w:r w:rsidRPr="0054412D">
        <w:rPr>
          <w:rFonts w:eastAsia="휴먼명조" w:cs="굴림"/>
          <w:color w:val="000000"/>
          <w:sz w:val="18"/>
          <w:szCs w:val="18"/>
          <w:lang w:eastAsia="ko-KR"/>
        </w:rPr>
        <w:t>Oldoni</w:t>
      </w:r>
      <w:proofErr w:type="spellEnd"/>
      <w:r w:rsidRPr="0054412D">
        <w:rPr>
          <w:rFonts w:eastAsia="휴먼명조" w:cs="굴림"/>
          <w:color w:val="000000"/>
          <w:sz w:val="18"/>
          <w:szCs w:val="18"/>
          <w:lang w:eastAsia="ko-KR"/>
        </w:rPr>
        <w:t xml:space="preserve">, M. L. Castro, I. S. R. Cabral, C. M. Costa-Nieto, J. A. </w:t>
      </w:r>
      <w:proofErr w:type="spellStart"/>
      <w:r w:rsidRPr="0054412D">
        <w:rPr>
          <w:rFonts w:eastAsia="휴먼명조" w:cs="굴림"/>
          <w:color w:val="000000"/>
          <w:sz w:val="18"/>
          <w:szCs w:val="18"/>
          <w:lang w:eastAsia="ko-KR"/>
        </w:rPr>
        <w:t>Cury</w:t>
      </w:r>
      <w:proofErr w:type="spellEnd"/>
      <w:r w:rsidRPr="0054412D">
        <w:rPr>
          <w:rFonts w:eastAsia="휴먼명조" w:cs="굴림"/>
          <w:color w:val="000000"/>
          <w:sz w:val="18"/>
          <w:szCs w:val="18"/>
          <w:lang w:eastAsia="ko-KR"/>
        </w:rPr>
        <w:t xml:space="preserve">, P. L. </w:t>
      </w:r>
      <w:proofErr w:type="spellStart"/>
      <w:r w:rsidRPr="0054412D">
        <w:rPr>
          <w:rFonts w:eastAsia="휴먼명조" w:cs="굴림"/>
          <w:color w:val="000000"/>
          <w:sz w:val="18"/>
          <w:szCs w:val="18"/>
          <w:lang w:eastAsia="ko-KR"/>
        </w:rPr>
        <w:t>Rosalen</w:t>
      </w:r>
      <w:proofErr w:type="spellEnd"/>
      <w:r w:rsidRPr="0054412D">
        <w:rPr>
          <w:rFonts w:eastAsia="휴먼명조" w:cs="굴림"/>
          <w:color w:val="000000"/>
          <w:sz w:val="18"/>
          <w:szCs w:val="18"/>
          <w:lang w:eastAsia="ko-KR"/>
        </w:rPr>
        <w:t xml:space="preserve"> and M. </w:t>
      </w:r>
      <w:proofErr w:type="spellStart"/>
      <w:r w:rsidRPr="0054412D">
        <w:rPr>
          <w:rFonts w:eastAsia="휴먼명조" w:cs="굴림"/>
          <w:color w:val="000000"/>
          <w:sz w:val="18"/>
          <w:szCs w:val="18"/>
          <w:lang w:eastAsia="ko-KR"/>
        </w:rPr>
        <w:t>Ikegaki</w:t>
      </w:r>
      <w:proofErr w:type="spellEnd"/>
      <w:r w:rsidRPr="0054412D">
        <w:rPr>
          <w:rFonts w:eastAsia="휴먼명조" w:cs="굴림"/>
          <w:color w:val="000000"/>
          <w:sz w:val="18"/>
          <w:szCs w:val="18"/>
          <w:lang w:eastAsia="ko-KR"/>
        </w:rPr>
        <w:t xml:space="preserve">. 2007. Chemical composition and biological activity of a new type of Brazilian propolis: red propolis. J. </w:t>
      </w:r>
      <w:proofErr w:type="spellStart"/>
      <w:r w:rsidRPr="0054412D">
        <w:rPr>
          <w:rFonts w:eastAsia="휴먼명조" w:cs="굴림"/>
          <w:color w:val="000000"/>
          <w:sz w:val="18"/>
          <w:szCs w:val="18"/>
          <w:lang w:eastAsia="ko-KR"/>
        </w:rPr>
        <w:t>Ethnoph</w:t>
      </w:r>
      <w:proofErr w:type="spellEnd"/>
      <w:r w:rsidRPr="0054412D">
        <w:rPr>
          <w:rFonts w:eastAsia="휴먼명조" w:cs="굴림"/>
          <w:color w:val="000000"/>
          <w:sz w:val="18"/>
          <w:szCs w:val="18"/>
          <w:lang w:eastAsia="ko-KR"/>
        </w:rPr>
        <w:t>. 113: 278</w:t>
      </w:r>
      <w:r w:rsidRPr="0054412D">
        <w:rPr>
          <w:rFonts w:eastAsia="바탕" w:cs="바탕"/>
          <w:color w:val="000000"/>
          <w:sz w:val="18"/>
          <w:szCs w:val="18"/>
          <w:lang w:eastAsia="ko-KR"/>
        </w:rPr>
        <w:t>–</w:t>
      </w:r>
      <w:r w:rsidRPr="0054412D">
        <w:rPr>
          <w:rFonts w:eastAsia="휴먼명조" w:cs="굴림"/>
          <w:color w:val="000000"/>
          <w:sz w:val="18"/>
          <w:szCs w:val="18"/>
          <w:lang w:eastAsia="ko-KR"/>
        </w:rPr>
        <w:t>283.</w:t>
      </w:r>
    </w:p>
    <w:p w:rsidR="0054412D" w:rsidRDefault="0054412D" w:rsidP="0054412D">
      <w:pPr>
        <w:wordWrap w:val="0"/>
        <w:autoSpaceDE w:val="0"/>
        <w:autoSpaceDN w:val="0"/>
        <w:snapToGrid w:val="0"/>
        <w:spacing w:line="276" w:lineRule="auto"/>
        <w:ind w:left="338" w:hanging="338"/>
        <w:jc w:val="both"/>
        <w:textAlignment w:val="bottom"/>
        <w:rPr>
          <w:rFonts w:eastAsia="휴먼명조" w:cs="굴림" w:hint="eastAsia"/>
          <w:color w:val="000000"/>
          <w:sz w:val="18"/>
          <w:szCs w:val="18"/>
          <w:lang w:eastAsia="ko-KR"/>
        </w:rPr>
      </w:pPr>
      <w:r>
        <w:rPr>
          <w:rFonts w:eastAsia="휴먼명조" w:cs="굴림" w:hint="eastAsia"/>
          <w:color w:val="000000"/>
          <w:sz w:val="18"/>
          <w:szCs w:val="18"/>
          <w:lang w:eastAsia="ko-KR"/>
        </w:rPr>
        <w:t xml:space="preserve">3. </w:t>
      </w:r>
      <w:proofErr w:type="spellStart"/>
      <w:r w:rsidRPr="0054412D">
        <w:rPr>
          <w:rFonts w:eastAsia="휴먼명조" w:cs="굴림"/>
          <w:color w:val="000000"/>
          <w:sz w:val="18"/>
          <w:szCs w:val="18"/>
          <w:lang w:eastAsia="ko-KR"/>
        </w:rPr>
        <w:t>Bankova</w:t>
      </w:r>
      <w:proofErr w:type="spellEnd"/>
      <w:r w:rsidRPr="0054412D">
        <w:rPr>
          <w:rFonts w:eastAsia="휴먼명조" w:cs="굴림"/>
          <w:color w:val="000000"/>
          <w:sz w:val="18"/>
          <w:szCs w:val="18"/>
          <w:lang w:eastAsia="ko-KR"/>
        </w:rPr>
        <w:t xml:space="preserve">, V.S., S. L. De Castro and M. C. </w:t>
      </w:r>
      <w:proofErr w:type="spellStart"/>
      <w:r w:rsidRPr="0054412D">
        <w:rPr>
          <w:rFonts w:eastAsia="휴먼명조" w:cs="굴림"/>
          <w:color w:val="000000"/>
          <w:sz w:val="18"/>
          <w:szCs w:val="18"/>
          <w:lang w:eastAsia="ko-KR"/>
        </w:rPr>
        <w:t>Marcucci</w:t>
      </w:r>
      <w:proofErr w:type="spellEnd"/>
      <w:r w:rsidRPr="0054412D">
        <w:rPr>
          <w:rFonts w:eastAsia="휴먼명조" w:cs="굴림"/>
          <w:color w:val="000000"/>
          <w:sz w:val="18"/>
          <w:szCs w:val="18"/>
          <w:lang w:eastAsia="ko-KR"/>
        </w:rPr>
        <w:t xml:space="preserve">. 2000. Propolis: recent advances in chemistry and plant origin. </w:t>
      </w:r>
      <w:proofErr w:type="spellStart"/>
      <w:r w:rsidRPr="0054412D">
        <w:rPr>
          <w:rFonts w:eastAsia="휴먼명조" w:cs="굴림"/>
          <w:color w:val="000000"/>
          <w:sz w:val="18"/>
          <w:szCs w:val="18"/>
          <w:lang w:eastAsia="ko-KR"/>
        </w:rPr>
        <w:t>Apidologie</w:t>
      </w:r>
      <w:proofErr w:type="spellEnd"/>
      <w:r w:rsidRPr="0054412D">
        <w:rPr>
          <w:rFonts w:eastAsia="휴먼명조" w:cs="굴림"/>
          <w:color w:val="000000"/>
          <w:sz w:val="18"/>
          <w:szCs w:val="18"/>
          <w:lang w:eastAsia="ko-KR"/>
        </w:rPr>
        <w:t xml:space="preserve"> 31: 3</w:t>
      </w:r>
      <w:r w:rsidRPr="0054412D">
        <w:rPr>
          <w:rFonts w:eastAsia="바탕" w:cs="바탕"/>
          <w:color w:val="000000"/>
          <w:sz w:val="18"/>
          <w:szCs w:val="18"/>
          <w:lang w:eastAsia="ko-KR"/>
        </w:rPr>
        <w:t>–</w:t>
      </w:r>
      <w:r w:rsidRPr="0054412D">
        <w:rPr>
          <w:rFonts w:eastAsia="휴먼명조" w:cs="굴림"/>
          <w:color w:val="000000"/>
          <w:sz w:val="18"/>
          <w:szCs w:val="18"/>
          <w:lang w:eastAsia="ko-KR"/>
        </w:rPr>
        <w:t>15.</w:t>
      </w:r>
    </w:p>
    <w:p w:rsidR="0054412D" w:rsidRDefault="0054412D" w:rsidP="0054412D">
      <w:pPr>
        <w:wordWrap w:val="0"/>
        <w:autoSpaceDE w:val="0"/>
        <w:autoSpaceDN w:val="0"/>
        <w:snapToGrid w:val="0"/>
        <w:spacing w:line="276" w:lineRule="auto"/>
        <w:ind w:left="338" w:hanging="338"/>
        <w:jc w:val="both"/>
        <w:textAlignment w:val="bottom"/>
        <w:rPr>
          <w:rFonts w:eastAsia="휴먼명조" w:cs="굴림" w:hint="eastAsia"/>
          <w:color w:val="000000"/>
          <w:sz w:val="18"/>
          <w:szCs w:val="18"/>
          <w:lang w:eastAsia="ko-KR"/>
        </w:rPr>
      </w:pPr>
      <w:r w:rsidRPr="0054412D">
        <w:rPr>
          <w:rFonts w:eastAsia="휴먼명조" w:cs="굴림"/>
          <w:color w:val="000000"/>
          <w:sz w:val="18"/>
          <w:szCs w:val="18"/>
          <w:lang w:eastAsia="ko-KR"/>
        </w:rPr>
        <w:t xml:space="preserve">4. </w:t>
      </w:r>
      <w:proofErr w:type="spellStart"/>
      <w:r w:rsidRPr="0054412D">
        <w:rPr>
          <w:rFonts w:eastAsia="휴먼명조" w:cs="굴림"/>
          <w:color w:val="000000"/>
          <w:sz w:val="18"/>
          <w:szCs w:val="18"/>
          <w:lang w:eastAsia="ko-KR"/>
        </w:rPr>
        <w:t>Kumazawa</w:t>
      </w:r>
      <w:proofErr w:type="spellEnd"/>
      <w:r w:rsidRPr="0054412D">
        <w:rPr>
          <w:rFonts w:eastAsia="휴먼명조" w:cs="굴림"/>
          <w:color w:val="000000"/>
          <w:sz w:val="18"/>
          <w:szCs w:val="18"/>
          <w:lang w:eastAsia="ko-KR"/>
        </w:rPr>
        <w:t xml:space="preserve">, S., M. R. </w:t>
      </w:r>
      <w:proofErr w:type="spellStart"/>
      <w:r w:rsidRPr="0054412D">
        <w:rPr>
          <w:rFonts w:eastAsia="휴먼명조" w:cs="굴림"/>
          <w:color w:val="000000"/>
          <w:sz w:val="18"/>
          <w:szCs w:val="18"/>
          <w:lang w:eastAsia="ko-KR"/>
        </w:rPr>
        <w:t>Ahn</w:t>
      </w:r>
      <w:proofErr w:type="spellEnd"/>
      <w:r w:rsidRPr="0054412D">
        <w:rPr>
          <w:rFonts w:eastAsia="휴먼명조" w:cs="굴림"/>
          <w:color w:val="000000"/>
          <w:sz w:val="18"/>
          <w:szCs w:val="18"/>
          <w:lang w:eastAsia="ko-KR"/>
        </w:rPr>
        <w:t>, T. Fujimoto and M. Kato. 2010. Radical-scavenging activity and phenolic constituents of propolis from different regions of Argentina. Natural Product Research 24(9): 804-812.</w:t>
      </w:r>
    </w:p>
    <w:p w:rsidR="004111C0" w:rsidRDefault="0054412D" w:rsidP="0054412D">
      <w:pPr>
        <w:wordWrap w:val="0"/>
        <w:autoSpaceDE w:val="0"/>
        <w:autoSpaceDN w:val="0"/>
        <w:snapToGrid w:val="0"/>
        <w:spacing w:line="276" w:lineRule="auto"/>
        <w:ind w:left="338" w:hanging="338"/>
        <w:jc w:val="both"/>
        <w:textAlignment w:val="bottom"/>
        <w:rPr>
          <w:rFonts w:ascii="Calibri" w:eastAsiaTheme="minorEastAsia" w:hAnsi="Calibri"/>
          <w:lang w:eastAsia="ko-KR"/>
        </w:rPr>
      </w:pPr>
      <w:r w:rsidRPr="0054412D">
        <w:rPr>
          <w:rFonts w:eastAsia="휴먼명조" w:cs="굴림"/>
          <w:color w:val="000000"/>
          <w:sz w:val="18"/>
          <w:szCs w:val="18"/>
          <w:lang w:eastAsia="ko-KR"/>
        </w:rPr>
        <w:t xml:space="preserve">5. </w:t>
      </w:r>
      <w:r w:rsidRPr="0054412D">
        <w:rPr>
          <w:rFonts w:eastAsia="휴먼명조" w:cs="굴림"/>
          <w:color w:val="000000"/>
          <w:sz w:val="18"/>
          <w:szCs w:val="24"/>
          <w:lang w:eastAsia="ko-KR"/>
        </w:rPr>
        <w:t>Woo, S. O., I. P. Hong and S. M. Han. 2015. Extraction properties of propolis with ethanol concentration. J. Apiculture 30(3): 211-216.</w:t>
      </w:r>
    </w:p>
    <w:p w:rsidR="004111C0" w:rsidRPr="004111C0" w:rsidRDefault="004111C0" w:rsidP="004111C0">
      <w:pPr>
        <w:pStyle w:val="a3"/>
        <w:spacing w:before="85" w:line="216" w:lineRule="exact"/>
        <w:ind w:left="383" w:right="138" w:hanging="284"/>
        <w:jc w:val="both"/>
        <w:rPr>
          <w:rFonts w:ascii="Calibri" w:eastAsiaTheme="minorEastAsia" w:hAnsi="Calibri"/>
          <w:lang w:eastAsia="ko-KR"/>
        </w:rPr>
        <w:sectPr w:rsidR="004111C0" w:rsidRPr="004111C0">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EC1955">
      <w:pPr>
        <w:pStyle w:val="a3"/>
        <w:spacing w:line="40" w:lineRule="exact"/>
        <w:ind w:left="2202"/>
        <w:rPr>
          <w:rFonts w:ascii="Calibri"/>
          <w:sz w:val="4"/>
        </w:rPr>
      </w:pPr>
      <w:r w:rsidRPr="00EC1955">
        <w:rPr>
          <w:rFonts w:ascii="Calibri"/>
          <w:noProof/>
          <w:sz w:val="4"/>
          <w:lang w:val="en-IN" w:eastAsia="en-IN"/>
        </w:rPr>
      </w:r>
      <w:r w:rsidRPr="00EC1955">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E63C29">
        <w:rPr>
          <w:rFonts w:ascii="Arial"/>
          <w:noProof/>
          <w:color w:val="BF5A14"/>
          <w:lang w:eastAsia="ko-KR"/>
        </w:rPr>
        <w:drawing>
          <wp:inline distT="0" distB="0" distL="0" distR="0">
            <wp:extent cx="630000" cy="621792"/>
            <wp:effectExtent l="19050" t="0" r="0" b="0"/>
            <wp:docPr id="3" name="그림 1" descr="사진.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사진.jpg"/>
                    <pic:cNvPicPr/>
                  </pic:nvPicPr>
                  <pic:blipFill>
                    <a:blip r:embed="rId13" cstate="print"/>
                    <a:stretch>
                      <a:fillRect/>
                    </a:stretch>
                  </pic:blipFill>
                  <pic:spPr>
                    <a:xfrm>
                      <a:off x="0" y="0"/>
                      <a:ext cx="630000" cy="621792"/>
                    </a:xfrm>
                    <a:prstGeom prst="rect">
                      <a:avLst/>
                    </a:prstGeom>
                  </pic:spPr>
                </pic:pic>
              </a:graphicData>
            </a:graphic>
          </wp:inline>
        </w:drawing>
      </w:r>
    </w:p>
    <w:p w:rsidR="00E63C29" w:rsidRDefault="00E63C29">
      <w:pPr>
        <w:spacing w:before="41" w:line="154" w:lineRule="exact"/>
        <w:ind w:left="213" w:right="231"/>
        <w:jc w:val="both"/>
        <w:rPr>
          <w:rFonts w:ascii="Arial" w:eastAsiaTheme="minorEastAsia"/>
          <w:sz w:val="14"/>
          <w:lang w:eastAsia="ko-KR"/>
        </w:rPr>
      </w:pPr>
      <w:r>
        <w:rPr>
          <w:rFonts w:ascii="Arial" w:eastAsiaTheme="minorEastAsia" w:hint="eastAsia"/>
          <w:sz w:val="14"/>
          <w:lang w:eastAsia="ko-KR"/>
        </w:rPr>
        <w:t>Soon Ok Woo</w:t>
      </w:r>
      <w:r w:rsidR="00A9710C">
        <w:rPr>
          <w:rFonts w:ascii="Arial"/>
          <w:sz w:val="14"/>
        </w:rPr>
        <w:t xml:space="preserve"> has her expertise in evaluation and passion in improving the health and wellbeing</w:t>
      </w:r>
      <w:r>
        <w:rPr>
          <w:rFonts w:ascii="Arial" w:eastAsiaTheme="minorEastAsia" w:hint="eastAsia"/>
          <w:sz w:val="14"/>
          <w:lang w:eastAsia="ko-KR"/>
        </w:rPr>
        <w:t xml:space="preserve"> with propolis</w:t>
      </w:r>
      <w:r w:rsidR="00A9710C">
        <w:rPr>
          <w:rFonts w:ascii="Arial"/>
          <w:sz w:val="14"/>
        </w:rPr>
        <w:t xml:space="preserve">. </w:t>
      </w:r>
    </w:p>
    <w:p w:rsidR="00AE3E37" w:rsidRDefault="00A9710C">
      <w:pPr>
        <w:spacing w:before="41" w:line="154" w:lineRule="exact"/>
        <w:ind w:left="213" w:right="231"/>
        <w:jc w:val="both"/>
        <w:rPr>
          <w:rFonts w:ascii="Arial"/>
          <w:sz w:val="14"/>
        </w:rPr>
      </w:pPr>
      <w:r>
        <w:rPr>
          <w:rFonts w:ascii="Arial"/>
          <w:sz w:val="14"/>
        </w:rPr>
        <w:t>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7564A6" w:rsidRDefault="00A9710C" w:rsidP="007564A6">
      <w:pPr>
        <w:spacing w:before="62"/>
        <w:ind w:left="4217" w:right="4235"/>
        <w:jc w:val="center"/>
        <w:rPr>
          <w:rFonts w:ascii="Arial" w:eastAsiaTheme="minorEastAsia"/>
          <w:sz w:val="14"/>
          <w:lang w:eastAsia="ko-KR"/>
        </w:rPr>
      </w:pPr>
      <w:r>
        <w:rPr>
          <w:rFonts w:ascii="Arial"/>
          <w:sz w:val="14"/>
        </w:rPr>
        <w:t xml:space="preserve">Email: </w:t>
      </w:r>
      <w:hyperlink r:id="rId14" w:history="1">
        <w:r w:rsidR="007564A6" w:rsidRPr="009175B3">
          <w:rPr>
            <w:rStyle w:val="a8"/>
            <w:rFonts w:ascii="Arial" w:eastAsiaTheme="minorEastAsia" w:hint="eastAsia"/>
            <w:sz w:val="14"/>
            <w:lang w:eastAsia="ko-KR"/>
          </w:rPr>
          <w:t>wooso1@korea.kr</w:t>
        </w:r>
      </w:hyperlink>
    </w:p>
    <w:p w:rsidR="00AE3E37" w:rsidRDefault="00EC1955" w:rsidP="007564A6">
      <w:pPr>
        <w:spacing w:before="62"/>
        <w:ind w:left="4217" w:right="4235"/>
        <w:jc w:val="center"/>
        <w:rPr>
          <w:rFonts w:ascii="Minion Pro"/>
          <w:sz w:val="24"/>
        </w:rPr>
        <w:sectPr w:rsidR="00AE3E37">
          <w:type w:val="continuous"/>
          <w:pgSz w:w="11910" w:h="16840"/>
          <w:pgMar w:top="1740" w:right="600" w:bottom="840" w:left="620" w:header="720" w:footer="720" w:gutter="0"/>
          <w:cols w:space="720"/>
        </w:sectPr>
      </w:pPr>
      <w:r w:rsidRPr="00EC1955">
        <w:rPr>
          <w:noProof/>
          <w:sz w:val="18"/>
          <w:lang w:val="en-IN" w:eastAsia="en-IN"/>
        </w:rPr>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7564A6" w:rsidRDefault="00AE3E37" w:rsidP="004111C0">
      <w:pPr>
        <w:pStyle w:val="a3"/>
        <w:spacing w:before="3"/>
        <w:rPr>
          <w:rFonts w:ascii="Minion Pro" w:eastAsiaTheme="minorEastAsia"/>
          <w:sz w:val="26"/>
          <w:lang w:eastAsia="ko-KR"/>
        </w:rPr>
      </w:pPr>
    </w:p>
    <w:sectPr w:rsidR="00AE3E37" w:rsidRPr="007564A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6BCE" w:rsidRDefault="00AE6BCE">
      <w:r>
        <w:separator/>
      </w:r>
    </w:p>
  </w:endnote>
  <w:endnote w:type="continuationSeparator" w:id="0">
    <w:p w:rsidR="00AE6BCE" w:rsidRDefault="00AE6BC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함초롬바탕">
    <w:panose1 w:val="02030504000101010101"/>
    <w:charset w:val="81"/>
    <w:family w:val="roman"/>
    <w:pitch w:val="variable"/>
    <w:sig w:usb0="F7FFAEFF" w:usb1="FBDFFFFF" w:usb2="0417FFFF" w:usb3="00000000" w:csb0="00080001" w:csb1="00000000"/>
  </w:font>
  <w:font w:name="휴먼명조">
    <w:panose1 w:val="00000000000000000000"/>
    <w:charset w:val="81"/>
    <w:family w:val="roman"/>
    <w:notTrueType/>
    <w:pitch w:val="default"/>
    <w:sig w:usb0="00000001" w:usb1="09060000"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C1955">
    <w:pPr>
      <w:pStyle w:val="a3"/>
      <w:spacing w:line="14" w:lineRule="auto"/>
      <w:rPr>
        <w:sz w:val="20"/>
      </w:rPr>
    </w:pPr>
    <w:r w:rsidRPr="00EC195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C195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C195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6BCE" w:rsidRDefault="00AE6BCE">
      <w:r>
        <w:separator/>
      </w:r>
    </w:p>
  </w:footnote>
  <w:footnote w:type="continuationSeparator" w:id="0">
    <w:p w:rsidR="00AE6BCE" w:rsidRDefault="00AE6B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C1955">
    <w:pPr>
      <w:pStyle w:val="a3"/>
      <w:spacing w:line="14" w:lineRule="auto"/>
      <w:rPr>
        <w:sz w:val="20"/>
      </w:rPr>
    </w:pPr>
    <w:r w:rsidRPr="00EC195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EC195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801C9"/>
    <w:multiLevelType w:val="hybridMultilevel"/>
    <w:tmpl w:val="3BFA43F8"/>
    <w:lvl w:ilvl="0" w:tplc="DB921D9E">
      <w:start w:val="1"/>
      <w:numFmt w:val="bullet"/>
      <w:lvlText w:val="•"/>
      <w:lvlJc w:val="left"/>
      <w:pPr>
        <w:tabs>
          <w:tab w:val="num" w:pos="720"/>
        </w:tabs>
        <w:ind w:left="720" w:hanging="360"/>
      </w:pPr>
      <w:rPr>
        <w:rFonts w:ascii="Arial" w:hAnsi="Arial" w:hint="default"/>
      </w:rPr>
    </w:lvl>
    <w:lvl w:ilvl="1" w:tplc="97EA6E10" w:tentative="1">
      <w:start w:val="1"/>
      <w:numFmt w:val="bullet"/>
      <w:lvlText w:val="•"/>
      <w:lvlJc w:val="left"/>
      <w:pPr>
        <w:tabs>
          <w:tab w:val="num" w:pos="1440"/>
        </w:tabs>
        <w:ind w:left="1440" w:hanging="360"/>
      </w:pPr>
      <w:rPr>
        <w:rFonts w:ascii="Arial" w:hAnsi="Arial" w:hint="default"/>
      </w:rPr>
    </w:lvl>
    <w:lvl w:ilvl="2" w:tplc="E252242C" w:tentative="1">
      <w:start w:val="1"/>
      <w:numFmt w:val="bullet"/>
      <w:lvlText w:val="•"/>
      <w:lvlJc w:val="left"/>
      <w:pPr>
        <w:tabs>
          <w:tab w:val="num" w:pos="2160"/>
        </w:tabs>
        <w:ind w:left="2160" w:hanging="360"/>
      </w:pPr>
      <w:rPr>
        <w:rFonts w:ascii="Arial" w:hAnsi="Arial" w:hint="default"/>
      </w:rPr>
    </w:lvl>
    <w:lvl w:ilvl="3" w:tplc="2018B9AC" w:tentative="1">
      <w:start w:val="1"/>
      <w:numFmt w:val="bullet"/>
      <w:lvlText w:val="•"/>
      <w:lvlJc w:val="left"/>
      <w:pPr>
        <w:tabs>
          <w:tab w:val="num" w:pos="2880"/>
        </w:tabs>
        <w:ind w:left="2880" w:hanging="360"/>
      </w:pPr>
      <w:rPr>
        <w:rFonts w:ascii="Arial" w:hAnsi="Arial" w:hint="default"/>
      </w:rPr>
    </w:lvl>
    <w:lvl w:ilvl="4" w:tplc="B4500CFE" w:tentative="1">
      <w:start w:val="1"/>
      <w:numFmt w:val="bullet"/>
      <w:lvlText w:val="•"/>
      <w:lvlJc w:val="left"/>
      <w:pPr>
        <w:tabs>
          <w:tab w:val="num" w:pos="3600"/>
        </w:tabs>
        <w:ind w:left="3600" w:hanging="360"/>
      </w:pPr>
      <w:rPr>
        <w:rFonts w:ascii="Arial" w:hAnsi="Arial" w:hint="default"/>
      </w:rPr>
    </w:lvl>
    <w:lvl w:ilvl="5" w:tplc="D2E665BC" w:tentative="1">
      <w:start w:val="1"/>
      <w:numFmt w:val="bullet"/>
      <w:lvlText w:val="•"/>
      <w:lvlJc w:val="left"/>
      <w:pPr>
        <w:tabs>
          <w:tab w:val="num" w:pos="4320"/>
        </w:tabs>
        <w:ind w:left="4320" w:hanging="360"/>
      </w:pPr>
      <w:rPr>
        <w:rFonts w:ascii="Arial" w:hAnsi="Arial" w:hint="default"/>
      </w:rPr>
    </w:lvl>
    <w:lvl w:ilvl="6" w:tplc="38323D10" w:tentative="1">
      <w:start w:val="1"/>
      <w:numFmt w:val="bullet"/>
      <w:lvlText w:val="•"/>
      <w:lvlJc w:val="left"/>
      <w:pPr>
        <w:tabs>
          <w:tab w:val="num" w:pos="5040"/>
        </w:tabs>
        <w:ind w:left="5040" w:hanging="360"/>
      </w:pPr>
      <w:rPr>
        <w:rFonts w:ascii="Arial" w:hAnsi="Arial" w:hint="default"/>
      </w:rPr>
    </w:lvl>
    <w:lvl w:ilvl="7" w:tplc="DE0290E4" w:tentative="1">
      <w:start w:val="1"/>
      <w:numFmt w:val="bullet"/>
      <w:lvlText w:val="•"/>
      <w:lvlJc w:val="left"/>
      <w:pPr>
        <w:tabs>
          <w:tab w:val="num" w:pos="5760"/>
        </w:tabs>
        <w:ind w:left="5760" w:hanging="360"/>
      </w:pPr>
      <w:rPr>
        <w:rFonts w:ascii="Arial" w:hAnsi="Arial" w:hint="default"/>
      </w:rPr>
    </w:lvl>
    <w:lvl w:ilvl="8" w:tplc="1A686C86" w:tentative="1">
      <w:start w:val="1"/>
      <w:numFmt w:val="bullet"/>
      <w:lvlText w:val="•"/>
      <w:lvlJc w:val="left"/>
      <w:pPr>
        <w:tabs>
          <w:tab w:val="num" w:pos="6480"/>
        </w:tabs>
        <w:ind w:left="6480" w:hanging="360"/>
      </w:pPr>
      <w:rPr>
        <w:rFonts w:ascii="Arial" w:hAnsi="Arial"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0242"/>
    <o:shapelayout v:ext="edit">
      <o:idmap v:ext="edit" data="4"/>
    </o:shapelayout>
  </w:hdrShapeDefaults>
  <w:footnotePr>
    <w:footnote w:id="-1"/>
    <w:footnote w:id="0"/>
  </w:footnotePr>
  <w:endnotePr>
    <w:endnote w:id="-1"/>
    <w:endnote w:id="0"/>
  </w:endnotePr>
  <w:compat>
    <w:ulTrailSpace/>
    <w:useFELayout/>
  </w:compat>
  <w:rsids>
    <w:rsidRoot w:val="00AE3E37"/>
    <w:rsid w:val="000023BC"/>
    <w:rsid w:val="000068E6"/>
    <w:rsid w:val="000E2911"/>
    <w:rsid w:val="001263DF"/>
    <w:rsid w:val="00292ED9"/>
    <w:rsid w:val="00294613"/>
    <w:rsid w:val="003C5B4C"/>
    <w:rsid w:val="00404E5B"/>
    <w:rsid w:val="004111C0"/>
    <w:rsid w:val="00414F7B"/>
    <w:rsid w:val="004355DC"/>
    <w:rsid w:val="004702BC"/>
    <w:rsid w:val="004749B4"/>
    <w:rsid w:val="00494130"/>
    <w:rsid w:val="004A3479"/>
    <w:rsid w:val="004F3523"/>
    <w:rsid w:val="0054412D"/>
    <w:rsid w:val="00560D34"/>
    <w:rsid w:val="005973B9"/>
    <w:rsid w:val="005B3A56"/>
    <w:rsid w:val="006060CE"/>
    <w:rsid w:val="0063497F"/>
    <w:rsid w:val="007564A6"/>
    <w:rsid w:val="00873DF0"/>
    <w:rsid w:val="008756E6"/>
    <w:rsid w:val="00942963"/>
    <w:rsid w:val="009B2D44"/>
    <w:rsid w:val="00A07E82"/>
    <w:rsid w:val="00A13361"/>
    <w:rsid w:val="00A9710C"/>
    <w:rsid w:val="00AE3E37"/>
    <w:rsid w:val="00AE567B"/>
    <w:rsid w:val="00AE6BCE"/>
    <w:rsid w:val="00AF4E87"/>
    <w:rsid w:val="00B21A57"/>
    <w:rsid w:val="00C33602"/>
    <w:rsid w:val="00C63332"/>
    <w:rsid w:val="00CD6F55"/>
    <w:rsid w:val="00DD47E2"/>
    <w:rsid w:val="00DE3104"/>
    <w:rsid w:val="00E63C29"/>
    <w:rsid w:val="00EC1955"/>
    <w:rsid w:val="00F72EEA"/>
    <w:rsid w:val="00F81990"/>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942963"/>
    <w:pPr>
      <w:wordWrap w:val="0"/>
      <w:autoSpaceDE w:val="0"/>
      <w:autoSpaceDN w:val="0"/>
      <w:spacing w:line="384" w:lineRule="auto"/>
      <w:jc w:val="both"/>
      <w:textAlignment w:val="baseline"/>
    </w:pPr>
    <w:rPr>
      <w:rFonts w:ascii="굴림" w:eastAsia="굴림" w:hAnsi="굴림" w:cs="굴림"/>
      <w:color w:val="000000"/>
      <w:sz w:val="20"/>
      <w:szCs w:val="20"/>
      <w:lang w:eastAsia="ko-KR"/>
    </w:rPr>
  </w:style>
  <w:style w:type="paragraph" w:styleId="aa">
    <w:name w:val="caption"/>
    <w:basedOn w:val="a"/>
    <w:next w:val="a"/>
    <w:uiPriority w:val="35"/>
    <w:unhideWhenUsed/>
    <w:qFormat/>
    <w:rsid w:val="00AE567B"/>
    <w:rPr>
      <w:b/>
      <w:bCs/>
      <w:sz w:val="20"/>
      <w:szCs w:val="20"/>
    </w:rPr>
  </w:style>
  <w:style w:type="paragraph" w:customStyle="1" w:styleId="10">
    <w:name w:val="바탕글1"/>
    <w:basedOn w:val="a"/>
    <w:rsid w:val="0054412D"/>
    <w:pPr>
      <w:wordWrap w:val="0"/>
      <w:autoSpaceDE w:val="0"/>
      <w:autoSpaceDN w:val="0"/>
      <w:spacing w:line="384" w:lineRule="auto"/>
      <w:jc w:val="both"/>
      <w:textAlignment w:val="baseline"/>
    </w:pPr>
    <w:rPr>
      <w:rFonts w:ascii="굴림" w:eastAsia="굴림" w:hAnsi="굴림" w:cs="굴림"/>
      <w:color w:val="000000"/>
      <w:sz w:val="20"/>
      <w:szCs w:val="20"/>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688461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58799655">
      <w:bodyDiv w:val="1"/>
      <w:marLeft w:val="0"/>
      <w:marRight w:val="0"/>
      <w:marTop w:val="0"/>
      <w:marBottom w:val="0"/>
      <w:divBdr>
        <w:top w:val="none" w:sz="0" w:space="0" w:color="auto"/>
        <w:left w:val="none" w:sz="0" w:space="0" w:color="auto"/>
        <w:bottom w:val="none" w:sz="0" w:space="0" w:color="auto"/>
        <w:right w:val="none" w:sz="0" w:space="0" w:color="auto"/>
      </w:divBdr>
      <w:divsChild>
        <w:div w:id="2032099481">
          <w:marLeft w:val="547"/>
          <w:marRight w:val="0"/>
          <w:marTop w:val="86"/>
          <w:marBottom w:val="0"/>
          <w:divBdr>
            <w:top w:val="none" w:sz="0" w:space="0" w:color="auto"/>
            <w:left w:val="none" w:sz="0" w:space="0" w:color="auto"/>
            <w:bottom w:val="none" w:sz="0" w:space="0" w:color="auto"/>
            <w:right w:val="none" w:sz="0" w:space="0" w:color="auto"/>
          </w:divBdr>
        </w:div>
      </w:divsChild>
    </w:div>
    <w:div w:id="1692148734">
      <w:bodyDiv w:val="1"/>
      <w:marLeft w:val="0"/>
      <w:marRight w:val="0"/>
      <w:marTop w:val="0"/>
      <w:marBottom w:val="0"/>
      <w:divBdr>
        <w:top w:val="none" w:sz="0" w:space="0" w:color="auto"/>
        <w:left w:val="none" w:sz="0" w:space="0" w:color="auto"/>
        <w:bottom w:val="none" w:sz="0" w:space="0" w:color="auto"/>
        <w:right w:val="none" w:sz="0" w:space="0" w:color="auto"/>
      </w:divBdr>
    </w:div>
    <w:div w:id="1776822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wooso1@korea.kr"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1</Pages>
  <Words>483</Words>
  <Characters>2757</Characters>
  <Application>Microsoft Office Word</Application>
  <DocSecurity>0</DocSecurity>
  <Lines>22</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7</cp:revision>
  <dcterms:created xsi:type="dcterms:W3CDTF">2017-02-07T02:07:00Z</dcterms:created>
  <dcterms:modified xsi:type="dcterms:W3CDTF">2017-02-07T08:35:00Z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