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7B1" w:rsidRDefault="005745A7" w:rsidP="00EC07B1">
      <w:pPr>
        <w:pStyle w:val="Heading1"/>
        <w:spacing w:before="170"/>
        <w:ind w:left="0"/>
      </w:pPr>
      <w:r w:rsidRPr="005745A7">
        <w:rPr>
          <w:color w:val="337AB7"/>
        </w:rPr>
        <w:object w:dxaOrig="10720" w:dyaOrig="15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6.2pt;height:798.55pt" o:ole="">
            <v:imagedata r:id="rId7" o:title=""/>
          </v:shape>
          <o:OLEObject Type="Embed" ProgID="Word.Document.12" ShapeID="_x0000_i1025" DrawAspect="Content" ObjectID="_1546787199" r:id="rId8"/>
        </w:object>
      </w:r>
      <w:r w:rsidR="00B92DA7">
        <w:rPr>
          <w:color w:val="337AB7"/>
        </w:rPr>
        <w:t xml:space="preserve">Effect </w:t>
      </w:r>
      <w:r>
        <w:rPr>
          <w:color w:val="337AB7"/>
        </w:rPr>
        <w:t xml:space="preserve"> of </w:t>
      </w:r>
      <w:r w:rsidRPr="005745A7">
        <w:rPr>
          <w:color w:val="337AB7"/>
        </w:rPr>
        <w:t xml:space="preserve">parboiling </w:t>
      </w:r>
      <w:r w:rsidR="00850DCB">
        <w:rPr>
          <w:color w:val="337AB7"/>
        </w:rPr>
        <w:t xml:space="preserve">(thermal treatment) </w:t>
      </w:r>
      <w:r w:rsidRPr="005745A7">
        <w:rPr>
          <w:color w:val="337AB7"/>
        </w:rPr>
        <w:t xml:space="preserve">on de-hulling and cooking qualities of </w:t>
      </w:r>
      <w:r>
        <w:rPr>
          <w:color w:val="337AB7"/>
        </w:rPr>
        <w:t xml:space="preserve">little </w:t>
      </w:r>
      <w:r w:rsidRPr="005745A7">
        <w:rPr>
          <w:color w:val="337AB7"/>
        </w:rPr>
        <w:t>millet (</w:t>
      </w:r>
      <w:r w:rsidRPr="005745A7">
        <w:rPr>
          <w:i/>
          <w:color w:val="337AB7"/>
        </w:rPr>
        <w:t>Panicum sumatrense</w:t>
      </w:r>
      <w:r w:rsidRPr="005745A7">
        <w:rPr>
          <w:color w:val="337AB7"/>
        </w:rPr>
        <w:t xml:space="preserve">) and </w:t>
      </w:r>
      <w:r>
        <w:rPr>
          <w:color w:val="337AB7"/>
        </w:rPr>
        <w:t>foxtail</w:t>
      </w:r>
      <w:r w:rsidRPr="005745A7">
        <w:rPr>
          <w:color w:val="337AB7"/>
        </w:rPr>
        <w:t xml:space="preserve"> millet  (</w:t>
      </w:r>
      <w:r w:rsidRPr="005745A7">
        <w:rPr>
          <w:i/>
          <w:color w:val="337AB7"/>
        </w:rPr>
        <w:t>Setaria italic</w:t>
      </w:r>
      <w:r w:rsidRPr="005745A7">
        <w:rPr>
          <w:color w:val="337AB7"/>
        </w:rPr>
        <w:t xml:space="preserve">)  </w:t>
      </w:r>
    </w:p>
    <w:p w:rsidR="00D75E6D" w:rsidRDefault="007F305C" w:rsidP="00EC07B1">
      <w:pPr>
        <w:pStyle w:val="BodyText"/>
        <w:spacing w:before="73" w:line="198" w:lineRule="exact"/>
        <w:ind w:left="100" w:right="5987"/>
        <w:rPr>
          <w:rFonts w:ascii="Arial"/>
        </w:rPr>
      </w:pPr>
      <w:r>
        <w:rPr>
          <w:rFonts w:ascii="Arial"/>
        </w:rPr>
        <w:t>Varadharaju</w:t>
      </w:r>
      <w:r w:rsidR="003B5A18">
        <w:rPr>
          <w:rFonts w:ascii="Arial"/>
        </w:rPr>
        <w:t xml:space="preserve"> N, </w:t>
      </w:r>
      <w:r w:rsidR="00EC07B1">
        <w:rPr>
          <w:rFonts w:ascii="Arial"/>
        </w:rPr>
        <w:t xml:space="preserve">PhD, </w:t>
      </w:r>
      <w:r w:rsidR="00D75E6D">
        <w:rPr>
          <w:rFonts w:ascii="Arial"/>
        </w:rPr>
        <w:t>Professor &amp; Head</w:t>
      </w:r>
      <w:r w:rsidR="00EC07B1">
        <w:rPr>
          <w:rFonts w:ascii="Arial"/>
        </w:rPr>
        <w:t xml:space="preserve">, </w:t>
      </w:r>
      <w:r w:rsidR="00D75E6D">
        <w:rPr>
          <w:rFonts w:ascii="Arial"/>
        </w:rPr>
        <w:t>India</w:t>
      </w:r>
    </w:p>
    <w:p w:rsidR="00EC07B1" w:rsidRDefault="003B5A18" w:rsidP="00D75E6D">
      <w:pPr>
        <w:pStyle w:val="BodyText"/>
        <w:spacing w:before="73" w:line="198" w:lineRule="exact"/>
        <w:ind w:left="100" w:right="5987"/>
        <w:rPr>
          <w:rFonts w:ascii="Arial"/>
          <w:sz w:val="20"/>
        </w:rPr>
      </w:pPr>
      <w:r>
        <w:rPr>
          <w:rFonts w:ascii="Arial"/>
        </w:rPr>
        <w:t>Ganesan S</w:t>
      </w:r>
      <w:r w:rsidR="00D75E6D">
        <w:rPr>
          <w:rFonts w:ascii="Arial"/>
        </w:rPr>
        <w:t xml:space="preserve">, </w:t>
      </w:r>
      <w:r w:rsidR="00EC07B1">
        <w:rPr>
          <w:rFonts w:ascii="Arial"/>
        </w:rPr>
        <w:t>PhD,</w:t>
      </w:r>
      <w:r w:rsidR="00D75E6D">
        <w:rPr>
          <w:rFonts w:ascii="Arial"/>
        </w:rPr>
        <w:t xml:space="preserve"> </w:t>
      </w:r>
      <w:r>
        <w:rPr>
          <w:rFonts w:ascii="Arial"/>
        </w:rPr>
        <w:t>Research Fellow</w:t>
      </w:r>
      <w:r w:rsidR="00D75E6D">
        <w:rPr>
          <w:rFonts w:ascii="Arial"/>
        </w:rPr>
        <w:t>, India</w:t>
      </w:r>
    </w:p>
    <w:p w:rsidR="00EC07B1" w:rsidRDefault="00EC07B1" w:rsidP="00EC07B1">
      <w:pPr>
        <w:pStyle w:val="BodyText"/>
        <w:spacing w:before="3"/>
        <w:rPr>
          <w:rFonts w:ascii="Arial"/>
          <w:sz w:val="21"/>
        </w:rPr>
      </w:pPr>
    </w:p>
    <w:p w:rsidR="00EC07B1" w:rsidRDefault="00D75E6D" w:rsidP="00EC07B1">
      <w:pPr>
        <w:rPr>
          <w:rFonts w:ascii="Arial"/>
          <w:sz w:val="21"/>
        </w:rPr>
        <w:sectPr w:rsidR="00EC07B1" w:rsidSect="00EC07B1">
          <w:headerReference w:type="default" r:id="rId9"/>
          <w:footerReference w:type="default" r:id="rId10"/>
          <w:pgSz w:w="11910" w:h="16840"/>
          <w:pgMar w:top="1740" w:right="600" w:bottom="840" w:left="620" w:header="541" w:footer="642" w:gutter="0"/>
          <w:cols w:space="720"/>
        </w:sectPr>
      </w:pPr>
      <w:r>
        <w:rPr>
          <w:rFonts w:ascii="Arial"/>
          <w:sz w:val="21"/>
        </w:rPr>
        <w:t xml:space="preserve"> </w:t>
      </w:r>
    </w:p>
    <w:p w:rsidR="00EC07B1" w:rsidRDefault="00EC07B1" w:rsidP="00EC07B1">
      <w:pPr>
        <w:pStyle w:val="Heading3"/>
        <w:spacing w:before="147"/>
        <w:jc w:val="both"/>
      </w:pPr>
      <w:r>
        <w:rPr>
          <w:color w:val="BF5A14"/>
        </w:rPr>
        <w:lastRenderedPageBreak/>
        <w:t xml:space="preserve">Abstract </w:t>
      </w:r>
    </w:p>
    <w:p w:rsidR="00D75E6D" w:rsidRDefault="00EC07B1" w:rsidP="00EC07B1">
      <w:pPr>
        <w:pStyle w:val="BodyText"/>
        <w:spacing w:before="90" w:line="280" w:lineRule="auto"/>
        <w:ind w:left="100"/>
        <w:jc w:val="both"/>
      </w:pPr>
      <w:r>
        <w:t xml:space="preserve">Statement of the Problem: </w:t>
      </w:r>
      <w:r w:rsidR="00D75E6D">
        <w:t xml:space="preserve">Investigating the effect of </w:t>
      </w:r>
      <w:r w:rsidR="005745A7">
        <w:t xml:space="preserve">parboiling on </w:t>
      </w:r>
      <w:r w:rsidR="00D75E6D">
        <w:t xml:space="preserve">dehulling process </w:t>
      </w:r>
      <w:r w:rsidR="005745A7">
        <w:t>and cooking qualities of millet</w:t>
      </w:r>
      <w:r w:rsidR="00D75E6D">
        <w:t>s.</w:t>
      </w:r>
    </w:p>
    <w:p w:rsidR="00DE23F9" w:rsidRDefault="005745A7" w:rsidP="005745A7">
      <w:pPr>
        <w:pStyle w:val="BodyText"/>
        <w:spacing w:before="90" w:line="280" w:lineRule="auto"/>
        <w:ind w:left="100"/>
        <w:jc w:val="both"/>
      </w:pPr>
      <w:r>
        <w:t>Millet grains are considered to be one of the most important sources of dietary proteins, carbohydrates, vitamins, minerals and fibre for people all over the world.  The nutrient composition of millets compares well with other cereals. The tiny "grain" is gluten-free and contains nutrients such as magnesium, calcium, manganese, tryptophan, phosphorus, fibre and antioxidants</w:t>
      </w:r>
      <w:r w:rsidR="00D404B4">
        <w:t xml:space="preserve">. </w:t>
      </w:r>
      <w:r w:rsidR="00EC07B1">
        <w:t xml:space="preserve">Methodology &amp; Theoretical Orientation: </w:t>
      </w:r>
      <w:r w:rsidR="00D404B4">
        <w:t xml:space="preserve">De-hulling of </w:t>
      </w:r>
      <w:r w:rsidR="00D404B4" w:rsidRPr="00D404B4">
        <w:t>little millet (</w:t>
      </w:r>
      <w:r w:rsidR="00D404B4" w:rsidRPr="00D404B4">
        <w:rPr>
          <w:i/>
        </w:rPr>
        <w:t>Panicum sumatrense</w:t>
      </w:r>
      <w:r w:rsidR="00D404B4" w:rsidRPr="00D404B4">
        <w:t>) and foxtail millet  (</w:t>
      </w:r>
      <w:r w:rsidR="00D404B4" w:rsidRPr="00D404B4">
        <w:rPr>
          <w:i/>
        </w:rPr>
        <w:t>Setaria italic</w:t>
      </w:r>
      <w:r w:rsidR="00D404B4" w:rsidRPr="00D404B4">
        <w:t xml:space="preserve">)  </w:t>
      </w:r>
      <w:r w:rsidR="00D404B4">
        <w:t xml:space="preserve">is a cumbersome process  </w:t>
      </w:r>
      <w:r w:rsidR="00D404B4" w:rsidRPr="001917F3">
        <w:t xml:space="preserve">since husk and   bran   </w:t>
      </w:r>
      <w:r w:rsidR="00D404B4">
        <w:t xml:space="preserve">layers are </w:t>
      </w:r>
      <w:r w:rsidR="00D404B4" w:rsidRPr="001917F3">
        <w:t xml:space="preserve"> bound </w:t>
      </w:r>
      <w:r w:rsidR="00D404B4">
        <w:t xml:space="preserve"> tightly </w:t>
      </w:r>
      <w:r w:rsidR="00D404B4" w:rsidRPr="001917F3">
        <w:t xml:space="preserve"> on the endosperm</w:t>
      </w:r>
      <w:r w:rsidR="00D404B4">
        <w:t xml:space="preserve"> and their removal needs a special treatment</w:t>
      </w:r>
      <w:r w:rsidR="00DE23F9">
        <w:t>.</w:t>
      </w:r>
      <w:r w:rsidR="00D404B4" w:rsidRPr="00D404B4">
        <w:t xml:space="preserve"> </w:t>
      </w:r>
      <w:r w:rsidR="00D404B4">
        <w:t>To ease the milling process, these millets were subjected to hydrothermal treatment at different levels of soaking temperature (60, 70, 80</w:t>
      </w:r>
      <w:r w:rsidR="00D404B4" w:rsidRPr="004F15E9">
        <w:rPr>
          <w:vertAlign w:val="superscript"/>
        </w:rPr>
        <w:t>0</w:t>
      </w:r>
      <w:r w:rsidR="00D404B4">
        <w:t>C), soaking time (6, 7, 8h), steaming periods (10, 15, 20 min.) shade dried and milled in a centrifugal de-huller.  The milled samples were analysed for hulling efficiency, head rice recovery, degree of parboiling, hardness, colour, cooking time, water up take and swelling index using standard procedures</w:t>
      </w:r>
    </w:p>
    <w:p w:rsidR="00DE23F9" w:rsidRDefault="00EC07B1" w:rsidP="00DE23F9">
      <w:pPr>
        <w:pStyle w:val="BodyText"/>
        <w:spacing w:before="90" w:line="280" w:lineRule="auto"/>
        <w:ind w:left="100"/>
        <w:jc w:val="both"/>
      </w:pPr>
      <w:r>
        <w:t xml:space="preserve">Findings: </w:t>
      </w:r>
      <w:r w:rsidR="00D404B4">
        <w:t>Increase in hulling efficiency (20.8 - 26.5%) was recorded over control in little millet and foxtail millet (20.</w:t>
      </w:r>
      <w:r w:rsidR="00850DCB">
        <w:t>5 – 25</w:t>
      </w:r>
      <w:r w:rsidR="00D404B4">
        <w:t>.</w:t>
      </w:r>
      <w:r w:rsidR="00850DCB">
        <w:t>3</w:t>
      </w:r>
      <w:r w:rsidR="00D404B4">
        <w:t>%) and the head rice recovery enhanced by 2</w:t>
      </w:r>
      <w:r w:rsidR="00850DCB">
        <w:t>6.7</w:t>
      </w:r>
      <w:r w:rsidR="00D404B4">
        <w:t>% and 2</w:t>
      </w:r>
      <w:r w:rsidR="00850DCB">
        <w:t xml:space="preserve">4.8 </w:t>
      </w:r>
      <w:r w:rsidR="00D404B4">
        <w:t>% in little millet and foxtail millet respectively over the range of experiments conducted. The increase in temperature of soaking, soaking time and steaming period increased the degree of parboiling, hardness  (30.8 – 34.2 N in little millet and 32.6-34.5 N in foxtail millet) and cooking time (10.</w:t>
      </w:r>
      <w:r w:rsidR="00850DCB">
        <w:t>4</w:t>
      </w:r>
      <w:r w:rsidR="00D404B4">
        <w:t>- 10.</w:t>
      </w:r>
      <w:r w:rsidR="00850DCB">
        <w:t xml:space="preserve">8 </w:t>
      </w:r>
      <w:r w:rsidR="00D404B4">
        <w:t>min.) for both millets. Water uptake and swelling index decreased appreciably due to hydrothermal treatment. The treated samples were dark in colour compared to raw grains and the change in L*, a*,b* values were highly significant.</w:t>
      </w:r>
      <w:r>
        <w:t xml:space="preserve"> </w:t>
      </w:r>
    </w:p>
    <w:p w:rsidR="00DE23F9" w:rsidRDefault="00EC07B1" w:rsidP="00DE23F9">
      <w:pPr>
        <w:pStyle w:val="BodyText"/>
        <w:spacing w:before="90" w:line="280" w:lineRule="auto"/>
        <w:ind w:left="100"/>
        <w:jc w:val="both"/>
      </w:pPr>
      <w:r>
        <w:t xml:space="preserve">Conclusion &amp; Significance: </w:t>
      </w:r>
      <w:r w:rsidR="00DE23F9">
        <w:t xml:space="preserve">The </w:t>
      </w:r>
      <w:r w:rsidR="008544F7">
        <w:t>parboiling treatment increased the hulling efficiency and enhanced the head rice recovery in little millet and fox tail millet.</w:t>
      </w:r>
    </w:p>
    <w:p w:rsidR="00EC07B1" w:rsidRDefault="00EC07B1" w:rsidP="00DE23F9">
      <w:pPr>
        <w:pStyle w:val="BodyText"/>
        <w:spacing w:before="90" w:line="280" w:lineRule="auto"/>
        <w:ind w:left="100"/>
        <w:jc w:val="both"/>
      </w:pPr>
      <w:r>
        <w:br w:type="column"/>
      </w:r>
    </w:p>
    <w:p w:rsidR="00EC07B1" w:rsidRDefault="00EC07B1" w:rsidP="003B5A18">
      <w:pPr>
        <w:pStyle w:val="BodyText"/>
        <w:spacing w:before="2"/>
        <w:jc w:val="center"/>
        <w:rPr>
          <w:rFonts w:ascii="Arial"/>
          <w:b/>
          <w:sz w:val="16"/>
        </w:rPr>
      </w:pPr>
    </w:p>
    <w:p w:rsidR="00EC07B1" w:rsidRDefault="00EC07B1" w:rsidP="00EC07B1">
      <w:pPr>
        <w:spacing w:line="204" w:lineRule="exact"/>
        <w:rPr>
          <w:rFonts w:ascii="Arial"/>
          <w:b/>
          <w:sz w:val="20"/>
        </w:rPr>
      </w:pPr>
      <w:r>
        <w:rPr>
          <w:rFonts w:ascii="Arial"/>
          <w:b/>
          <w:color w:val="BF5A14"/>
          <w:sz w:val="20"/>
        </w:rPr>
        <w:br/>
        <w:t xml:space="preserve">Recent Publications </w:t>
      </w:r>
    </w:p>
    <w:p w:rsidR="007F305C" w:rsidRPr="003B5A18" w:rsidRDefault="007F305C" w:rsidP="007F305C">
      <w:pPr>
        <w:pStyle w:val="ListParagraph"/>
        <w:numPr>
          <w:ilvl w:val="0"/>
          <w:numId w:val="1"/>
        </w:numPr>
        <w:autoSpaceDE w:val="0"/>
        <w:autoSpaceDN w:val="0"/>
        <w:adjustRightInd w:val="0"/>
        <w:spacing w:line="240" w:lineRule="auto"/>
        <w:rPr>
          <w:rFonts w:asciiTheme="minorHAnsi" w:hAnsiTheme="minorHAnsi" w:cstheme="minorHAnsi"/>
          <w:sz w:val="18"/>
          <w:szCs w:val="18"/>
        </w:rPr>
      </w:pPr>
      <w:r w:rsidRPr="003B5A18">
        <w:rPr>
          <w:rFonts w:asciiTheme="minorHAnsi" w:hAnsiTheme="minorHAnsi" w:cstheme="minorHAnsi"/>
          <w:sz w:val="18"/>
          <w:szCs w:val="18"/>
        </w:rPr>
        <w:t>Varadharaju N</w:t>
      </w:r>
      <w:r w:rsidR="00A02C38" w:rsidRPr="003B5A18">
        <w:rPr>
          <w:rFonts w:asciiTheme="minorHAnsi" w:hAnsiTheme="minorHAnsi" w:cstheme="minorHAnsi"/>
          <w:sz w:val="18"/>
          <w:szCs w:val="18"/>
        </w:rPr>
        <w:t xml:space="preserve">, </w:t>
      </w:r>
      <w:r w:rsidRPr="003B5A18">
        <w:rPr>
          <w:rFonts w:asciiTheme="minorHAnsi" w:hAnsiTheme="minorHAnsi" w:cstheme="minorHAnsi"/>
          <w:sz w:val="18"/>
          <w:szCs w:val="18"/>
        </w:rPr>
        <w:t>Sundaraj G (2013)</w:t>
      </w:r>
      <w:r w:rsidR="00EC07B1" w:rsidRPr="003B5A18">
        <w:rPr>
          <w:rFonts w:asciiTheme="minorHAnsi" w:hAnsiTheme="minorHAnsi" w:cstheme="minorHAnsi"/>
          <w:sz w:val="18"/>
          <w:szCs w:val="18"/>
        </w:rPr>
        <w:t xml:space="preserve"> </w:t>
      </w:r>
      <w:r w:rsidRPr="003B5A18">
        <w:rPr>
          <w:rFonts w:asciiTheme="minorHAnsi" w:hAnsiTheme="minorHAnsi" w:cstheme="minorHAnsi"/>
          <w:bCs/>
          <w:sz w:val="18"/>
          <w:szCs w:val="18"/>
        </w:rPr>
        <w:t>Optimization of machine parameters of centrifugal de-huller for de-hulling of small millets</w:t>
      </w:r>
      <w:r w:rsidRPr="003B5A18">
        <w:rPr>
          <w:rFonts w:asciiTheme="minorHAnsi" w:hAnsiTheme="minorHAnsi" w:cstheme="minorHAnsi"/>
          <w:b/>
          <w:bCs/>
          <w:sz w:val="18"/>
          <w:szCs w:val="18"/>
        </w:rPr>
        <w:t xml:space="preserve">. </w:t>
      </w:r>
      <w:r w:rsidRPr="003B5A18">
        <w:rPr>
          <w:rFonts w:asciiTheme="minorHAnsi" w:hAnsiTheme="minorHAnsi" w:cstheme="minorHAnsi"/>
          <w:bCs/>
          <w:sz w:val="18"/>
          <w:szCs w:val="18"/>
        </w:rPr>
        <w:t>Presented paper in American Association of Cereal Chemists (AACC) International, 2013 held on  Sep 29</w:t>
      </w:r>
      <w:r w:rsidRPr="003B5A18">
        <w:rPr>
          <w:rFonts w:asciiTheme="minorHAnsi" w:hAnsiTheme="minorHAnsi" w:cstheme="minorHAnsi"/>
          <w:bCs/>
          <w:sz w:val="18"/>
          <w:szCs w:val="18"/>
          <w:vertAlign w:val="superscript"/>
        </w:rPr>
        <w:t>th</w:t>
      </w:r>
      <w:r w:rsidRPr="003B5A18">
        <w:rPr>
          <w:rFonts w:asciiTheme="minorHAnsi" w:hAnsiTheme="minorHAnsi" w:cstheme="minorHAnsi"/>
          <w:bCs/>
          <w:sz w:val="18"/>
          <w:szCs w:val="18"/>
        </w:rPr>
        <w:t xml:space="preserve">  to Oct 2</w:t>
      </w:r>
      <w:r w:rsidRPr="003B5A18">
        <w:rPr>
          <w:rFonts w:asciiTheme="minorHAnsi" w:hAnsiTheme="minorHAnsi" w:cstheme="minorHAnsi"/>
          <w:bCs/>
          <w:sz w:val="18"/>
          <w:szCs w:val="18"/>
          <w:vertAlign w:val="superscript"/>
        </w:rPr>
        <w:t>nd</w:t>
      </w:r>
      <w:r w:rsidRPr="003B5A18">
        <w:rPr>
          <w:rFonts w:asciiTheme="minorHAnsi" w:hAnsiTheme="minorHAnsi" w:cstheme="minorHAnsi"/>
          <w:bCs/>
          <w:sz w:val="18"/>
          <w:szCs w:val="18"/>
        </w:rPr>
        <w:t xml:space="preserve">  at New Mexico, USA</w:t>
      </w:r>
      <w:r w:rsidRPr="003B5A18">
        <w:rPr>
          <w:rFonts w:asciiTheme="minorHAnsi" w:hAnsiTheme="minorHAnsi" w:cstheme="minorHAnsi"/>
          <w:b/>
          <w:bCs/>
          <w:sz w:val="18"/>
          <w:szCs w:val="18"/>
        </w:rPr>
        <w:t xml:space="preserve">. </w:t>
      </w:r>
      <w:r w:rsidRPr="003B5A18">
        <w:rPr>
          <w:rFonts w:asciiTheme="minorHAnsi" w:hAnsiTheme="minorHAnsi" w:cstheme="minorHAnsi"/>
          <w:sz w:val="18"/>
          <w:szCs w:val="18"/>
        </w:rPr>
        <w:t>Cereal Foods World 58:A62</w:t>
      </w:r>
    </w:p>
    <w:p w:rsidR="00D404B4" w:rsidRPr="003B5A18" w:rsidRDefault="00D404B4" w:rsidP="00D404B4">
      <w:pPr>
        <w:pStyle w:val="ListParagraph"/>
        <w:numPr>
          <w:ilvl w:val="0"/>
          <w:numId w:val="1"/>
        </w:numPr>
        <w:tabs>
          <w:tab w:val="left" w:pos="384"/>
        </w:tabs>
        <w:spacing w:before="92" w:line="218" w:lineRule="exact"/>
        <w:rPr>
          <w:rFonts w:asciiTheme="minorHAnsi" w:hAnsiTheme="minorHAnsi" w:cstheme="minorHAnsi"/>
          <w:sz w:val="18"/>
          <w:szCs w:val="18"/>
        </w:rPr>
      </w:pPr>
      <w:r w:rsidRPr="003B5A18">
        <w:rPr>
          <w:rFonts w:asciiTheme="minorHAnsi" w:hAnsiTheme="minorHAnsi" w:cstheme="minorHAnsi"/>
          <w:sz w:val="18"/>
          <w:szCs w:val="18"/>
        </w:rPr>
        <w:t>Varadharaju N, Ganesan S (201</w:t>
      </w:r>
      <w:r>
        <w:rPr>
          <w:rFonts w:asciiTheme="minorHAnsi" w:hAnsiTheme="minorHAnsi" w:cstheme="minorHAnsi"/>
          <w:sz w:val="18"/>
          <w:szCs w:val="18"/>
        </w:rPr>
        <w:t>5</w:t>
      </w:r>
      <w:r w:rsidRPr="003B5A18">
        <w:rPr>
          <w:rFonts w:asciiTheme="minorHAnsi" w:hAnsiTheme="minorHAnsi" w:cstheme="minorHAnsi"/>
          <w:sz w:val="18"/>
          <w:szCs w:val="18"/>
        </w:rPr>
        <w:t xml:space="preserve">) </w:t>
      </w:r>
      <w:r>
        <w:rPr>
          <w:rFonts w:asciiTheme="minorHAnsi" w:hAnsiTheme="minorHAnsi" w:cstheme="minorHAnsi"/>
          <w:sz w:val="18"/>
          <w:szCs w:val="18"/>
        </w:rPr>
        <w:t>Influence of moisture content on physical properties of foxtail millet. Trends in Bioscience. 8(2): 390-395.</w:t>
      </w:r>
    </w:p>
    <w:p w:rsidR="00EC07B1" w:rsidRPr="003B5A18" w:rsidRDefault="003225AE" w:rsidP="003225AE">
      <w:pPr>
        <w:pStyle w:val="ListParagraph"/>
        <w:numPr>
          <w:ilvl w:val="0"/>
          <w:numId w:val="1"/>
        </w:numPr>
        <w:autoSpaceDE w:val="0"/>
        <w:autoSpaceDN w:val="0"/>
        <w:adjustRightInd w:val="0"/>
        <w:spacing w:line="240" w:lineRule="auto"/>
        <w:rPr>
          <w:rFonts w:asciiTheme="minorHAnsi" w:hAnsiTheme="minorHAnsi" w:cstheme="minorHAnsi"/>
          <w:sz w:val="18"/>
          <w:szCs w:val="18"/>
        </w:rPr>
      </w:pPr>
      <w:r w:rsidRPr="003B5A18">
        <w:rPr>
          <w:rFonts w:asciiTheme="minorHAnsi" w:hAnsiTheme="minorHAnsi" w:cstheme="minorHAnsi"/>
          <w:sz w:val="18"/>
          <w:szCs w:val="18"/>
        </w:rPr>
        <w:t>Varadharju N, Malathi D, Ganesan S (2016) De-hu</w:t>
      </w:r>
      <w:r w:rsidR="002D2C4B" w:rsidRPr="003B5A18">
        <w:rPr>
          <w:rFonts w:asciiTheme="minorHAnsi" w:hAnsiTheme="minorHAnsi" w:cstheme="minorHAnsi"/>
          <w:sz w:val="18"/>
          <w:szCs w:val="18"/>
        </w:rPr>
        <w:t>l</w:t>
      </w:r>
      <w:r w:rsidRPr="003B5A18">
        <w:rPr>
          <w:rFonts w:asciiTheme="minorHAnsi" w:hAnsiTheme="minorHAnsi" w:cstheme="minorHAnsi"/>
          <w:sz w:val="18"/>
          <w:szCs w:val="18"/>
        </w:rPr>
        <w:t>ler for millets. Indian Farming. 65(12):77-78.</w:t>
      </w:r>
    </w:p>
    <w:p w:rsidR="0084474D" w:rsidRPr="003B5A18" w:rsidRDefault="002D2C4B" w:rsidP="00A02C38">
      <w:pPr>
        <w:pStyle w:val="ListParagraph"/>
        <w:numPr>
          <w:ilvl w:val="0"/>
          <w:numId w:val="1"/>
        </w:numPr>
        <w:tabs>
          <w:tab w:val="left" w:pos="384"/>
        </w:tabs>
        <w:spacing w:before="92" w:line="218" w:lineRule="exact"/>
        <w:rPr>
          <w:rFonts w:asciiTheme="minorHAnsi" w:hAnsiTheme="minorHAnsi" w:cstheme="minorHAnsi"/>
          <w:sz w:val="18"/>
          <w:szCs w:val="18"/>
        </w:rPr>
      </w:pPr>
      <w:r w:rsidRPr="003B5A18">
        <w:rPr>
          <w:rFonts w:asciiTheme="minorHAnsi" w:hAnsiTheme="minorHAnsi" w:cstheme="minorHAnsi"/>
          <w:sz w:val="18"/>
          <w:szCs w:val="18"/>
        </w:rPr>
        <w:t>Varadharaju N, Ganesan S (201</w:t>
      </w:r>
      <w:r w:rsidR="00D404B4">
        <w:rPr>
          <w:rFonts w:asciiTheme="minorHAnsi" w:hAnsiTheme="minorHAnsi" w:cstheme="minorHAnsi"/>
          <w:sz w:val="18"/>
          <w:szCs w:val="18"/>
        </w:rPr>
        <w:t>5</w:t>
      </w:r>
      <w:r w:rsidRPr="003B5A18">
        <w:rPr>
          <w:rFonts w:asciiTheme="minorHAnsi" w:hAnsiTheme="minorHAnsi" w:cstheme="minorHAnsi"/>
          <w:sz w:val="18"/>
          <w:szCs w:val="18"/>
        </w:rPr>
        <w:t xml:space="preserve">) </w:t>
      </w:r>
      <w:r w:rsidR="00D404B4">
        <w:rPr>
          <w:rFonts w:asciiTheme="minorHAnsi" w:hAnsiTheme="minorHAnsi" w:cstheme="minorHAnsi"/>
          <w:sz w:val="18"/>
          <w:szCs w:val="18"/>
        </w:rPr>
        <w:t>Influence of moisture content on physical properties of little millet. Trends in Bioscience. 8(2): 384-389.</w:t>
      </w:r>
    </w:p>
    <w:p w:rsidR="00A02C38" w:rsidRPr="003B5A18" w:rsidRDefault="00A02C38" w:rsidP="00A02C38">
      <w:pPr>
        <w:pStyle w:val="ListParagraph"/>
        <w:numPr>
          <w:ilvl w:val="0"/>
          <w:numId w:val="1"/>
        </w:numPr>
        <w:tabs>
          <w:tab w:val="left" w:pos="384"/>
        </w:tabs>
        <w:spacing w:before="92" w:line="218" w:lineRule="exact"/>
        <w:rPr>
          <w:rFonts w:asciiTheme="minorHAnsi" w:hAnsiTheme="minorHAnsi" w:cstheme="minorHAnsi"/>
          <w:sz w:val="18"/>
          <w:szCs w:val="18"/>
        </w:rPr>
      </w:pPr>
      <w:r w:rsidRPr="003B5A18">
        <w:rPr>
          <w:rFonts w:asciiTheme="minorHAnsi" w:hAnsiTheme="minorHAnsi" w:cstheme="minorHAnsi"/>
          <w:sz w:val="18"/>
          <w:szCs w:val="18"/>
        </w:rPr>
        <w:t>Varadharaju N, Ganesan S (201</w:t>
      </w:r>
      <w:r w:rsidR="00D404B4">
        <w:rPr>
          <w:rFonts w:asciiTheme="minorHAnsi" w:hAnsiTheme="minorHAnsi" w:cstheme="minorHAnsi"/>
          <w:sz w:val="18"/>
          <w:szCs w:val="18"/>
        </w:rPr>
        <w:t>5</w:t>
      </w:r>
      <w:r w:rsidRPr="003B5A18">
        <w:rPr>
          <w:rFonts w:asciiTheme="minorHAnsi" w:hAnsiTheme="minorHAnsi" w:cstheme="minorHAnsi"/>
          <w:sz w:val="18"/>
          <w:szCs w:val="18"/>
        </w:rPr>
        <w:t xml:space="preserve">) Development of Centrifugal De-huller for Millets. Presented paper </w:t>
      </w:r>
      <w:r w:rsidR="0084474D" w:rsidRPr="003B5A18">
        <w:rPr>
          <w:rFonts w:asciiTheme="minorHAnsi" w:hAnsiTheme="minorHAnsi" w:cstheme="minorHAnsi"/>
          <w:sz w:val="18"/>
          <w:szCs w:val="18"/>
        </w:rPr>
        <w:t>in Dialogue on international food security 2014 : Enhance the food production gender equity, nutritional security in changing world. University of Alberta.</w:t>
      </w:r>
      <w:r w:rsidRPr="003B5A18">
        <w:rPr>
          <w:rFonts w:asciiTheme="minorHAnsi" w:hAnsiTheme="minorHAnsi" w:cstheme="minorHAnsi"/>
          <w:sz w:val="18"/>
          <w:szCs w:val="18"/>
        </w:rPr>
        <w:t>p</w:t>
      </w:r>
      <w:r w:rsidR="0084474D" w:rsidRPr="003B5A18">
        <w:rPr>
          <w:rFonts w:asciiTheme="minorHAnsi" w:hAnsiTheme="minorHAnsi" w:cstheme="minorHAnsi"/>
          <w:sz w:val="18"/>
          <w:szCs w:val="18"/>
        </w:rPr>
        <w:t>p</w:t>
      </w:r>
      <w:r w:rsidRPr="003B5A18">
        <w:rPr>
          <w:rFonts w:asciiTheme="minorHAnsi" w:hAnsiTheme="minorHAnsi" w:cstheme="minorHAnsi"/>
          <w:sz w:val="18"/>
          <w:szCs w:val="18"/>
        </w:rPr>
        <w:t>:2</w:t>
      </w:r>
      <w:r w:rsidR="0084474D" w:rsidRPr="003B5A18">
        <w:rPr>
          <w:rFonts w:asciiTheme="minorHAnsi" w:hAnsiTheme="minorHAnsi" w:cstheme="minorHAnsi"/>
          <w:sz w:val="18"/>
          <w:szCs w:val="18"/>
        </w:rPr>
        <w:t xml:space="preserve">5. </w:t>
      </w:r>
    </w:p>
    <w:p w:rsidR="0084474D" w:rsidRPr="003B5A18" w:rsidRDefault="0084474D" w:rsidP="0084474D">
      <w:pPr>
        <w:pStyle w:val="ListParagraph"/>
        <w:tabs>
          <w:tab w:val="left" w:pos="384"/>
        </w:tabs>
        <w:spacing w:before="92" w:line="218" w:lineRule="exact"/>
        <w:ind w:firstLine="0"/>
        <w:rPr>
          <w:rFonts w:asciiTheme="minorHAnsi" w:hAnsiTheme="minorHAnsi" w:cstheme="minorHAnsi"/>
          <w:sz w:val="18"/>
          <w:szCs w:val="18"/>
        </w:rPr>
      </w:pPr>
    </w:p>
    <w:p w:rsidR="00EC07B1" w:rsidRDefault="00EC07B1" w:rsidP="00EC07B1">
      <w:pPr>
        <w:spacing w:line="200" w:lineRule="exact"/>
        <w:jc w:val="both"/>
        <w:rPr>
          <w:rFonts w:ascii="Calibri" w:hAnsi="Calibri"/>
        </w:rPr>
        <w:sectPr w:rsidR="00EC07B1">
          <w:type w:val="continuous"/>
          <w:pgSz w:w="11910" w:h="16840"/>
          <w:pgMar w:top="1740" w:right="600" w:bottom="840" w:left="620" w:header="720" w:footer="720" w:gutter="0"/>
          <w:cols w:num="2" w:space="720" w:equalWidth="0">
            <w:col w:w="5214" w:space="138"/>
            <w:col w:w="5338"/>
          </w:cols>
        </w:sectPr>
      </w:pPr>
    </w:p>
    <w:p w:rsidR="00EC07B1" w:rsidRDefault="00EC07B1" w:rsidP="00EC07B1">
      <w:pPr>
        <w:pStyle w:val="BodyText"/>
        <w:rPr>
          <w:rFonts w:ascii="Calibri"/>
          <w:sz w:val="20"/>
        </w:rPr>
      </w:pPr>
    </w:p>
    <w:p w:rsidR="00EC07B1" w:rsidRDefault="0025005A" w:rsidP="00EC07B1">
      <w:pPr>
        <w:pStyle w:val="BodyText"/>
        <w:spacing w:line="40" w:lineRule="exact"/>
        <w:ind w:left="2202"/>
        <w:rPr>
          <w:rFonts w:ascii="Calibri"/>
          <w:sz w:val="4"/>
        </w:rPr>
      </w:pPr>
      <w:r w:rsidRPr="0025005A">
        <w:rPr>
          <w:rFonts w:ascii="Calibri"/>
          <w:noProof/>
          <w:sz w:val="4"/>
          <w:lang w:val="en-IN" w:eastAsia="en-IN"/>
        </w:rPr>
      </w:r>
      <w:r w:rsidRPr="0025005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C07B1" w:rsidRDefault="003B5A18" w:rsidP="003B5A18">
      <w:pPr>
        <w:spacing w:before="92"/>
        <w:ind w:right="790"/>
        <w:jc w:val="both"/>
        <w:rPr>
          <w:rFonts w:ascii="Arial"/>
          <w:sz w:val="14"/>
        </w:rPr>
      </w:pPr>
      <w:r>
        <w:rPr>
          <w:noProof/>
        </w:rPr>
        <w:drawing>
          <wp:inline distT="0" distB="0" distL="0" distR="0">
            <wp:extent cx="611331" cy="666105"/>
            <wp:effectExtent l="19050" t="0" r="0" b="0"/>
            <wp:docPr id="4" name="Picture 3" descr="L:\Dr.N.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Dr.N.V.jpg"/>
                    <pic:cNvPicPr>
                      <a:picLocks noChangeAspect="1" noChangeArrowheads="1"/>
                    </pic:cNvPicPr>
                  </pic:nvPicPr>
                  <pic:blipFill>
                    <a:blip r:embed="rId11" cstate="print"/>
                    <a:srcRect/>
                    <a:stretch>
                      <a:fillRect/>
                    </a:stretch>
                  </pic:blipFill>
                  <pic:spPr bwMode="auto">
                    <a:xfrm>
                      <a:off x="0" y="0"/>
                      <a:ext cx="611226" cy="665991"/>
                    </a:xfrm>
                    <a:prstGeom prst="rect">
                      <a:avLst/>
                    </a:prstGeom>
                    <a:noFill/>
                    <a:ln w="9525">
                      <a:noFill/>
                      <a:miter lim="800000"/>
                      <a:headEnd/>
                      <a:tailEnd/>
                    </a:ln>
                  </pic:spPr>
                </pic:pic>
              </a:graphicData>
            </a:graphic>
          </wp:inline>
        </w:drawing>
      </w:r>
      <w:r w:rsidRPr="003B5A18">
        <w:rPr>
          <w:rFonts w:ascii="Arial"/>
          <w:sz w:val="14"/>
        </w:rPr>
        <w:t>Dr. Nachimuthu Varadharaju, Ph.D., is having expertise in reducing the post harvest losses in perishables for which he has</w:t>
      </w:r>
      <w:r>
        <w:rPr>
          <w:rFonts w:ascii="Arial"/>
          <w:sz w:val="14"/>
        </w:rPr>
        <w:t xml:space="preserve"> contributed and established a </w:t>
      </w:r>
      <w:r w:rsidRPr="003B5A18">
        <w:rPr>
          <w:rFonts w:ascii="Arial"/>
          <w:sz w:val="14"/>
        </w:rPr>
        <w:t>Food Processing Business Incubator at the Post Harvest Technology Centre, TNAU, Coimbatore. His contributions in development of processing machinery are noteworthy to mention. He has operated three international and four national research projects. He was instrumental in design and development of double chamber centrifugal dehuller for millets, for which he was conferred with a national award. He has got three decades of teaching and research experience in the field of Food &amp; Agricultural Process Engineering. He has supervised 12 doctoral and 25 Post Graduate students in the area of   Food Process Engineering. He has published 25 international and 40 National research papers in reputed journals</w:t>
      </w:r>
    </w:p>
    <w:p w:rsidR="00EC07B1" w:rsidRDefault="00EC07B1" w:rsidP="00EC07B1">
      <w:pPr>
        <w:spacing w:before="62"/>
        <w:ind w:left="4217" w:right="4235"/>
        <w:jc w:val="center"/>
        <w:rPr>
          <w:rFonts w:ascii="Arial"/>
          <w:sz w:val="14"/>
        </w:rPr>
      </w:pPr>
      <w:r>
        <w:rPr>
          <w:rFonts w:ascii="Arial"/>
          <w:sz w:val="14"/>
        </w:rPr>
        <w:t xml:space="preserve">Email: </w:t>
      </w:r>
      <w:hyperlink r:id="rId12" w:history="1">
        <w:r w:rsidR="003B5A18" w:rsidRPr="008457D5">
          <w:rPr>
            <w:rStyle w:val="Hyperlink"/>
            <w:rFonts w:ascii="Arial"/>
            <w:sz w:val="14"/>
          </w:rPr>
          <w:t xml:space="preserve">nvaradharaju@yahoo.com </w:t>
        </w:r>
      </w:hyperlink>
    </w:p>
    <w:p w:rsidR="00EC07B1" w:rsidRDefault="0025005A" w:rsidP="00EC07B1">
      <w:pPr>
        <w:pStyle w:val="BodyText"/>
        <w:spacing w:before="2"/>
        <w:rPr>
          <w:rFonts w:ascii="Arial"/>
          <w:sz w:val="19"/>
        </w:rPr>
      </w:pPr>
      <w:r w:rsidRPr="0025005A">
        <w:rPr>
          <w:noProof/>
          <w:lang w:val="en-IN" w:eastAsia="en-IN"/>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C07B1" w:rsidRDefault="00EC07B1" w:rsidP="00EC07B1">
      <w:pPr>
        <w:pStyle w:val="BodyText"/>
        <w:rPr>
          <w:rFonts w:ascii="Arial"/>
          <w:sz w:val="20"/>
        </w:rPr>
      </w:pPr>
    </w:p>
    <w:p w:rsidR="00EC07B1" w:rsidRDefault="00EC07B1" w:rsidP="00EC07B1">
      <w:pPr>
        <w:pStyle w:val="BodyText"/>
        <w:rPr>
          <w:rFonts w:ascii="Arial"/>
          <w:sz w:val="20"/>
        </w:rPr>
      </w:pPr>
    </w:p>
    <w:p w:rsidR="00EC07B1" w:rsidRDefault="00EC07B1" w:rsidP="00EC07B1">
      <w:pPr>
        <w:pStyle w:val="BodyText"/>
        <w:spacing w:before="7"/>
        <w:rPr>
          <w:rFonts w:ascii="Arial"/>
          <w:sz w:val="29"/>
        </w:rPr>
      </w:pPr>
    </w:p>
    <w:p w:rsidR="00EC07B1" w:rsidRPr="00B21A57" w:rsidRDefault="00EC07B1" w:rsidP="00EC07B1">
      <w:pPr>
        <w:spacing w:before="39"/>
        <w:ind w:left="100"/>
        <w:rPr>
          <w:rFonts w:ascii="Minion Pro"/>
          <w:b/>
          <w:sz w:val="20"/>
        </w:rPr>
      </w:pPr>
      <w:r w:rsidRPr="00B21A57">
        <w:rPr>
          <w:rFonts w:ascii="Minion Pro"/>
          <w:b/>
          <w:sz w:val="20"/>
        </w:rPr>
        <w:t>Notes/Comments:</w:t>
      </w:r>
    </w:p>
    <w:p w:rsidR="00EC07B1" w:rsidRDefault="00EC07B1" w:rsidP="00EC07B1">
      <w:pPr>
        <w:rPr>
          <w:rFonts w:ascii="Minion Pro"/>
          <w:sz w:val="24"/>
        </w:rPr>
        <w:sectPr w:rsidR="00EC07B1">
          <w:type w:val="continuous"/>
          <w:pgSz w:w="11910" w:h="16840"/>
          <w:pgMar w:top="1740" w:right="600" w:bottom="840" w:left="620" w:header="720" w:footer="720" w:gutter="0"/>
          <w:cols w:space="720"/>
        </w:sectPr>
      </w:pPr>
    </w:p>
    <w:p w:rsidR="00EC07B1" w:rsidRDefault="00EC07B1" w:rsidP="00EC07B1">
      <w:pPr>
        <w:pStyle w:val="BodyText"/>
        <w:spacing w:before="3"/>
        <w:rPr>
          <w:rFonts w:ascii="Minion Pro"/>
          <w:sz w:val="26"/>
        </w:rPr>
      </w:pPr>
    </w:p>
    <w:p w:rsidR="009E2B34" w:rsidRDefault="009E2B34"/>
    <w:sectPr w:rsidR="009E2B3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318" w:rsidRDefault="00475318" w:rsidP="00475DE5">
      <w:pPr>
        <w:spacing w:after="0" w:line="240" w:lineRule="auto"/>
      </w:pPr>
      <w:r>
        <w:separator/>
      </w:r>
    </w:p>
  </w:endnote>
  <w:endnote w:type="continuationSeparator" w:id="1">
    <w:p w:rsidR="00475318" w:rsidRDefault="00475318" w:rsidP="00475D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5005A">
    <w:pPr>
      <w:pStyle w:val="BodyText"/>
      <w:spacing w:line="14" w:lineRule="auto"/>
      <w:rPr>
        <w:sz w:val="20"/>
      </w:rPr>
    </w:pPr>
    <w:r w:rsidRPr="0025005A">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9E2B3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9E2B3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5005A">
      <w:rPr>
        <w:noProof/>
        <w:lang w:val="en-IN" w:eastAsia="en-IN"/>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9E2B3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9E2B3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5005A">
      <w:rPr>
        <w:noProof/>
        <w:lang w:val="en-IN" w:eastAsia="en-IN"/>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9E2B3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9E2B3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318" w:rsidRDefault="00475318" w:rsidP="00475DE5">
      <w:pPr>
        <w:spacing w:after="0" w:line="240" w:lineRule="auto"/>
      </w:pPr>
      <w:r>
        <w:separator/>
      </w:r>
    </w:p>
  </w:footnote>
  <w:footnote w:type="continuationSeparator" w:id="1">
    <w:p w:rsidR="00475318" w:rsidRDefault="00475318" w:rsidP="00475D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5005A">
    <w:pPr>
      <w:pStyle w:val="BodyText"/>
      <w:spacing w:line="14" w:lineRule="auto"/>
      <w:rPr>
        <w:sz w:val="20"/>
      </w:rPr>
    </w:pPr>
    <w:r w:rsidRPr="0025005A">
      <w:rPr>
        <w:noProof/>
        <w:lang w:val="en-IN" w:eastAsia="en-I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9E2B3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25005A">
      <w:rPr>
        <w:noProof/>
        <w:lang w:val="en-IN" w:eastAsia="en-IN"/>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9E2B3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E2B3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E34B8"/>
    <w:multiLevelType w:val="hybridMultilevel"/>
    <w:tmpl w:val="039E145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1EB4099E"/>
    <w:multiLevelType w:val="hybridMultilevel"/>
    <w:tmpl w:val="039E145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1C80552"/>
    <w:multiLevelType w:val="hybridMultilevel"/>
    <w:tmpl w:val="039E145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4EC60F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num>
  <w:num w:numId="2">
    <w:abstractNumId w:val="2"/>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15362"/>
    <o:shapelayout v:ext="edit">
      <o:idmap v:ext="edit" data="2"/>
    </o:shapelayout>
  </w:hdrShapeDefaults>
  <w:footnotePr>
    <w:footnote w:id="0"/>
    <w:footnote w:id="1"/>
  </w:footnotePr>
  <w:endnotePr>
    <w:endnote w:id="0"/>
    <w:endnote w:id="1"/>
  </w:endnotePr>
  <w:compat>
    <w:useFELayout/>
  </w:compat>
  <w:rsids>
    <w:rsidRoot w:val="00EC07B1"/>
    <w:rsid w:val="00106428"/>
    <w:rsid w:val="0025005A"/>
    <w:rsid w:val="002D2C4B"/>
    <w:rsid w:val="003225AE"/>
    <w:rsid w:val="003B5A18"/>
    <w:rsid w:val="00402D02"/>
    <w:rsid w:val="00475318"/>
    <w:rsid w:val="00475DE5"/>
    <w:rsid w:val="005745A7"/>
    <w:rsid w:val="007D0C5D"/>
    <w:rsid w:val="007D6C3B"/>
    <w:rsid w:val="007F305C"/>
    <w:rsid w:val="008138E5"/>
    <w:rsid w:val="0084474D"/>
    <w:rsid w:val="00850DCB"/>
    <w:rsid w:val="008544F7"/>
    <w:rsid w:val="00932032"/>
    <w:rsid w:val="009E2B34"/>
    <w:rsid w:val="00A02C38"/>
    <w:rsid w:val="00A627B3"/>
    <w:rsid w:val="00B92DA7"/>
    <w:rsid w:val="00BE0B20"/>
    <w:rsid w:val="00D404B4"/>
    <w:rsid w:val="00D75E6D"/>
    <w:rsid w:val="00DB6AFF"/>
    <w:rsid w:val="00DE23F9"/>
    <w:rsid w:val="00EC07B1"/>
    <w:rsid w:val="00EF3492"/>
    <w:rsid w:val="00F01E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DE5"/>
  </w:style>
  <w:style w:type="paragraph" w:styleId="Heading1">
    <w:name w:val="heading 1"/>
    <w:basedOn w:val="Normal"/>
    <w:link w:val="Heading1Char"/>
    <w:uiPriority w:val="1"/>
    <w:qFormat/>
    <w:rsid w:val="00EC07B1"/>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EC07B1"/>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C07B1"/>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EC07B1"/>
    <w:rPr>
      <w:rFonts w:ascii="Arial" w:eastAsia="Arial" w:hAnsi="Arial" w:cs="Arial"/>
      <w:b/>
      <w:bCs/>
      <w:sz w:val="20"/>
      <w:szCs w:val="20"/>
    </w:rPr>
  </w:style>
  <w:style w:type="paragraph" w:styleId="BodyText">
    <w:name w:val="Body Text"/>
    <w:basedOn w:val="Normal"/>
    <w:link w:val="BodyTextChar"/>
    <w:uiPriority w:val="1"/>
    <w:qFormat/>
    <w:rsid w:val="00EC07B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EC07B1"/>
    <w:rPr>
      <w:rFonts w:ascii="Tw Cen MT" w:eastAsia="Tw Cen MT" w:hAnsi="Tw Cen MT" w:cs="Tw Cen MT"/>
      <w:sz w:val="18"/>
      <w:szCs w:val="18"/>
    </w:rPr>
  </w:style>
  <w:style w:type="paragraph" w:styleId="ListParagraph">
    <w:name w:val="List Paragraph"/>
    <w:basedOn w:val="Normal"/>
    <w:uiPriority w:val="1"/>
    <w:qFormat/>
    <w:rsid w:val="00EC07B1"/>
    <w:pPr>
      <w:widowControl w:val="0"/>
      <w:spacing w:before="90" w:after="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EC07B1"/>
    <w:rPr>
      <w:color w:val="0000FF" w:themeColor="hyperlink"/>
      <w:u w:val="single"/>
    </w:rPr>
  </w:style>
  <w:style w:type="paragraph" w:styleId="BalloonText">
    <w:name w:val="Balloon Text"/>
    <w:basedOn w:val="Normal"/>
    <w:link w:val="BalloonTextChar"/>
    <w:uiPriority w:val="99"/>
    <w:semiHidden/>
    <w:unhideWhenUsed/>
    <w:rsid w:val="00EC07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7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Word_Document1.doc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nvaradharaju@yahoo.com%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2017-01-24T11:18:00Z</cp:lastPrinted>
  <dcterms:created xsi:type="dcterms:W3CDTF">2017-01-23T09:20:00Z</dcterms:created>
  <dcterms:modified xsi:type="dcterms:W3CDTF">2017-01-24T12:50:00Z</dcterms:modified>
</cp:coreProperties>
</file>