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7B1" w:rsidRDefault="00B92DA7" w:rsidP="00EC07B1">
      <w:pPr>
        <w:pStyle w:val="Heading1"/>
        <w:spacing w:before="170"/>
        <w:ind w:left="0"/>
      </w:pPr>
      <w:bookmarkStart w:id="0" w:name="_GoBack"/>
      <w:bookmarkEnd w:id="0"/>
      <w:r>
        <w:rPr>
          <w:color w:val="337AB7"/>
        </w:rPr>
        <w:t>Effect of de-hull</w:t>
      </w:r>
      <w:r w:rsidR="00D75E6D">
        <w:rPr>
          <w:color w:val="337AB7"/>
        </w:rPr>
        <w:t>ing process on milling and nutritional qua</w:t>
      </w:r>
      <w:r w:rsidR="0084474D">
        <w:rPr>
          <w:color w:val="337AB7"/>
        </w:rPr>
        <w:t>lity</w:t>
      </w:r>
      <w:r w:rsidR="00D75E6D">
        <w:rPr>
          <w:color w:val="337AB7"/>
        </w:rPr>
        <w:t xml:space="preserve"> of millets</w:t>
      </w:r>
    </w:p>
    <w:p w:rsidR="00D75E6D" w:rsidRDefault="007F305C" w:rsidP="00EC07B1">
      <w:pPr>
        <w:pStyle w:val="BodyText"/>
        <w:spacing w:before="73" w:line="198" w:lineRule="exact"/>
        <w:ind w:left="100" w:right="5987"/>
        <w:rPr>
          <w:rFonts w:ascii="Arial"/>
        </w:rPr>
      </w:pPr>
      <w:r>
        <w:rPr>
          <w:rFonts w:ascii="Arial"/>
        </w:rPr>
        <w:t>Varadharaju</w:t>
      </w:r>
      <w:r w:rsidR="003B5A18">
        <w:rPr>
          <w:rFonts w:ascii="Arial"/>
        </w:rPr>
        <w:t xml:space="preserve"> N, </w:t>
      </w:r>
      <w:r w:rsidR="00EC07B1">
        <w:rPr>
          <w:rFonts w:ascii="Arial"/>
        </w:rPr>
        <w:t xml:space="preserve">PhD, </w:t>
      </w:r>
      <w:r w:rsidR="00D75E6D">
        <w:rPr>
          <w:rFonts w:ascii="Arial"/>
        </w:rPr>
        <w:t>Professor &amp; Head</w:t>
      </w:r>
      <w:r w:rsidR="00EC07B1">
        <w:rPr>
          <w:rFonts w:ascii="Arial"/>
        </w:rPr>
        <w:t xml:space="preserve">, </w:t>
      </w:r>
      <w:r w:rsidR="00D75E6D">
        <w:rPr>
          <w:rFonts w:ascii="Arial"/>
        </w:rPr>
        <w:t>India</w:t>
      </w:r>
    </w:p>
    <w:p w:rsidR="00EC07B1" w:rsidRDefault="003B5A18" w:rsidP="00D75E6D">
      <w:pPr>
        <w:pStyle w:val="BodyText"/>
        <w:spacing w:before="73" w:line="198" w:lineRule="exact"/>
        <w:ind w:left="100" w:right="5987"/>
        <w:rPr>
          <w:rFonts w:ascii="Arial"/>
          <w:sz w:val="20"/>
        </w:rPr>
      </w:pPr>
      <w:r>
        <w:rPr>
          <w:rFonts w:ascii="Arial"/>
        </w:rPr>
        <w:t>Ganesan S</w:t>
      </w:r>
      <w:r w:rsidR="00D75E6D">
        <w:rPr>
          <w:rFonts w:ascii="Arial"/>
        </w:rPr>
        <w:t xml:space="preserve">, </w:t>
      </w:r>
      <w:r w:rsidR="00EC07B1">
        <w:rPr>
          <w:rFonts w:ascii="Arial"/>
        </w:rPr>
        <w:t>PhD,</w:t>
      </w:r>
      <w:r w:rsidR="00D75E6D">
        <w:rPr>
          <w:rFonts w:ascii="Arial"/>
        </w:rPr>
        <w:t xml:space="preserve"> </w:t>
      </w:r>
      <w:r>
        <w:rPr>
          <w:rFonts w:ascii="Arial"/>
        </w:rPr>
        <w:t>Research Fellow</w:t>
      </w:r>
      <w:r w:rsidR="00D75E6D">
        <w:rPr>
          <w:rFonts w:ascii="Arial"/>
        </w:rPr>
        <w:t>, India</w:t>
      </w:r>
    </w:p>
    <w:p w:rsidR="00EC07B1" w:rsidRDefault="00EC07B1" w:rsidP="00EC07B1">
      <w:pPr>
        <w:pStyle w:val="BodyText"/>
        <w:spacing w:before="3"/>
        <w:rPr>
          <w:rFonts w:ascii="Arial"/>
          <w:sz w:val="21"/>
        </w:rPr>
      </w:pPr>
    </w:p>
    <w:p w:rsidR="00EC07B1" w:rsidRDefault="00D75E6D" w:rsidP="00EC07B1">
      <w:pPr>
        <w:rPr>
          <w:rFonts w:ascii="Arial"/>
          <w:sz w:val="21"/>
        </w:rPr>
        <w:sectPr w:rsidR="00EC07B1" w:rsidSect="00EC07B1">
          <w:headerReference w:type="default" r:id="rId7"/>
          <w:footerReference w:type="default" r:id="rId8"/>
          <w:pgSz w:w="11910" w:h="16840"/>
          <w:pgMar w:top="1740" w:right="600" w:bottom="840" w:left="620" w:header="541" w:footer="642" w:gutter="0"/>
          <w:cols w:space="720"/>
        </w:sectPr>
      </w:pPr>
      <w:r>
        <w:rPr>
          <w:rFonts w:ascii="Arial"/>
          <w:sz w:val="21"/>
        </w:rPr>
        <w:t xml:space="preserve"> </w:t>
      </w:r>
    </w:p>
    <w:p w:rsidR="00EC07B1" w:rsidRDefault="00EC07B1" w:rsidP="00EC07B1">
      <w:pPr>
        <w:pStyle w:val="Heading3"/>
        <w:spacing w:before="147"/>
        <w:jc w:val="both"/>
      </w:pPr>
      <w:r>
        <w:rPr>
          <w:color w:val="BF5A14"/>
        </w:rPr>
        <w:lastRenderedPageBreak/>
        <w:t xml:space="preserve">Abstract </w:t>
      </w:r>
    </w:p>
    <w:p w:rsidR="00D75E6D" w:rsidRDefault="00EC07B1" w:rsidP="00EC07B1">
      <w:pPr>
        <w:pStyle w:val="BodyText"/>
        <w:spacing w:before="90" w:line="280" w:lineRule="auto"/>
        <w:ind w:left="100"/>
        <w:jc w:val="both"/>
      </w:pPr>
      <w:r>
        <w:t xml:space="preserve">Statement of the Problem: </w:t>
      </w:r>
      <w:r w:rsidR="00D75E6D">
        <w:t>Investigating the effect of dehulling process on milling and nutritional quality of millets.</w:t>
      </w:r>
    </w:p>
    <w:p w:rsidR="00DE23F9" w:rsidRDefault="00D75E6D" w:rsidP="00EC07B1">
      <w:pPr>
        <w:pStyle w:val="BodyText"/>
        <w:spacing w:before="90" w:line="280" w:lineRule="auto"/>
        <w:ind w:left="100"/>
        <w:jc w:val="both"/>
      </w:pPr>
      <w:r>
        <w:t xml:space="preserve"> Millet</w:t>
      </w:r>
      <w:r w:rsidR="00EC07B1">
        <w:t xml:space="preserve"> </w:t>
      </w:r>
      <w:r>
        <w:t>grain is highly nutritious with good quality protein, rich in minerals, dietary fibre, ph</w:t>
      </w:r>
      <w:r w:rsidR="00DE23F9">
        <w:t>y</w:t>
      </w:r>
      <w:r>
        <w:t>to</w:t>
      </w:r>
      <w:r w:rsidR="00DE23F9">
        <w:t>-</w:t>
      </w:r>
      <w:r>
        <w:t>chemicals and vitamins. The milling characteristics and retention of nutrients in the de-hulled millets depends on the process of de-hulling and the type of machinery employed.</w:t>
      </w:r>
    </w:p>
    <w:p w:rsidR="00DE23F9" w:rsidRDefault="00EC07B1" w:rsidP="00DE23F9">
      <w:pPr>
        <w:pStyle w:val="BodyText"/>
        <w:spacing w:before="90" w:line="280" w:lineRule="auto"/>
        <w:ind w:left="100"/>
        <w:jc w:val="both"/>
      </w:pPr>
      <w:r>
        <w:t xml:space="preserve">Methodology &amp; Theoretical Orientation: </w:t>
      </w:r>
      <w:r w:rsidR="00DE23F9">
        <w:t>De-hulled millets obtained from the abrasive type mill and centrifugal de-huller were analysed for recovery, broken, nutritional quality and shelf life under ambient conditions.</w:t>
      </w:r>
    </w:p>
    <w:p w:rsidR="00DE23F9" w:rsidRDefault="00EC07B1" w:rsidP="00DE23F9">
      <w:pPr>
        <w:pStyle w:val="BodyText"/>
        <w:spacing w:before="90" w:line="280" w:lineRule="auto"/>
        <w:ind w:left="100"/>
        <w:jc w:val="both"/>
      </w:pPr>
      <w:r>
        <w:t xml:space="preserve">Findings: </w:t>
      </w:r>
      <w:r w:rsidR="00DE23F9">
        <w:t xml:space="preserve">The study reveals that the recovery of de-hulled millet was around 10% more in centrifugal type (where the bran is retained) with 95 % de-hulling efficiency compared to abrasive mill. The breakage was 4-5% in centrifugal type and there was only 1-2% in abrasive type. The nutritional content (carbohydrate, protein, fat, ash, calcium, </w:t>
      </w:r>
      <w:r w:rsidR="003B5A18">
        <w:t xml:space="preserve">     </w:t>
      </w:r>
      <w:r w:rsidR="00DE23F9">
        <w:t>phosphorus, iron and fibre) of the all five de-hulled millets (little millet, proso millet, foxtail millet, barnyard millet and kodo millet) tested were resulting in superior quality in centrifugal de-huller.</w:t>
      </w:r>
      <w:r>
        <w:t xml:space="preserve"> </w:t>
      </w:r>
    </w:p>
    <w:p w:rsidR="00DE23F9" w:rsidRDefault="00EC07B1" w:rsidP="00DE23F9">
      <w:pPr>
        <w:pStyle w:val="BodyText"/>
        <w:spacing w:before="90" w:line="280" w:lineRule="auto"/>
        <w:ind w:left="100"/>
        <w:jc w:val="both"/>
      </w:pPr>
      <w:r>
        <w:t xml:space="preserve">Conclusion &amp; Significance: </w:t>
      </w:r>
      <w:r w:rsidR="00DE23F9">
        <w:t>The shelf life of de-hulled millets obtained from the abrasive mill was four times more than that of centrifugal type due to lesser amount of fat presence.</w:t>
      </w:r>
    </w:p>
    <w:p w:rsidR="00EC07B1" w:rsidRDefault="00EC07B1" w:rsidP="00DE23F9">
      <w:pPr>
        <w:pStyle w:val="BodyText"/>
        <w:spacing w:before="90" w:line="280" w:lineRule="auto"/>
        <w:ind w:left="100"/>
        <w:jc w:val="both"/>
      </w:pPr>
      <w:r>
        <w:br w:type="column"/>
      </w:r>
    </w:p>
    <w:p w:rsidR="00EC07B1" w:rsidRDefault="003B5A18" w:rsidP="003B5A18">
      <w:pPr>
        <w:pStyle w:val="BodyText"/>
        <w:spacing w:before="2"/>
        <w:jc w:val="center"/>
        <w:rPr>
          <w:rFonts w:ascii="Arial"/>
          <w:b/>
          <w:sz w:val="16"/>
        </w:rPr>
      </w:pPr>
      <w:r>
        <w:rPr>
          <w:rFonts w:ascii="Arial"/>
          <w:b/>
          <w:noProof/>
          <w:color w:val="BF5A14"/>
          <w:sz w:val="20"/>
        </w:rPr>
        <w:drawing>
          <wp:inline distT="0" distB="0" distL="0" distR="0">
            <wp:extent cx="2028812" cy="1905000"/>
            <wp:effectExtent l="19050" t="0" r="0" b="0"/>
            <wp:docPr id="3" name="Picture 2" descr="L:\double chamber centrifugal de-hu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double chamber centrifugal de-huller.jpg"/>
                    <pic:cNvPicPr>
                      <a:picLocks noChangeAspect="1" noChangeArrowheads="1"/>
                    </pic:cNvPicPr>
                  </pic:nvPicPr>
                  <pic:blipFill>
                    <a:blip r:embed="rId9"/>
                    <a:srcRect/>
                    <a:stretch>
                      <a:fillRect/>
                    </a:stretch>
                  </pic:blipFill>
                  <pic:spPr bwMode="auto">
                    <a:xfrm>
                      <a:off x="0" y="0"/>
                      <a:ext cx="2028396" cy="1904610"/>
                    </a:xfrm>
                    <a:prstGeom prst="rect">
                      <a:avLst/>
                    </a:prstGeom>
                    <a:noFill/>
                    <a:ln w="9525">
                      <a:noFill/>
                      <a:miter lim="800000"/>
                      <a:headEnd/>
                      <a:tailEnd/>
                    </a:ln>
                  </pic:spPr>
                </pic:pic>
              </a:graphicData>
            </a:graphic>
          </wp:inline>
        </w:drawing>
      </w:r>
    </w:p>
    <w:p w:rsidR="00EC07B1" w:rsidRDefault="00EC07B1" w:rsidP="00EC07B1">
      <w:pPr>
        <w:spacing w:line="204" w:lineRule="exact"/>
        <w:rPr>
          <w:rFonts w:ascii="Arial"/>
          <w:b/>
          <w:sz w:val="20"/>
        </w:rPr>
      </w:pPr>
      <w:r>
        <w:rPr>
          <w:rFonts w:ascii="Arial"/>
          <w:b/>
          <w:color w:val="BF5A14"/>
          <w:sz w:val="20"/>
        </w:rPr>
        <w:br/>
        <w:t xml:space="preserve">Recent Publications </w:t>
      </w:r>
    </w:p>
    <w:p w:rsidR="007F305C" w:rsidRPr="003B5A18" w:rsidRDefault="007F305C" w:rsidP="007F305C">
      <w:pPr>
        <w:pStyle w:val="ListParagraph"/>
        <w:numPr>
          <w:ilvl w:val="0"/>
          <w:numId w:val="1"/>
        </w:numPr>
        <w:autoSpaceDE w:val="0"/>
        <w:autoSpaceDN w:val="0"/>
        <w:adjustRightInd w:val="0"/>
        <w:spacing w:line="240" w:lineRule="auto"/>
        <w:rPr>
          <w:rFonts w:asciiTheme="minorHAnsi" w:hAnsiTheme="minorHAnsi" w:cstheme="minorHAnsi"/>
          <w:sz w:val="18"/>
          <w:szCs w:val="18"/>
        </w:rPr>
      </w:pPr>
      <w:r w:rsidRPr="003B5A18">
        <w:rPr>
          <w:rFonts w:asciiTheme="minorHAnsi" w:hAnsiTheme="minorHAnsi" w:cstheme="minorHAnsi"/>
          <w:sz w:val="18"/>
          <w:szCs w:val="18"/>
        </w:rPr>
        <w:t>Varadharaju N</w:t>
      </w:r>
      <w:r w:rsidR="00A02C38" w:rsidRPr="003B5A18">
        <w:rPr>
          <w:rFonts w:asciiTheme="minorHAnsi" w:hAnsiTheme="minorHAnsi" w:cstheme="minorHAnsi"/>
          <w:sz w:val="18"/>
          <w:szCs w:val="18"/>
        </w:rPr>
        <w:t xml:space="preserve">, </w:t>
      </w:r>
      <w:r w:rsidRPr="003B5A18">
        <w:rPr>
          <w:rFonts w:asciiTheme="minorHAnsi" w:hAnsiTheme="minorHAnsi" w:cstheme="minorHAnsi"/>
          <w:sz w:val="18"/>
          <w:szCs w:val="18"/>
        </w:rPr>
        <w:t>Sundaraj G (2013)</w:t>
      </w:r>
      <w:r w:rsidR="00EC07B1" w:rsidRPr="003B5A18">
        <w:rPr>
          <w:rFonts w:asciiTheme="minorHAnsi" w:hAnsiTheme="minorHAnsi" w:cstheme="minorHAnsi"/>
          <w:sz w:val="18"/>
          <w:szCs w:val="18"/>
        </w:rPr>
        <w:t xml:space="preserve"> </w:t>
      </w:r>
      <w:r w:rsidRPr="003B5A18">
        <w:rPr>
          <w:rFonts w:asciiTheme="minorHAnsi" w:hAnsiTheme="minorHAnsi" w:cstheme="minorHAnsi"/>
          <w:bCs/>
          <w:sz w:val="18"/>
          <w:szCs w:val="18"/>
        </w:rPr>
        <w:t>Optimization of machine parameters of centrifugal de-huller for de-hulling of small millets</w:t>
      </w:r>
      <w:r w:rsidRPr="003B5A18">
        <w:rPr>
          <w:rFonts w:asciiTheme="minorHAnsi" w:hAnsiTheme="minorHAnsi" w:cstheme="minorHAnsi"/>
          <w:b/>
          <w:bCs/>
          <w:sz w:val="18"/>
          <w:szCs w:val="18"/>
        </w:rPr>
        <w:t xml:space="preserve">. </w:t>
      </w:r>
      <w:r w:rsidRPr="003B5A18">
        <w:rPr>
          <w:rFonts w:asciiTheme="minorHAnsi" w:hAnsiTheme="minorHAnsi" w:cstheme="minorHAnsi"/>
          <w:bCs/>
          <w:sz w:val="18"/>
          <w:szCs w:val="18"/>
        </w:rPr>
        <w:t>Presented paper in American Association of Cereal Chemists (AACC) International, 2013 held on  Sep 29</w:t>
      </w:r>
      <w:r w:rsidRPr="003B5A18">
        <w:rPr>
          <w:rFonts w:asciiTheme="minorHAnsi" w:hAnsiTheme="minorHAnsi" w:cstheme="minorHAnsi"/>
          <w:bCs/>
          <w:sz w:val="18"/>
          <w:szCs w:val="18"/>
          <w:vertAlign w:val="superscript"/>
        </w:rPr>
        <w:t>th</w:t>
      </w:r>
      <w:r w:rsidRPr="003B5A18">
        <w:rPr>
          <w:rFonts w:asciiTheme="minorHAnsi" w:hAnsiTheme="minorHAnsi" w:cstheme="minorHAnsi"/>
          <w:bCs/>
          <w:sz w:val="18"/>
          <w:szCs w:val="18"/>
        </w:rPr>
        <w:t xml:space="preserve">  to Oct 2</w:t>
      </w:r>
      <w:r w:rsidRPr="003B5A18">
        <w:rPr>
          <w:rFonts w:asciiTheme="minorHAnsi" w:hAnsiTheme="minorHAnsi" w:cstheme="minorHAnsi"/>
          <w:bCs/>
          <w:sz w:val="18"/>
          <w:szCs w:val="18"/>
          <w:vertAlign w:val="superscript"/>
        </w:rPr>
        <w:t>nd</w:t>
      </w:r>
      <w:r w:rsidRPr="003B5A18">
        <w:rPr>
          <w:rFonts w:asciiTheme="minorHAnsi" w:hAnsiTheme="minorHAnsi" w:cstheme="minorHAnsi"/>
          <w:bCs/>
          <w:sz w:val="18"/>
          <w:szCs w:val="18"/>
        </w:rPr>
        <w:t xml:space="preserve">  at New Mexico, USA</w:t>
      </w:r>
      <w:r w:rsidRPr="003B5A18">
        <w:rPr>
          <w:rFonts w:asciiTheme="minorHAnsi" w:hAnsiTheme="minorHAnsi" w:cstheme="minorHAnsi"/>
          <w:b/>
          <w:bCs/>
          <w:sz w:val="18"/>
          <w:szCs w:val="18"/>
        </w:rPr>
        <w:t xml:space="preserve">. </w:t>
      </w:r>
      <w:r w:rsidRPr="003B5A18">
        <w:rPr>
          <w:rFonts w:asciiTheme="minorHAnsi" w:hAnsiTheme="minorHAnsi" w:cstheme="minorHAnsi"/>
          <w:sz w:val="18"/>
          <w:szCs w:val="18"/>
        </w:rPr>
        <w:t>Cereal Foods World 58:A62</w:t>
      </w:r>
    </w:p>
    <w:p w:rsidR="007F305C" w:rsidRPr="003B5A18" w:rsidRDefault="007F305C" w:rsidP="007F305C">
      <w:pPr>
        <w:pStyle w:val="ListParagraph"/>
        <w:numPr>
          <w:ilvl w:val="0"/>
          <w:numId w:val="1"/>
        </w:numPr>
        <w:autoSpaceDE w:val="0"/>
        <w:autoSpaceDN w:val="0"/>
        <w:adjustRightInd w:val="0"/>
        <w:spacing w:line="240" w:lineRule="auto"/>
        <w:rPr>
          <w:rFonts w:asciiTheme="minorHAnsi" w:hAnsiTheme="minorHAnsi" w:cstheme="minorHAnsi"/>
          <w:sz w:val="18"/>
          <w:szCs w:val="18"/>
        </w:rPr>
      </w:pPr>
      <w:r w:rsidRPr="003B5A18">
        <w:rPr>
          <w:rFonts w:asciiTheme="minorHAnsi" w:hAnsiTheme="minorHAnsi" w:cstheme="minorHAnsi"/>
          <w:sz w:val="18"/>
          <w:szCs w:val="18"/>
        </w:rPr>
        <w:t>Varadharaju N,  Sundaraj</w:t>
      </w:r>
      <w:r w:rsidR="00EC07B1" w:rsidRPr="003B5A18">
        <w:rPr>
          <w:rFonts w:asciiTheme="minorHAnsi" w:hAnsiTheme="minorHAnsi" w:cstheme="minorHAnsi"/>
          <w:sz w:val="18"/>
          <w:szCs w:val="18"/>
        </w:rPr>
        <w:t xml:space="preserve"> </w:t>
      </w:r>
      <w:r w:rsidRPr="003B5A18">
        <w:rPr>
          <w:rFonts w:asciiTheme="minorHAnsi" w:hAnsiTheme="minorHAnsi" w:cstheme="minorHAnsi"/>
          <w:sz w:val="18"/>
          <w:szCs w:val="18"/>
        </w:rPr>
        <w:t>G</w:t>
      </w:r>
      <w:r w:rsidR="00EC07B1" w:rsidRPr="003B5A18">
        <w:rPr>
          <w:rFonts w:asciiTheme="minorHAnsi" w:hAnsiTheme="minorHAnsi" w:cstheme="minorHAnsi"/>
          <w:sz w:val="18"/>
          <w:szCs w:val="18"/>
        </w:rPr>
        <w:t xml:space="preserve"> (2006) </w:t>
      </w:r>
      <w:r w:rsidRPr="003B5A18">
        <w:rPr>
          <w:rFonts w:asciiTheme="minorHAnsi" w:hAnsiTheme="minorHAnsi" w:cstheme="minorHAnsi"/>
          <w:bCs/>
          <w:sz w:val="18"/>
          <w:szCs w:val="18"/>
        </w:rPr>
        <w:t>Effect of hydrothermal treatment (parboiling) on de-hulling and cooking</w:t>
      </w:r>
      <w:r w:rsidR="003225AE" w:rsidRPr="003B5A18">
        <w:rPr>
          <w:rFonts w:asciiTheme="minorHAnsi" w:hAnsiTheme="minorHAnsi" w:cstheme="minorHAnsi"/>
          <w:bCs/>
          <w:sz w:val="18"/>
          <w:szCs w:val="18"/>
        </w:rPr>
        <w:t xml:space="preserve"> </w:t>
      </w:r>
      <w:r w:rsidRPr="003B5A18">
        <w:rPr>
          <w:rFonts w:asciiTheme="minorHAnsi" w:hAnsiTheme="minorHAnsi" w:cstheme="minorHAnsi"/>
          <w:bCs/>
          <w:sz w:val="18"/>
          <w:szCs w:val="18"/>
        </w:rPr>
        <w:t>qualities of kodo millet and barnyard millet</w:t>
      </w:r>
      <w:r w:rsidR="003225AE" w:rsidRPr="003B5A18">
        <w:rPr>
          <w:rFonts w:asciiTheme="minorHAnsi" w:hAnsiTheme="minorHAnsi" w:cstheme="minorHAnsi"/>
          <w:b/>
          <w:bCs/>
          <w:sz w:val="18"/>
          <w:szCs w:val="18"/>
        </w:rPr>
        <w:t xml:space="preserve">. </w:t>
      </w:r>
      <w:r w:rsidR="003225AE" w:rsidRPr="003B5A18">
        <w:rPr>
          <w:rFonts w:asciiTheme="minorHAnsi" w:hAnsiTheme="minorHAnsi" w:cstheme="minorHAnsi"/>
          <w:bCs/>
          <w:sz w:val="18"/>
          <w:szCs w:val="18"/>
        </w:rPr>
        <w:t>Presented paper in American Association of Cereal Chemists (AACC) International, 2013 held on Sep 29</w:t>
      </w:r>
      <w:r w:rsidR="003225AE" w:rsidRPr="003B5A18">
        <w:rPr>
          <w:rFonts w:asciiTheme="minorHAnsi" w:hAnsiTheme="minorHAnsi" w:cstheme="minorHAnsi"/>
          <w:bCs/>
          <w:sz w:val="18"/>
          <w:szCs w:val="18"/>
          <w:vertAlign w:val="superscript"/>
        </w:rPr>
        <w:t>th</w:t>
      </w:r>
      <w:r w:rsidR="003225AE" w:rsidRPr="003B5A18">
        <w:rPr>
          <w:rFonts w:asciiTheme="minorHAnsi" w:hAnsiTheme="minorHAnsi" w:cstheme="minorHAnsi"/>
          <w:bCs/>
          <w:sz w:val="18"/>
          <w:szCs w:val="18"/>
        </w:rPr>
        <w:t xml:space="preserve">  to Oct 2</w:t>
      </w:r>
      <w:r w:rsidR="003225AE" w:rsidRPr="003B5A18">
        <w:rPr>
          <w:rFonts w:asciiTheme="minorHAnsi" w:hAnsiTheme="minorHAnsi" w:cstheme="minorHAnsi"/>
          <w:bCs/>
          <w:sz w:val="18"/>
          <w:szCs w:val="18"/>
          <w:vertAlign w:val="superscript"/>
        </w:rPr>
        <w:t>nd</w:t>
      </w:r>
      <w:r w:rsidR="003225AE" w:rsidRPr="003B5A18">
        <w:rPr>
          <w:rFonts w:asciiTheme="minorHAnsi" w:hAnsiTheme="minorHAnsi" w:cstheme="minorHAnsi"/>
          <w:bCs/>
          <w:sz w:val="18"/>
          <w:szCs w:val="18"/>
        </w:rPr>
        <w:t xml:space="preserve">  at New Mexico, USA</w:t>
      </w:r>
      <w:r w:rsidR="003225AE" w:rsidRPr="003B5A18">
        <w:rPr>
          <w:rFonts w:asciiTheme="minorHAnsi" w:hAnsiTheme="minorHAnsi" w:cstheme="minorHAnsi"/>
          <w:b/>
          <w:bCs/>
          <w:sz w:val="18"/>
          <w:szCs w:val="18"/>
        </w:rPr>
        <w:t xml:space="preserve">. </w:t>
      </w:r>
      <w:r w:rsidRPr="003B5A18">
        <w:rPr>
          <w:rFonts w:asciiTheme="minorHAnsi" w:hAnsiTheme="minorHAnsi" w:cstheme="minorHAnsi"/>
          <w:sz w:val="18"/>
          <w:szCs w:val="18"/>
        </w:rPr>
        <w:t xml:space="preserve">Cereal Foods World 58:A61 </w:t>
      </w:r>
    </w:p>
    <w:p w:rsidR="00EC07B1" w:rsidRPr="003B5A18" w:rsidRDefault="003225AE" w:rsidP="003225AE">
      <w:pPr>
        <w:pStyle w:val="ListParagraph"/>
        <w:numPr>
          <w:ilvl w:val="0"/>
          <w:numId w:val="1"/>
        </w:numPr>
        <w:autoSpaceDE w:val="0"/>
        <w:autoSpaceDN w:val="0"/>
        <w:adjustRightInd w:val="0"/>
        <w:spacing w:line="240" w:lineRule="auto"/>
        <w:rPr>
          <w:rFonts w:asciiTheme="minorHAnsi" w:hAnsiTheme="minorHAnsi" w:cstheme="minorHAnsi"/>
          <w:sz w:val="18"/>
          <w:szCs w:val="18"/>
        </w:rPr>
      </w:pPr>
      <w:r w:rsidRPr="003B5A18">
        <w:rPr>
          <w:rFonts w:asciiTheme="minorHAnsi" w:hAnsiTheme="minorHAnsi" w:cstheme="minorHAnsi"/>
          <w:sz w:val="18"/>
          <w:szCs w:val="18"/>
        </w:rPr>
        <w:t>Varadharju N, Malathi D, Ganesan S (2016) De-hu</w:t>
      </w:r>
      <w:r w:rsidR="002D2C4B" w:rsidRPr="003B5A18">
        <w:rPr>
          <w:rFonts w:asciiTheme="minorHAnsi" w:hAnsiTheme="minorHAnsi" w:cstheme="minorHAnsi"/>
          <w:sz w:val="18"/>
          <w:szCs w:val="18"/>
        </w:rPr>
        <w:t>l</w:t>
      </w:r>
      <w:r w:rsidRPr="003B5A18">
        <w:rPr>
          <w:rFonts w:asciiTheme="minorHAnsi" w:hAnsiTheme="minorHAnsi" w:cstheme="minorHAnsi"/>
          <w:sz w:val="18"/>
          <w:szCs w:val="18"/>
        </w:rPr>
        <w:t>ler for millets. Indian Farming. 65(12):77-78.</w:t>
      </w:r>
    </w:p>
    <w:p w:rsidR="0084474D" w:rsidRPr="003B5A18" w:rsidRDefault="002D2C4B" w:rsidP="00A02C38">
      <w:pPr>
        <w:pStyle w:val="ListParagraph"/>
        <w:numPr>
          <w:ilvl w:val="0"/>
          <w:numId w:val="1"/>
        </w:numPr>
        <w:tabs>
          <w:tab w:val="left" w:pos="384"/>
        </w:tabs>
        <w:spacing w:before="92" w:line="218" w:lineRule="exact"/>
        <w:rPr>
          <w:rFonts w:asciiTheme="minorHAnsi" w:hAnsiTheme="minorHAnsi" w:cstheme="minorHAnsi"/>
          <w:sz w:val="18"/>
          <w:szCs w:val="18"/>
        </w:rPr>
      </w:pPr>
      <w:r w:rsidRPr="003B5A18">
        <w:rPr>
          <w:rFonts w:asciiTheme="minorHAnsi" w:hAnsiTheme="minorHAnsi" w:cstheme="minorHAnsi"/>
          <w:sz w:val="18"/>
          <w:szCs w:val="18"/>
        </w:rPr>
        <w:t>Varadharaju N, Ganesan S (2013) Effect of parboiling on de-hulling and cooking qualities of kodo and barnyard millet</w:t>
      </w:r>
      <w:r w:rsidR="00A02C38" w:rsidRPr="003B5A18">
        <w:rPr>
          <w:rFonts w:asciiTheme="minorHAnsi" w:hAnsiTheme="minorHAnsi" w:cstheme="minorHAnsi"/>
          <w:sz w:val="18"/>
          <w:szCs w:val="18"/>
        </w:rPr>
        <w:t>. Presented paper National seminar Recent advances in processing, utilization and nutritional impact of small millets held at Madurai symposium 13</w:t>
      </w:r>
      <w:r w:rsidR="00A02C38" w:rsidRPr="003B5A18">
        <w:rPr>
          <w:rFonts w:asciiTheme="minorHAnsi" w:hAnsiTheme="minorHAnsi" w:cstheme="minorHAnsi"/>
          <w:sz w:val="18"/>
          <w:szCs w:val="18"/>
          <w:vertAlign w:val="superscript"/>
        </w:rPr>
        <w:t>th</w:t>
      </w:r>
      <w:r w:rsidR="00A02C38" w:rsidRPr="003B5A18">
        <w:rPr>
          <w:rFonts w:asciiTheme="minorHAnsi" w:hAnsiTheme="minorHAnsi" w:cstheme="minorHAnsi"/>
          <w:sz w:val="18"/>
          <w:szCs w:val="18"/>
        </w:rPr>
        <w:t xml:space="preserve"> Sep 2013.pp:21.</w:t>
      </w:r>
    </w:p>
    <w:p w:rsidR="00A02C38" w:rsidRPr="003B5A18" w:rsidRDefault="00A02C38" w:rsidP="00A02C38">
      <w:pPr>
        <w:pStyle w:val="ListParagraph"/>
        <w:numPr>
          <w:ilvl w:val="0"/>
          <w:numId w:val="1"/>
        </w:numPr>
        <w:tabs>
          <w:tab w:val="left" w:pos="384"/>
        </w:tabs>
        <w:spacing w:before="92" w:line="218" w:lineRule="exact"/>
        <w:rPr>
          <w:rFonts w:asciiTheme="minorHAnsi" w:hAnsiTheme="minorHAnsi" w:cstheme="minorHAnsi"/>
          <w:sz w:val="18"/>
          <w:szCs w:val="18"/>
        </w:rPr>
      </w:pPr>
      <w:r w:rsidRPr="003B5A18">
        <w:rPr>
          <w:rFonts w:asciiTheme="minorHAnsi" w:hAnsiTheme="minorHAnsi" w:cstheme="minorHAnsi"/>
          <w:sz w:val="18"/>
          <w:szCs w:val="18"/>
        </w:rPr>
        <w:t>Varadharaju N, Ganesan S (201</w:t>
      </w:r>
      <w:r w:rsidR="0084474D" w:rsidRPr="003B5A18">
        <w:rPr>
          <w:rFonts w:asciiTheme="minorHAnsi" w:hAnsiTheme="minorHAnsi" w:cstheme="minorHAnsi"/>
          <w:sz w:val="18"/>
          <w:szCs w:val="18"/>
        </w:rPr>
        <w:t>4</w:t>
      </w:r>
      <w:r w:rsidRPr="003B5A18">
        <w:rPr>
          <w:rFonts w:asciiTheme="minorHAnsi" w:hAnsiTheme="minorHAnsi" w:cstheme="minorHAnsi"/>
          <w:sz w:val="18"/>
          <w:szCs w:val="18"/>
        </w:rPr>
        <w:t xml:space="preserve">) Development of Centrifugal De-huller for Millets. Presented paper </w:t>
      </w:r>
      <w:r w:rsidR="0084474D" w:rsidRPr="003B5A18">
        <w:rPr>
          <w:rFonts w:asciiTheme="minorHAnsi" w:hAnsiTheme="minorHAnsi" w:cstheme="minorHAnsi"/>
          <w:sz w:val="18"/>
          <w:szCs w:val="18"/>
        </w:rPr>
        <w:t>in Dialogue on international food security 2014 : Enhance the food production gender equity, nutritional security in changing world. University of Alberta.</w:t>
      </w:r>
      <w:r w:rsidRPr="003B5A18">
        <w:rPr>
          <w:rFonts w:asciiTheme="minorHAnsi" w:hAnsiTheme="minorHAnsi" w:cstheme="minorHAnsi"/>
          <w:sz w:val="18"/>
          <w:szCs w:val="18"/>
        </w:rPr>
        <w:t>p</w:t>
      </w:r>
      <w:r w:rsidR="0084474D" w:rsidRPr="003B5A18">
        <w:rPr>
          <w:rFonts w:asciiTheme="minorHAnsi" w:hAnsiTheme="minorHAnsi" w:cstheme="minorHAnsi"/>
          <w:sz w:val="18"/>
          <w:szCs w:val="18"/>
        </w:rPr>
        <w:t>p</w:t>
      </w:r>
      <w:r w:rsidRPr="003B5A18">
        <w:rPr>
          <w:rFonts w:asciiTheme="minorHAnsi" w:hAnsiTheme="minorHAnsi" w:cstheme="minorHAnsi"/>
          <w:sz w:val="18"/>
          <w:szCs w:val="18"/>
        </w:rPr>
        <w:t>:2</w:t>
      </w:r>
      <w:r w:rsidR="0084474D" w:rsidRPr="003B5A18">
        <w:rPr>
          <w:rFonts w:asciiTheme="minorHAnsi" w:hAnsiTheme="minorHAnsi" w:cstheme="minorHAnsi"/>
          <w:sz w:val="18"/>
          <w:szCs w:val="18"/>
        </w:rPr>
        <w:t xml:space="preserve">5. </w:t>
      </w:r>
    </w:p>
    <w:p w:rsidR="0084474D" w:rsidRPr="003B5A18" w:rsidRDefault="0084474D" w:rsidP="0084474D">
      <w:pPr>
        <w:pStyle w:val="ListParagraph"/>
        <w:tabs>
          <w:tab w:val="left" w:pos="384"/>
        </w:tabs>
        <w:spacing w:before="92" w:line="218" w:lineRule="exact"/>
        <w:ind w:firstLine="0"/>
        <w:rPr>
          <w:rFonts w:asciiTheme="minorHAnsi" w:hAnsiTheme="minorHAnsi" w:cstheme="minorHAnsi"/>
          <w:sz w:val="18"/>
          <w:szCs w:val="18"/>
        </w:rPr>
      </w:pPr>
    </w:p>
    <w:p w:rsidR="00EC07B1" w:rsidRDefault="00EC07B1" w:rsidP="00EC07B1">
      <w:pPr>
        <w:spacing w:line="200" w:lineRule="exact"/>
        <w:jc w:val="both"/>
        <w:rPr>
          <w:rFonts w:ascii="Calibri" w:hAnsi="Calibri"/>
        </w:rPr>
        <w:sectPr w:rsidR="00EC07B1">
          <w:type w:val="continuous"/>
          <w:pgSz w:w="11910" w:h="16840"/>
          <w:pgMar w:top="1740" w:right="600" w:bottom="840" w:left="620" w:header="720" w:footer="720" w:gutter="0"/>
          <w:cols w:num="2" w:space="720" w:equalWidth="0">
            <w:col w:w="5214" w:space="138"/>
            <w:col w:w="5338"/>
          </w:cols>
        </w:sectPr>
      </w:pPr>
    </w:p>
    <w:p w:rsidR="00EC07B1" w:rsidRDefault="00EC07B1" w:rsidP="00EC07B1">
      <w:pPr>
        <w:pStyle w:val="BodyText"/>
        <w:rPr>
          <w:rFonts w:ascii="Calibri"/>
          <w:sz w:val="20"/>
        </w:rPr>
      </w:pPr>
    </w:p>
    <w:p w:rsidR="00EC07B1" w:rsidRDefault="008138E5" w:rsidP="00EC07B1">
      <w:pPr>
        <w:pStyle w:val="BodyText"/>
        <w:spacing w:line="40" w:lineRule="exact"/>
        <w:ind w:left="2202"/>
        <w:rPr>
          <w:rFonts w:ascii="Calibri"/>
          <w:sz w:val="4"/>
        </w:rPr>
      </w:pPr>
      <w:r w:rsidRPr="008138E5">
        <w:rPr>
          <w:rFonts w:ascii="Calibri"/>
          <w:noProof/>
          <w:sz w:val="4"/>
          <w:lang w:val="en-IN" w:eastAsia="en-IN"/>
        </w:rPr>
      </w:r>
      <w:r w:rsidRPr="008138E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C07B1" w:rsidRDefault="003B5A18" w:rsidP="003B5A18">
      <w:pPr>
        <w:spacing w:before="92"/>
        <w:ind w:right="790"/>
        <w:jc w:val="both"/>
        <w:rPr>
          <w:rFonts w:ascii="Arial"/>
          <w:sz w:val="14"/>
        </w:rPr>
      </w:pPr>
      <w:r>
        <w:rPr>
          <w:noProof/>
        </w:rPr>
        <w:drawing>
          <wp:inline distT="0" distB="0" distL="0" distR="0">
            <wp:extent cx="611331" cy="666105"/>
            <wp:effectExtent l="19050" t="0" r="0" b="0"/>
            <wp:docPr id="4" name="Picture 3" descr="L:\Dr.N.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Dr.N.V.jpg"/>
                    <pic:cNvPicPr>
                      <a:picLocks noChangeAspect="1" noChangeArrowheads="1"/>
                    </pic:cNvPicPr>
                  </pic:nvPicPr>
                  <pic:blipFill>
                    <a:blip r:embed="rId10" cstate="print"/>
                    <a:srcRect/>
                    <a:stretch>
                      <a:fillRect/>
                    </a:stretch>
                  </pic:blipFill>
                  <pic:spPr bwMode="auto">
                    <a:xfrm>
                      <a:off x="0" y="0"/>
                      <a:ext cx="611226" cy="665991"/>
                    </a:xfrm>
                    <a:prstGeom prst="rect">
                      <a:avLst/>
                    </a:prstGeom>
                    <a:noFill/>
                    <a:ln w="9525">
                      <a:noFill/>
                      <a:miter lim="800000"/>
                      <a:headEnd/>
                      <a:tailEnd/>
                    </a:ln>
                  </pic:spPr>
                </pic:pic>
              </a:graphicData>
            </a:graphic>
          </wp:inline>
        </w:drawing>
      </w:r>
      <w:r w:rsidRPr="003B5A18">
        <w:rPr>
          <w:rFonts w:ascii="Arial"/>
          <w:sz w:val="14"/>
        </w:rPr>
        <w:t>Dr. Nachimuthu Varadharaju, Ph.D., is having expertise in reducing the post harvest losses in perishables for which he has</w:t>
      </w:r>
      <w:r>
        <w:rPr>
          <w:rFonts w:ascii="Arial"/>
          <w:sz w:val="14"/>
        </w:rPr>
        <w:t xml:space="preserve"> contributed and established a </w:t>
      </w:r>
      <w:r w:rsidRPr="003B5A18">
        <w:rPr>
          <w:rFonts w:ascii="Arial"/>
          <w:sz w:val="14"/>
        </w:rPr>
        <w:t>Food Processing Business Incubator at the Post Harvest Technology Centre, TNAU, Coimbatore. His contributions in development of processing machinery are noteworthy to mention. He has operated three international and four national research projects. He was instrumental in design and development of double chamber centrifugal dehuller for millets, for which he was conferred with a national award. He has got three decades of teaching and research experience in the field of Food &amp; Agricultural Process Engineering. He has supervised 12 doctoral and 25 Post Graduate students in the area of   Food Process Engineering. He has published 25 international and 40 National research papers in reputed journals</w:t>
      </w:r>
    </w:p>
    <w:p w:rsidR="00EC07B1" w:rsidRDefault="00EC07B1" w:rsidP="00EC07B1">
      <w:pPr>
        <w:spacing w:before="62"/>
        <w:ind w:left="4217" w:right="4235"/>
        <w:jc w:val="center"/>
        <w:rPr>
          <w:rFonts w:ascii="Arial"/>
          <w:sz w:val="14"/>
        </w:rPr>
      </w:pPr>
      <w:r>
        <w:rPr>
          <w:rFonts w:ascii="Arial"/>
          <w:sz w:val="14"/>
        </w:rPr>
        <w:t xml:space="preserve">Email: </w:t>
      </w:r>
      <w:hyperlink r:id="rId11" w:history="1">
        <w:r w:rsidR="003B5A18" w:rsidRPr="008457D5">
          <w:rPr>
            <w:rStyle w:val="Hyperlink"/>
            <w:rFonts w:ascii="Arial"/>
            <w:sz w:val="14"/>
          </w:rPr>
          <w:t xml:space="preserve">nvaradharaju@yahoo.com </w:t>
        </w:r>
      </w:hyperlink>
    </w:p>
    <w:p w:rsidR="00EC07B1" w:rsidRDefault="008138E5" w:rsidP="00EC07B1">
      <w:pPr>
        <w:pStyle w:val="BodyText"/>
        <w:spacing w:before="2"/>
        <w:rPr>
          <w:rFonts w:ascii="Arial"/>
          <w:sz w:val="19"/>
        </w:rPr>
      </w:pPr>
      <w:r w:rsidRPr="008138E5">
        <w:rPr>
          <w:noProof/>
          <w:lang w:val="en-IN" w:eastAsia="en-IN"/>
        </w:rPr>
        <w:lastRenderedPageBreak/>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C07B1" w:rsidRDefault="00EC07B1" w:rsidP="00EC07B1">
      <w:pPr>
        <w:pStyle w:val="BodyText"/>
        <w:rPr>
          <w:rFonts w:ascii="Arial"/>
          <w:sz w:val="20"/>
        </w:rPr>
      </w:pPr>
    </w:p>
    <w:p w:rsidR="00EC07B1" w:rsidRDefault="00EC07B1" w:rsidP="00EC07B1">
      <w:pPr>
        <w:pStyle w:val="BodyText"/>
        <w:rPr>
          <w:rFonts w:ascii="Arial"/>
          <w:sz w:val="20"/>
        </w:rPr>
      </w:pPr>
    </w:p>
    <w:p w:rsidR="00EC07B1" w:rsidRDefault="00EC07B1" w:rsidP="00EC07B1">
      <w:pPr>
        <w:pStyle w:val="BodyText"/>
        <w:spacing w:before="7"/>
        <w:rPr>
          <w:rFonts w:ascii="Arial"/>
          <w:sz w:val="29"/>
        </w:rPr>
      </w:pPr>
    </w:p>
    <w:p w:rsidR="00EC07B1" w:rsidRPr="00B21A57" w:rsidRDefault="00EC07B1" w:rsidP="00EC07B1">
      <w:pPr>
        <w:spacing w:before="39"/>
        <w:ind w:left="100"/>
        <w:rPr>
          <w:rFonts w:ascii="Minion Pro"/>
          <w:b/>
          <w:sz w:val="20"/>
        </w:rPr>
      </w:pPr>
      <w:r w:rsidRPr="00B21A57">
        <w:rPr>
          <w:rFonts w:ascii="Minion Pro"/>
          <w:b/>
          <w:sz w:val="20"/>
        </w:rPr>
        <w:t>Notes/Comments:</w:t>
      </w:r>
    </w:p>
    <w:p w:rsidR="00EC07B1" w:rsidRDefault="00EC07B1" w:rsidP="00EC07B1">
      <w:pPr>
        <w:rPr>
          <w:rFonts w:ascii="Minion Pro"/>
          <w:sz w:val="24"/>
        </w:rPr>
        <w:sectPr w:rsidR="00EC07B1">
          <w:type w:val="continuous"/>
          <w:pgSz w:w="11910" w:h="16840"/>
          <w:pgMar w:top="1740" w:right="600" w:bottom="840" w:left="620" w:header="720" w:footer="720" w:gutter="0"/>
          <w:cols w:space="720"/>
        </w:sectPr>
      </w:pPr>
    </w:p>
    <w:p w:rsidR="00EC07B1" w:rsidRDefault="00EC07B1" w:rsidP="00EC07B1">
      <w:pPr>
        <w:pStyle w:val="BodyText"/>
        <w:spacing w:before="3"/>
        <w:rPr>
          <w:rFonts w:ascii="Minion Pro"/>
          <w:sz w:val="26"/>
        </w:rPr>
      </w:pPr>
    </w:p>
    <w:p w:rsidR="009E2B34" w:rsidRDefault="009E2B34"/>
    <w:sectPr w:rsidR="009E2B3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032" w:rsidRDefault="00932032" w:rsidP="00475DE5">
      <w:pPr>
        <w:spacing w:after="0" w:line="240" w:lineRule="auto"/>
      </w:pPr>
      <w:r>
        <w:separator/>
      </w:r>
    </w:p>
  </w:endnote>
  <w:endnote w:type="continuationSeparator" w:id="1">
    <w:p w:rsidR="00932032" w:rsidRDefault="00932032" w:rsidP="00475D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altName w:val="Palatino Linotype"/>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138E5">
    <w:pPr>
      <w:pStyle w:val="BodyText"/>
      <w:spacing w:line="14" w:lineRule="auto"/>
      <w:rPr>
        <w:sz w:val="20"/>
      </w:rPr>
    </w:pPr>
    <w:r w:rsidRPr="008138E5">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9E2B3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9E2B3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138E5">
      <w:rPr>
        <w:noProof/>
        <w:lang w:val="en-IN" w:eastAsia="en-IN"/>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9E2B3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9E2B3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138E5">
      <w:rPr>
        <w:noProof/>
        <w:lang w:val="en-IN" w:eastAsia="en-IN"/>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9E2B3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9E2B3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032" w:rsidRDefault="00932032" w:rsidP="00475DE5">
      <w:pPr>
        <w:spacing w:after="0" w:line="240" w:lineRule="auto"/>
      </w:pPr>
      <w:r>
        <w:separator/>
      </w:r>
    </w:p>
  </w:footnote>
  <w:footnote w:type="continuationSeparator" w:id="1">
    <w:p w:rsidR="00932032" w:rsidRDefault="00932032" w:rsidP="00475D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138E5">
    <w:pPr>
      <w:pStyle w:val="BodyText"/>
      <w:spacing w:line="14" w:lineRule="auto"/>
      <w:rPr>
        <w:sz w:val="20"/>
      </w:rPr>
    </w:pPr>
    <w:r w:rsidRPr="008138E5">
      <w:rPr>
        <w:noProof/>
        <w:lang w:val="en-IN" w:eastAsia="en-I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9E2B3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138E5">
      <w:rPr>
        <w:noProof/>
        <w:lang w:val="en-IN" w:eastAsia="en-IN"/>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9E2B3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E2B3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E34B8"/>
    <w:multiLevelType w:val="hybridMultilevel"/>
    <w:tmpl w:val="039E145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1EB4099E"/>
    <w:multiLevelType w:val="hybridMultilevel"/>
    <w:tmpl w:val="039E145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1C80552"/>
    <w:multiLevelType w:val="hybridMultilevel"/>
    <w:tmpl w:val="039E145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4EC60F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num>
  <w:num w:numId="2">
    <w:abstractNumId w:val="2"/>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useFELayout/>
  </w:compat>
  <w:rsids>
    <w:rsidRoot w:val="00EC07B1"/>
    <w:rsid w:val="002D2C4B"/>
    <w:rsid w:val="003225AE"/>
    <w:rsid w:val="003B5A18"/>
    <w:rsid w:val="00475DE5"/>
    <w:rsid w:val="007D0C5D"/>
    <w:rsid w:val="007F305C"/>
    <w:rsid w:val="008138E5"/>
    <w:rsid w:val="0084474D"/>
    <w:rsid w:val="00932032"/>
    <w:rsid w:val="009E2B34"/>
    <w:rsid w:val="00A02C38"/>
    <w:rsid w:val="00A627B3"/>
    <w:rsid w:val="00B92DA7"/>
    <w:rsid w:val="00D75E6D"/>
    <w:rsid w:val="00DE23F9"/>
    <w:rsid w:val="00EC07B1"/>
    <w:rsid w:val="00EF3492"/>
    <w:rsid w:val="00F01E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DE5"/>
  </w:style>
  <w:style w:type="paragraph" w:styleId="Heading1">
    <w:name w:val="heading 1"/>
    <w:basedOn w:val="Normal"/>
    <w:link w:val="Heading1Char"/>
    <w:uiPriority w:val="1"/>
    <w:qFormat/>
    <w:rsid w:val="00EC07B1"/>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EC07B1"/>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C07B1"/>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EC07B1"/>
    <w:rPr>
      <w:rFonts w:ascii="Arial" w:eastAsia="Arial" w:hAnsi="Arial" w:cs="Arial"/>
      <w:b/>
      <w:bCs/>
      <w:sz w:val="20"/>
      <w:szCs w:val="20"/>
    </w:rPr>
  </w:style>
  <w:style w:type="paragraph" w:styleId="BodyText">
    <w:name w:val="Body Text"/>
    <w:basedOn w:val="Normal"/>
    <w:link w:val="BodyTextChar"/>
    <w:uiPriority w:val="1"/>
    <w:qFormat/>
    <w:rsid w:val="00EC07B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EC07B1"/>
    <w:rPr>
      <w:rFonts w:ascii="Tw Cen MT" w:eastAsia="Tw Cen MT" w:hAnsi="Tw Cen MT" w:cs="Tw Cen MT"/>
      <w:sz w:val="18"/>
      <w:szCs w:val="18"/>
    </w:rPr>
  </w:style>
  <w:style w:type="paragraph" w:styleId="ListParagraph">
    <w:name w:val="List Paragraph"/>
    <w:basedOn w:val="Normal"/>
    <w:uiPriority w:val="1"/>
    <w:qFormat/>
    <w:rsid w:val="00EC07B1"/>
    <w:pPr>
      <w:widowControl w:val="0"/>
      <w:spacing w:before="90" w:after="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EC07B1"/>
    <w:rPr>
      <w:color w:val="0000FF" w:themeColor="hyperlink"/>
      <w:u w:val="single"/>
    </w:rPr>
  </w:style>
  <w:style w:type="paragraph" w:styleId="BalloonText">
    <w:name w:val="Balloon Text"/>
    <w:basedOn w:val="Normal"/>
    <w:link w:val="BalloonTextChar"/>
    <w:uiPriority w:val="99"/>
    <w:semiHidden/>
    <w:unhideWhenUsed/>
    <w:rsid w:val="00EC07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7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varadharaju@yahoo.com%20"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2017-01-24T11:18:00Z</cp:lastPrinted>
  <dcterms:created xsi:type="dcterms:W3CDTF">2017-01-23T09:20:00Z</dcterms:created>
  <dcterms:modified xsi:type="dcterms:W3CDTF">2017-01-24T11:18:00Z</dcterms:modified>
</cp:coreProperties>
</file>