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584B93" w:rsidP="001F414A">
      <w:pPr>
        <w:jc w:val="both"/>
        <w:rPr>
          <w:sz w:val="22"/>
          <w:szCs w:val="22"/>
          <w:lang w:val="en-GB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4810125</wp:posOffset>
            </wp:positionH>
            <wp:positionV relativeFrom="paragraph">
              <wp:posOffset>-52705</wp:posOffset>
            </wp:positionV>
            <wp:extent cx="1466850" cy="1398905"/>
            <wp:effectExtent l="0" t="0" r="0" b="0"/>
            <wp:wrapTight wrapText="bothSides">
              <wp:wrapPolygon edited="0">
                <wp:start x="0" y="0"/>
                <wp:lineTo x="0" y="21178"/>
                <wp:lineTo x="21319" y="21178"/>
                <wp:lineTo x="21319" y="0"/>
                <wp:lineTo x="0" y="0"/>
              </wp:wrapPolygon>
            </wp:wrapTight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3D5EB4" w:rsidRDefault="003D5EB4" w:rsidP="00AC3BCD">
      <w:pPr>
        <w:rPr>
          <w:rFonts w:eastAsia="MS PGothic"/>
          <w:b/>
          <w:color w:val="000000"/>
          <w:sz w:val="28"/>
          <w:szCs w:val="28"/>
        </w:rPr>
      </w:pPr>
    </w:p>
    <w:p w:rsidR="003D5EB4" w:rsidRDefault="003D5EB4" w:rsidP="00AC3BCD">
      <w:pPr>
        <w:rPr>
          <w:rFonts w:eastAsia="MS PGothic"/>
          <w:b/>
          <w:color w:val="000000"/>
          <w:sz w:val="28"/>
          <w:szCs w:val="28"/>
        </w:rPr>
      </w:pPr>
    </w:p>
    <w:p w:rsidR="003D5EB4" w:rsidRDefault="003D5EB4" w:rsidP="00AC3BCD">
      <w:pPr>
        <w:rPr>
          <w:rFonts w:eastAsia="MS PGothic"/>
          <w:b/>
          <w:color w:val="000000"/>
          <w:sz w:val="28"/>
          <w:szCs w:val="28"/>
        </w:rPr>
      </w:pPr>
    </w:p>
    <w:p w:rsidR="003D5EB4" w:rsidRDefault="003D5EB4" w:rsidP="00AC3BCD">
      <w:pPr>
        <w:rPr>
          <w:rFonts w:eastAsia="MS PGothic"/>
          <w:b/>
          <w:color w:val="000000"/>
          <w:sz w:val="28"/>
          <w:szCs w:val="28"/>
        </w:rPr>
      </w:pPr>
    </w:p>
    <w:p w:rsidR="003D5EB4" w:rsidRDefault="003D5EB4" w:rsidP="00AC3BCD">
      <w:pPr>
        <w:rPr>
          <w:rFonts w:eastAsia="MS PGothic"/>
          <w:b/>
          <w:color w:val="000000"/>
          <w:sz w:val="28"/>
          <w:szCs w:val="28"/>
        </w:rPr>
      </w:pPr>
    </w:p>
    <w:p w:rsidR="003D5EB4" w:rsidRDefault="003D5EB4" w:rsidP="00AC3BCD">
      <w:pPr>
        <w:rPr>
          <w:rFonts w:eastAsia="MS PGothic"/>
          <w:b/>
          <w:color w:val="000000"/>
          <w:sz w:val="28"/>
          <w:szCs w:val="28"/>
        </w:rPr>
      </w:pPr>
    </w:p>
    <w:p w:rsidR="003D5EB4" w:rsidRDefault="003D5EB4" w:rsidP="00AC3BCD">
      <w:pPr>
        <w:rPr>
          <w:rFonts w:eastAsia="MS PGothic"/>
          <w:b/>
          <w:color w:val="000000"/>
          <w:sz w:val="28"/>
          <w:szCs w:val="28"/>
        </w:rPr>
      </w:pPr>
    </w:p>
    <w:p w:rsidR="009D28F1" w:rsidRDefault="00AC3BCD" w:rsidP="009D28F1">
      <w:pPr>
        <w:jc w:val="both"/>
        <w:rPr>
          <w:rFonts w:eastAsia="MS PGothic"/>
          <w:color w:val="000000"/>
          <w:sz w:val="32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9D28F1" w:rsidRPr="009D28F1">
        <w:rPr>
          <w:rFonts w:eastAsia="MS PGothic"/>
          <w:color w:val="000000"/>
          <w:sz w:val="28"/>
          <w:szCs w:val="28"/>
        </w:rPr>
        <w:t>Assessment of the effects of water harvesting technology on downstream water availability using SWAT model, Case of Alaba Special Woreda, Ethiopia</w:t>
      </w:r>
    </w:p>
    <w:p w:rsidR="00AC3BCD" w:rsidRDefault="00AC3BCD" w:rsidP="009D28F1">
      <w:pPr>
        <w:jc w:val="both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</w:t>
      </w:r>
      <w:r>
        <w:rPr>
          <w:rFonts w:eastAsia="MS PGothic" w:hAnsi="Arial"/>
          <w:color w:val="000000"/>
        </w:rPr>
        <w:t xml:space="preserve">Name: </w:t>
      </w:r>
      <w:r w:rsidR="00E83455" w:rsidRPr="00E83455">
        <w:rPr>
          <w:rFonts w:ascii="AdvTT5ada87cc" w:hAnsi="AdvTT5ada87cc"/>
          <w:color w:val="000000"/>
          <w:sz w:val="18"/>
          <w:szCs w:val="18"/>
        </w:rPr>
        <w:t>A</w:t>
      </w:r>
      <w:r w:rsidR="00E83455">
        <w:rPr>
          <w:rFonts w:ascii="AdvTT5ada87cc" w:hAnsi="AdvTT5ada87cc"/>
          <w:color w:val="000000"/>
          <w:sz w:val="18"/>
          <w:szCs w:val="18"/>
        </w:rPr>
        <w:t xml:space="preserve">yalkibet </w:t>
      </w:r>
      <w:r w:rsidR="00E83455" w:rsidRPr="00E83455">
        <w:rPr>
          <w:rFonts w:ascii="AdvTT5ada87cc" w:hAnsi="AdvTT5ada87cc"/>
          <w:color w:val="000000"/>
          <w:sz w:val="18"/>
          <w:szCs w:val="18"/>
        </w:rPr>
        <w:t>M. Seka</w:t>
      </w:r>
      <w:r w:rsidR="00E83455">
        <w:rPr>
          <w:rFonts w:ascii="AdvTT5ada87cc" w:hAnsi="AdvTT5ada87cc"/>
          <w:color w:val="000000"/>
          <w:sz w:val="18"/>
          <w:szCs w:val="18"/>
        </w:rPr>
        <w:t xml:space="preserve">, </w:t>
      </w:r>
      <w:r w:rsidR="00E83455" w:rsidRPr="00E83455">
        <w:rPr>
          <w:rFonts w:ascii="AdvTT5ada87cc" w:hAnsi="AdvTT5ada87cc"/>
          <w:color w:val="000000"/>
          <w:sz w:val="18"/>
          <w:szCs w:val="18"/>
        </w:rPr>
        <w:t>A</w:t>
      </w:r>
      <w:r w:rsidR="00E83455">
        <w:rPr>
          <w:rFonts w:ascii="AdvTT5ada87cc" w:hAnsi="AdvTT5ada87cc"/>
          <w:color w:val="000000"/>
          <w:sz w:val="18"/>
          <w:szCs w:val="18"/>
        </w:rPr>
        <w:t xml:space="preserve">dane </w:t>
      </w:r>
      <w:r w:rsidR="00E83455" w:rsidRPr="00E83455">
        <w:rPr>
          <w:rFonts w:ascii="AdvTT5ada87cc" w:hAnsi="AdvTT5ada87cc"/>
          <w:color w:val="000000"/>
          <w:sz w:val="18"/>
          <w:szCs w:val="18"/>
        </w:rPr>
        <w:t>A. Awass</w:t>
      </w:r>
      <w:r w:rsidR="00E83455">
        <w:rPr>
          <w:rFonts w:ascii="AdvTT5ada87cc" w:hAnsi="AdvTT5ada87cc"/>
          <w:color w:val="000000"/>
          <w:sz w:val="18"/>
          <w:szCs w:val="18"/>
        </w:rPr>
        <w:t xml:space="preserve">, Assefa </w:t>
      </w:r>
      <w:r w:rsidR="00E83455" w:rsidRPr="00E83455">
        <w:rPr>
          <w:rFonts w:ascii="AdvTT5ada87cc" w:hAnsi="AdvTT5ada87cc"/>
          <w:color w:val="000000"/>
          <w:sz w:val="18"/>
          <w:szCs w:val="18"/>
        </w:rPr>
        <w:t>M. Melesse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6E7537">
        <w:rPr>
          <w:rFonts w:eastAsia="MS PGothic" w:hAnsi="Arial"/>
          <w:color w:val="000000"/>
        </w:rPr>
        <w:t>University of China Acadamy of Science</w:t>
      </w:r>
      <w:r>
        <w:rPr>
          <w:rFonts w:eastAsia="MS PGothic" w:hAnsi="Arial"/>
          <w:color w:val="000000"/>
        </w:rPr>
        <w:t xml:space="preserve">, </w:t>
      </w:r>
      <w:r w:rsidR="006E7537">
        <w:rPr>
          <w:rFonts w:eastAsia="MS PGothic" w:hAnsi="Arial"/>
          <w:color w:val="000000"/>
        </w:rPr>
        <w:t>China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E83455" w:rsidRDefault="009D28F1" w:rsidP="00AC3BCD">
      <w:pPr>
        <w:jc w:val="both"/>
        <w:rPr>
          <w:color w:val="000000"/>
        </w:rPr>
      </w:pPr>
      <w:r w:rsidRPr="00E83455">
        <w:rPr>
          <w:rStyle w:val="fontstyle01"/>
          <w:rFonts w:ascii="Times New Roman" w:hAnsi="Times New Roman"/>
          <w:sz w:val="24"/>
          <w:szCs w:val="24"/>
        </w:rPr>
        <w:t>There are many water-related human interventions that modify the natural hydrological systems of watersheds. Rainwater harvesting (RWH) is such an</w:t>
      </w:r>
      <w:r w:rsidR="00E83455">
        <w:rPr>
          <w:color w:val="000000"/>
        </w:rPr>
        <w:t xml:space="preserve"> </w:t>
      </w:r>
      <w:r w:rsidRPr="00E83455">
        <w:rPr>
          <w:rStyle w:val="fontstyle01"/>
          <w:rFonts w:ascii="Times New Roman" w:hAnsi="Times New Roman"/>
          <w:sz w:val="24"/>
          <w:szCs w:val="24"/>
        </w:rPr>
        <w:t>intervention that involves harnessing of water. Water harvesting used in upstream</w:t>
      </w:r>
      <w:r w:rsidR="00E83455">
        <w:rPr>
          <w:color w:val="000000"/>
        </w:rPr>
        <w:t xml:space="preserve"> </w:t>
      </w:r>
      <w:r w:rsidRPr="00E83455">
        <w:rPr>
          <w:rStyle w:val="fontstyle01"/>
          <w:rFonts w:ascii="Times New Roman" w:hAnsi="Times New Roman"/>
          <w:sz w:val="24"/>
          <w:szCs w:val="24"/>
        </w:rPr>
        <w:t>prevents surface runoff to downstream impacting biodiversity and ecosystems. The</w:t>
      </w:r>
      <w:r w:rsidR="00E83455">
        <w:rPr>
          <w:color w:val="000000"/>
        </w:rPr>
        <w:t xml:space="preserve"> </w:t>
      </w:r>
      <w:r w:rsidRPr="00E83455">
        <w:rPr>
          <w:rStyle w:val="fontstyle01"/>
          <w:rFonts w:ascii="Times New Roman" w:hAnsi="Times New Roman"/>
          <w:sz w:val="24"/>
          <w:szCs w:val="24"/>
        </w:rPr>
        <w:t>main objective of the study is to assess the effects of water harvesting technologies</w:t>
      </w:r>
      <w:r w:rsidR="00E83455">
        <w:rPr>
          <w:color w:val="000000"/>
        </w:rPr>
        <w:t xml:space="preserve"> </w:t>
      </w:r>
      <w:r w:rsidRPr="00E83455">
        <w:rPr>
          <w:rStyle w:val="fontstyle01"/>
          <w:rFonts w:ascii="Times New Roman" w:hAnsi="Times New Roman"/>
          <w:sz w:val="24"/>
          <w:szCs w:val="24"/>
        </w:rPr>
        <w:t>on downstream water availability in Alaba District, Ethiopia. The Soil and Water</w:t>
      </w:r>
      <w:r w:rsidRPr="00E83455">
        <w:rPr>
          <w:color w:val="000000"/>
        </w:rPr>
        <w:br/>
      </w:r>
      <w:r w:rsidRPr="00E83455">
        <w:rPr>
          <w:rStyle w:val="fontstyle01"/>
          <w:rFonts w:ascii="Times New Roman" w:hAnsi="Times New Roman"/>
          <w:sz w:val="24"/>
          <w:szCs w:val="24"/>
        </w:rPr>
        <w:t>Assessment Tool (SWAT) model, cost-bene</w:t>
      </w:r>
      <w:r w:rsidRPr="00E83455">
        <w:rPr>
          <w:rStyle w:val="fontstyle21"/>
          <w:rFonts w:ascii="Times New Roman" w:hAnsi="Times New Roman"/>
          <w:sz w:val="24"/>
          <w:szCs w:val="24"/>
        </w:rPr>
        <w:t>fi</w:t>
      </w:r>
      <w:r w:rsidRPr="00E83455">
        <w:rPr>
          <w:rStyle w:val="fontstyle01"/>
          <w:rFonts w:ascii="Times New Roman" w:hAnsi="Times New Roman"/>
          <w:sz w:val="24"/>
          <w:szCs w:val="24"/>
        </w:rPr>
        <w:t>t ratio, and optimal control approach</w:t>
      </w:r>
      <w:r w:rsidR="00E83455">
        <w:rPr>
          <w:color w:val="000000"/>
        </w:rPr>
        <w:t xml:space="preserve"> </w:t>
      </w:r>
      <w:r w:rsidRPr="00E83455">
        <w:rPr>
          <w:rStyle w:val="fontstyle01"/>
          <w:rFonts w:ascii="Times New Roman" w:hAnsi="Times New Roman"/>
          <w:sz w:val="24"/>
          <w:szCs w:val="24"/>
        </w:rPr>
        <w:t>(OCA) were used to analyze the hydrological, socioeconomic impact and trade-offs</w:t>
      </w:r>
      <w:r w:rsidR="00E83455">
        <w:rPr>
          <w:color w:val="000000"/>
        </w:rPr>
        <w:t xml:space="preserve"> </w:t>
      </w:r>
      <w:r w:rsidRPr="00E83455">
        <w:rPr>
          <w:rStyle w:val="fontstyle01"/>
          <w:rFonts w:ascii="Times New Roman" w:hAnsi="Times New Roman"/>
          <w:sz w:val="24"/>
          <w:szCs w:val="24"/>
        </w:rPr>
        <w:t>on water availability of the community, respectively. The downstream impact of</w:t>
      </w:r>
      <w:r w:rsidR="00E83455">
        <w:rPr>
          <w:color w:val="000000"/>
        </w:rPr>
        <w:t xml:space="preserve"> </w:t>
      </w:r>
      <w:r w:rsidRPr="00E83455">
        <w:rPr>
          <w:rStyle w:val="fontstyle01"/>
          <w:rFonts w:ascii="Times New Roman" w:hAnsi="Times New Roman"/>
          <w:sz w:val="24"/>
          <w:szCs w:val="24"/>
        </w:rPr>
        <w:t>increasing water consumption in the upstream rainfed areas of the Bilate and Shala</w:t>
      </w:r>
      <w:r w:rsidR="00E83455">
        <w:rPr>
          <w:color w:val="000000"/>
        </w:rPr>
        <w:t xml:space="preserve"> </w:t>
      </w:r>
      <w:r w:rsidRPr="00E83455">
        <w:rPr>
          <w:rStyle w:val="fontstyle01"/>
          <w:rFonts w:ascii="Times New Roman" w:hAnsi="Times New Roman"/>
          <w:sz w:val="24"/>
          <w:szCs w:val="24"/>
        </w:rPr>
        <w:t>watershed is simulated using the semi-distributed SWAT model. The two land use</w:t>
      </w:r>
      <w:r w:rsidR="00E83455">
        <w:rPr>
          <w:color w:val="000000"/>
        </w:rPr>
        <w:t xml:space="preserve"> </w:t>
      </w:r>
      <w:r w:rsidRPr="00E83455">
        <w:rPr>
          <w:rStyle w:val="fontstyle01"/>
          <w:rFonts w:ascii="Times New Roman" w:hAnsi="Times New Roman"/>
          <w:sz w:val="24"/>
          <w:szCs w:val="24"/>
        </w:rPr>
        <w:t>scenarios tested at sub-basin levels for the conventional land use represent the</w:t>
      </w:r>
      <w:r w:rsidR="00E83455">
        <w:rPr>
          <w:color w:val="000000"/>
        </w:rPr>
        <w:t xml:space="preserve"> </w:t>
      </w:r>
      <w:r w:rsidRPr="00E83455">
        <w:rPr>
          <w:rStyle w:val="fontstyle01"/>
          <w:rFonts w:ascii="Times New Roman" w:hAnsi="Times New Roman"/>
          <w:sz w:val="24"/>
          <w:szCs w:val="24"/>
        </w:rPr>
        <w:t>current land use practice (Agri-CON) and in</w:t>
      </w:r>
      <w:r w:rsidRPr="00E83455">
        <w:rPr>
          <w:rStyle w:val="fontstyle21"/>
          <w:rFonts w:ascii="Times New Roman" w:hAnsi="Times New Roman"/>
          <w:sz w:val="24"/>
          <w:szCs w:val="24"/>
        </w:rPr>
        <w:t>fi</w:t>
      </w:r>
      <w:r w:rsidRPr="00E83455">
        <w:rPr>
          <w:rStyle w:val="fontstyle01"/>
          <w:rFonts w:ascii="Times New Roman" w:hAnsi="Times New Roman"/>
          <w:sz w:val="24"/>
          <w:szCs w:val="24"/>
        </w:rPr>
        <w:t>eld rainwater harvesting (IRWH) for</w:t>
      </w:r>
      <w:r w:rsidR="00E83455" w:rsidRPr="00E83455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E83455" w:rsidRPr="00E83455">
        <w:rPr>
          <w:color w:val="000000"/>
        </w:rPr>
        <w:t>improving soil water availability through RWH land use scenario. The simulated</w:t>
      </w:r>
      <w:r w:rsidR="00E83455">
        <w:rPr>
          <w:color w:val="000000"/>
        </w:rPr>
        <w:t xml:space="preserve"> </w:t>
      </w:r>
      <w:r w:rsidR="00E83455" w:rsidRPr="00E83455">
        <w:rPr>
          <w:color w:val="000000"/>
        </w:rPr>
        <w:t>water balance results showed that the highest peak mean monthly direct flow was</w:t>
      </w:r>
      <w:r w:rsidR="00E83455">
        <w:rPr>
          <w:color w:val="000000"/>
        </w:rPr>
        <w:t xml:space="preserve"> </w:t>
      </w:r>
      <w:r w:rsidR="00E83455" w:rsidRPr="00E83455">
        <w:rPr>
          <w:color w:val="000000"/>
        </w:rPr>
        <w:t>obtained from Agri-CON land use (12.71 m3/ha), followed by Agri-IRWH land use</w:t>
      </w:r>
      <w:r w:rsidR="00E83455">
        <w:rPr>
          <w:color w:val="000000"/>
        </w:rPr>
        <w:t xml:space="preserve"> </w:t>
      </w:r>
      <w:r w:rsidR="00E83455" w:rsidRPr="00E83455">
        <w:rPr>
          <w:color w:val="000000"/>
        </w:rPr>
        <w:t>(11.5 m3/ha). The Agri-IRWH scenario reduced direct flow by 10 % compared to</w:t>
      </w:r>
      <w:r w:rsidR="00E83455">
        <w:rPr>
          <w:color w:val="000000"/>
        </w:rPr>
        <w:t xml:space="preserve"> </w:t>
      </w:r>
      <w:r w:rsidR="00E83455" w:rsidRPr="00E83455">
        <w:rPr>
          <w:color w:val="000000"/>
        </w:rPr>
        <w:t>Agri-CON and more groundwater flow contributed by Agri-IRWH (190 m3/ha)</w:t>
      </w:r>
      <w:r w:rsidR="00E83455">
        <w:rPr>
          <w:color w:val="000000"/>
        </w:rPr>
        <w:t xml:space="preserve"> </w:t>
      </w:r>
      <w:r w:rsidR="00E83455" w:rsidRPr="00E83455">
        <w:rPr>
          <w:color w:val="000000"/>
        </w:rPr>
        <w:t>than Agri-CON (125 m3/ha). The overall result suggests that the water yield of the</w:t>
      </w:r>
      <w:r w:rsidR="00E83455" w:rsidRPr="00E83455">
        <w:rPr>
          <w:color w:val="000000"/>
        </w:rPr>
        <w:br/>
        <w:t>area may not be negatively affected by the Agri-IRWH land use scenario. The</w:t>
      </w:r>
      <w:r w:rsidR="00E83455">
        <w:rPr>
          <w:color w:val="000000"/>
        </w:rPr>
        <w:t xml:space="preserve"> </w:t>
      </w:r>
      <w:r w:rsidR="00E83455" w:rsidRPr="00E83455">
        <w:rPr>
          <w:color w:val="000000"/>
        </w:rPr>
        <w:t>technology in the district benefited positively having an average cost-benefit ratio of</w:t>
      </w:r>
      <w:r w:rsidR="00E83455">
        <w:rPr>
          <w:color w:val="000000"/>
        </w:rPr>
        <w:t xml:space="preserve"> </w:t>
      </w:r>
      <w:r w:rsidR="00E83455" w:rsidRPr="00E83455">
        <w:rPr>
          <w:color w:val="000000"/>
        </w:rPr>
        <w:t>4.2. Storage tanks, series of check dams, and gravel filled dams are alternative</w:t>
      </w:r>
      <w:r w:rsidR="00E83455">
        <w:rPr>
          <w:color w:val="000000"/>
        </w:rPr>
        <w:t xml:space="preserve"> </w:t>
      </w:r>
      <w:r w:rsidR="00E83455" w:rsidRPr="00E83455">
        <w:rPr>
          <w:color w:val="000000"/>
        </w:rPr>
        <w:t>solutions for water harvesting.</w:t>
      </w:r>
    </w:p>
    <w:p w:rsidR="00AC3BCD" w:rsidRPr="00E83455" w:rsidRDefault="00E83455" w:rsidP="00AC3BCD">
      <w:pPr>
        <w:jc w:val="both"/>
        <w:rPr>
          <w:color w:val="000000"/>
        </w:rPr>
      </w:pPr>
      <w:r w:rsidRPr="00E83455">
        <w:rPr>
          <w:color w:val="000000"/>
        </w:rPr>
        <w:br/>
      </w:r>
      <w:r w:rsidRPr="00E83455">
        <w:rPr>
          <w:b/>
          <w:color w:val="000000"/>
        </w:rPr>
        <w:t>Keywords</w:t>
      </w:r>
      <w:r>
        <w:rPr>
          <w:color w:val="000000"/>
        </w:rPr>
        <w:t>:</w:t>
      </w:r>
      <w:r w:rsidRPr="00E83455">
        <w:rPr>
          <w:color w:val="000000"/>
        </w:rPr>
        <w:t xml:space="preserve"> Water harvesting  SWAT  Land use scenario  Water availability </w:t>
      </w:r>
      <w:r>
        <w:rPr>
          <w:color w:val="000000"/>
        </w:rPr>
        <w:t xml:space="preserve"> </w:t>
      </w:r>
      <w:r w:rsidRPr="00E83455">
        <w:rPr>
          <w:color w:val="000000"/>
        </w:rPr>
        <w:t>Ethiopia</w:t>
      </w:r>
    </w:p>
    <w:p w:rsidR="00E83455" w:rsidRDefault="00E83455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584B93" w:rsidRDefault="00584B93" w:rsidP="00AC3BCD">
      <w:pPr>
        <w:jc w:val="both"/>
      </w:pPr>
      <w:r>
        <w:t>Ayalkibet</w:t>
      </w:r>
      <w:r w:rsidR="00AC3BCD">
        <w:t xml:space="preserve"> has completed his </w:t>
      </w:r>
      <w:r>
        <w:t>MS.c</w:t>
      </w:r>
      <w:r w:rsidR="00AC3BCD">
        <w:t xml:space="preserve"> at the age of 2</w:t>
      </w:r>
      <w:r>
        <w:t>4</w:t>
      </w:r>
      <w:r w:rsidR="00AC3BCD">
        <w:t xml:space="preserve"> years from </w:t>
      </w:r>
      <w:r>
        <w:t>Arba Minch University, Ethiopia</w:t>
      </w:r>
      <w:r w:rsidR="00AC3BCD">
        <w:t xml:space="preserve"> and </w:t>
      </w:r>
      <w:r>
        <w:t>currently PhD research fellow student at Chinese Academy of Science at institute of Remote Sensing and Digital Earth</w:t>
      </w:r>
      <w:r w:rsidR="00AC3BCD">
        <w:t xml:space="preserve">. He is the </w:t>
      </w:r>
      <w:r>
        <w:t>Associate researcher</w:t>
      </w:r>
      <w:r w:rsidR="00AC3BCD">
        <w:t xml:space="preserve"> of </w:t>
      </w:r>
      <w:r>
        <w:t>water resorces research center</w:t>
      </w:r>
      <w:r w:rsidR="00AC3BCD">
        <w:t>. He has published more than</w:t>
      </w:r>
      <w:bookmarkStart w:id="0" w:name="_GoBack"/>
      <w:bookmarkEnd w:id="0"/>
      <w:r w:rsidR="00AC3BCD">
        <w:t xml:space="preserve"> </w:t>
      </w:r>
      <w:r>
        <w:t>3</w:t>
      </w:r>
      <w:r w:rsidR="00AC3BCD">
        <w:t xml:space="preserve"> papers in reputed journals and has been serving as an editorial board member of repute.</w:t>
      </w:r>
      <w:r w:rsidR="00F01887">
        <w:t xml:space="preserve"> </w:t>
      </w:r>
    </w:p>
    <w:p w:rsidR="00AC3BCD" w:rsidRPr="00A41107" w:rsidRDefault="00584B93" w:rsidP="00AC3BCD">
      <w:pPr>
        <w:jc w:val="both"/>
        <w:rPr>
          <w:rFonts w:eastAsia="MS PGothic"/>
          <w:b/>
          <w:color w:val="000000"/>
          <w:szCs w:val="3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85725</wp:posOffset>
                </wp:positionV>
                <wp:extent cx="3435350" cy="2096770"/>
                <wp:effectExtent l="9525" t="10160" r="12700" b="762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0" cy="2096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4B93" w:rsidRPr="008A690F" w:rsidRDefault="00584B93" w:rsidP="00584B9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NZ"/>
                              </w:rPr>
                            </w:pPr>
                            <w:r w:rsidRPr="008A690F">
                              <w:rPr>
                                <w:b/>
                                <w:lang w:val="en-NZ"/>
                              </w:rPr>
                              <w:t xml:space="preserve">Presenting author details </w:t>
                            </w:r>
                            <w:r w:rsidRPr="008A690F">
                              <w:rPr>
                                <w:b/>
                                <w:lang w:val="en-NZ"/>
                              </w:rPr>
                              <w:br/>
                            </w:r>
                            <w:r w:rsidRPr="008A690F">
                              <w:rPr>
                                <w:lang w:val="en-NZ"/>
                              </w:rPr>
                              <w:t xml:space="preserve">Full name: </w:t>
                            </w:r>
                            <w:r>
                              <w:rPr>
                                <w:lang w:val="en-NZ"/>
                              </w:rPr>
                              <w:t>Ayalkibet Mekonnen Seka</w:t>
                            </w:r>
                            <w:r w:rsidRPr="008A690F">
                              <w:rPr>
                                <w:lang w:val="en-NZ"/>
                              </w:rPr>
                              <w:br/>
                              <w:t>Contact number:</w:t>
                            </w:r>
                            <w:r>
                              <w:rPr>
                                <w:lang w:val="en-NZ"/>
                              </w:rPr>
                              <w:t xml:space="preserve"> +86-18810505351</w:t>
                            </w:r>
                            <w:r w:rsidRPr="008A690F">
                              <w:rPr>
                                <w:lang w:val="en-NZ"/>
                              </w:rPr>
                              <w:br/>
                              <w:t>Twitter account:</w:t>
                            </w:r>
                            <w:r>
                              <w:rPr>
                                <w:lang w:val="en-NZ"/>
                              </w:rPr>
                              <w:t xml:space="preserve"> </w:t>
                            </w:r>
                            <w:hyperlink r:id="rId10" w:history="1">
                              <w:r w:rsidRPr="00654087">
                                <w:rPr>
                                  <w:rStyle w:val="Hyperlink"/>
                                  <w:lang w:val="en-NZ"/>
                                </w:rPr>
                                <w:t>aabmdb.seka4@mail.ucas.ac.cn</w:t>
                              </w:r>
                            </w:hyperlink>
                            <w:r>
                              <w:rPr>
                                <w:lang w:val="en-NZ"/>
                              </w:rPr>
                              <w:t xml:space="preserve"> </w:t>
                            </w:r>
                            <w:r w:rsidRPr="008A690F">
                              <w:rPr>
                                <w:lang w:val="en-NZ"/>
                              </w:rPr>
                              <w:br/>
                              <w:t>Linked In account:</w:t>
                            </w:r>
                            <w:r w:rsidRPr="008B00BF">
                              <w:rPr>
                                <w:lang w:val="en-NZ"/>
                              </w:rPr>
                              <w:t xml:space="preserve"> </w:t>
                            </w:r>
                            <w:hyperlink r:id="rId11" w:history="1">
                              <w:r w:rsidRPr="00654087">
                                <w:rPr>
                                  <w:rStyle w:val="Hyperlink"/>
                                  <w:lang w:val="en-NZ"/>
                                </w:rPr>
                                <w:t>aabmdb.seka4@mail.ucas.ac.cn</w:t>
                              </w:r>
                            </w:hyperlink>
                            <w:r>
                              <w:rPr>
                                <w:lang w:val="en-NZ"/>
                              </w:rPr>
                              <w:t xml:space="preserve"> </w:t>
                            </w:r>
                          </w:p>
                          <w:p w:rsidR="00584B93" w:rsidRDefault="00584B93" w:rsidP="00584B93">
                            <w:r w:rsidRPr="008A690F">
                              <w:rPr>
                                <w:lang w:val="en-NZ"/>
                              </w:rPr>
                              <w:t>Session name/ number:</w:t>
                            </w:r>
                            <w:r w:rsidRPr="008A690F">
                              <w:rPr>
                                <w:lang w:val="en-NZ"/>
                              </w:rPr>
                              <w:br/>
                              <w:t>Category: (</w:t>
                            </w:r>
                            <w:r w:rsidRPr="008B00BF">
                              <w:rPr>
                                <w:b/>
                                <w:u w:val="single"/>
                                <w:lang w:val="en-NZ"/>
                              </w:rPr>
                              <w:t>Oral presentation</w:t>
                            </w:r>
                            <w:r w:rsidRPr="008A690F">
                              <w:rPr>
                                <w:lang w:val="en-NZ"/>
                              </w:rPr>
                              <w:t>/ Poster presentation)</w:t>
                            </w:r>
                            <w:r>
                              <w:rPr>
                                <w:lang w:val="en-NZ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7.95pt;margin-top:6.75pt;width:270.5pt;height:16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" strokecolor="white [3212]" strokeweight=".25pt">
                <v:textbox>
                  <w:txbxContent>
                    <w:p w:rsidR="00584B93" w:rsidRPr="008A690F" w:rsidRDefault="00584B93" w:rsidP="00584B93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lang w:val="en-NZ"/>
                        </w:rPr>
                      </w:pPr>
                      <w:r w:rsidRPr="008A690F">
                        <w:rPr>
                          <w:b/>
                          <w:lang w:val="en-NZ"/>
                        </w:rPr>
                        <w:t xml:space="preserve">Presenting author details </w:t>
                      </w:r>
                      <w:r w:rsidRPr="008A690F">
                        <w:rPr>
                          <w:b/>
                          <w:lang w:val="en-NZ"/>
                        </w:rPr>
                        <w:br/>
                      </w:r>
                      <w:r w:rsidRPr="008A690F">
                        <w:rPr>
                          <w:lang w:val="en-NZ"/>
                        </w:rPr>
                        <w:t xml:space="preserve">Full name: </w:t>
                      </w:r>
                      <w:r>
                        <w:rPr>
                          <w:lang w:val="en-NZ"/>
                        </w:rPr>
                        <w:t>Ayalkibet Mekonnen Seka</w:t>
                      </w:r>
                      <w:r w:rsidRPr="008A690F">
                        <w:rPr>
                          <w:lang w:val="en-NZ"/>
                        </w:rPr>
                        <w:br/>
                        <w:t>Contact number:</w:t>
                      </w:r>
                      <w:r>
                        <w:rPr>
                          <w:lang w:val="en-NZ"/>
                        </w:rPr>
                        <w:t xml:space="preserve"> +86-18810505351</w:t>
                      </w:r>
                      <w:r w:rsidRPr="008A690F">
                        <w:rPr>
                          <w:lang w:val="en-NZ"/>
                        </w:rPr>
                        <w:br/>
                        <w:t>Twitter account:</w:t>
                      </w:r>
                      <w:r>
                        <w:rPr>
                          <w:lang w:val="en-NZ"/>
                        </w:rPr>
                        <w:t xml:space="preserve"> </w:t>
                      </w:r>
                      <w:hyperlink r:id="rId12" w:history="1">
                        <w:r w:rsidRPr="00654087">
                          <w:rPr>
                            <w:rStyle w:val="Hyperlink"/>
                            <w:lang w:val="en-NZ"/>
                          </w:rPr>
                          <w:t>aabmdb.seka4@mail.ucas.ac.cn</w:t>
                        </w:r>
                      </w:hyperlink>
                      <w:r>
                        <w:rPr>
                          <w:lang w:val="en-NZ"/>
                        </w:rPr>
                        <w:t xml:space="preserve"> </w:t>
                      </w:r>
                      <w:r w:rsidRPr="008A690F">
                        <w:rPr>
                          <w:lang w:val="en-NZ"/>
                        </w:rPr>
                        <w:br/>
                        <w:t>Linked In account:</w:t>
                      </w:r>
                      <w:r w:rsidRPr="008B00BF">
                        <w:rPr>
                          <w:lang w:val="en-NZ"/>
                        </w:rPr>
                        <w:t xml:space="preserve"> </w:t>
                      </w:r>
                      <w:hyperlink r:id="rId13" w:history="1">
                        <w:r w:rsidRPr="00654087">
                          <w:rPr>
                            <w:rStyle w:val="Hyperlink"/>
                            <w:lang w:val="en-NZ"/>
                          </w:rPr>
                          <w:t>aabmdb.seka4@mail.ucas.ac.cn</w:t>
                        </w:r>
                      </w:hyperlink>
                      <w:r>
                        <w:rPr>
                          <w:lang w:val="en-NZ"/>
                        </w:rPr>
                        <w:t xml:space="preserve"> </w:t>
                      </w:r>
                    </w:p>
                    <w:p w:rsidR="00584B93" w:rsidRDefault="00584B93" w:rsidP="00584B93">
                      <w:r w:rsidRPr="008A690F">
                        <w:rPr>
                          <w:lang w:val="en-NZ"/>
                        </w:rPr>
                        <w:t>Session name/ number:</w:t>
                      </w:r>
                      <w:r w:rsidRPr="008A690F">
                        <w:rPr>
                          <w:lang w:val="en-NZ"/>
                        </w:rPr>
                        <w:br/>
                        <w:t>Category: (</w:t>
                      </w:r>
                      <w:r w:rsidRPr="008B00BF">
                        <w:rPr>
                          <w:b/>
                          <w:u w:val="single"/>
                          <w:lang w:val="en-NZ"/>
                        </w:rPr>
                        <w:t>Oral presentation</w:t>
                      </w:r>
                      <w:r w:rsidRPr="008A690F">
                        <w:rPr>
                          <w:lang w:val="en-NZ"/>
                        </w:rPr>
                        <w:t>/ Poster presentation)</w:t>
                      </w:r>
                      <w:r>
                        <w:rPr>
                          <w:lang w:val="en-NZ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A2249">
        <w:tab/>
      </w:r>
      <w:r w:rsidR="00085B88">
        <w:br/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80B" w:rsidRDefault="004B780B" w:rsidP="00671A59">
      <w:r>
        <w:separator/>
      </w:r>
    </w:p>
  </w:endnote>
  <w:endnote w:type="continuationSeparator" w:id="0">
    <w:p w:rsidR="004B780B" w:rsidRDefault="004B780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T5ada87cc">
    <w:altName w:val="Times New Roman"/>
    <w:panose1 w:val="00000000000000000000"/>
    <w:charset w:val="00"/>
    <w:family w:val="roman"/>
    <w:notTrueType/>
    <w:pitch w:val="default"/>
  </w:font>
  <w:font w:name="AdvTT5ada87cc+fb">
    <w:altName w:val="Times New Roman"/>
    <w:panose1 w:val="00000000000000000000"/>
    <w:charset w:val="00"/>
    <w:family w:val="roman"/>
    <w:notTrueType/>
    <w:pitch w:val="default"/>
  </w:font>
  <w:font w:name="AdvTTeeee58d9.B">
    <w:altName w:val="Times New Roman"/>
    <w:panose1 w:val="00000000000000000000"/>
    <w:charset w:val="00"/>
    <w:family w:val="roman"/>
    <w:notTrueType/>
    <w:pitch w:val="default"/>
  </w:font>
  <w:font w:name="AdvP4C4E74">
    <w:altName w:val="Times New Roman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80B" w:rsidRDefault="004B780B" w:rsidP="00671A59">
      <w:r>
        <w:separator/>
      </w:r>
    </w:p>
  </w:footnote>
  <w:footnote w:type="continuationSeparator" w:id="0">
    <w:p w:rsidR="004B780B" w:rsidRDefault="004B780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3D5EB4"/>
    <w:rsid w:val="004775E3"/>
    <w:rsid w:val="0049217F"/>
    <w:rsid w:val="004A262E"/>
    <w:rsid w:val="004A2CA1"/>
    <w:rsid w:val="004B3B30"/>
    <w:rsid w:val="004B780B"/>
    <w:rsid w:val="00505DA1"/>
    <w:rsid w:val="005408D9"/>
    <w:rsid w:val="00555DAD"/>
    <w:rsid w:val="00584B93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E7537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8B00BF"/>
    <w:rsid w:val="00901E5B"/>
    <w:rsid w:val="00970E67"/>
    <w:rsid w:val="009821B4"/>
    <w:rsid w:val="009A6AD9"/>
    <w:rsid w:val="009B0CCF"/>
    <w:rsid w:val="009B7F4F"/>
    <w:rsid w:val="009D28F1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3455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fontstyle01">
    <w:name w:val="fontstyle01"/>
    <w:rsid w:val="009D28F1"/>
    <w:rPr>
      <w:rFonts w:ascii="AdvTT5ada87cc" w:hAnsi="AdvTT5ada87cc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9D28F1"/>
    <w:rPr>
      <w:rFonts w:ascii="AdvTT5ada87cc+fb" w:hAnsi="AdvTT5ada87cc+fb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rsid w:val="00E83455"/>
    <w:rPr>
      <w:rFonts w:ascii="AdvTT5ada87cc+fb" w:hAnsi="AdvTT5ada87cc+fb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rsid w:val="00E83455"/>
    <w:rPr>
      <w:rFonts w:ascii="AdvTTeeee58d9.B" w:hAnsi="AdvTTeeee58d9.B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51">
    <w:name w:val="fontstyle51"/>
    <w:rsid w:val="00E83455"/>
    <w:rPr>
      <w:rFonts w:ascii="AdvP4C4E74" w:hAnsi="AdvP4C4E74" w:hint="default"/>
      <w:b w:val="0"/>
      <w:bCs w:val="0"/>
      <w:i w:val="0"/>
      <w:iCs w:val="0"/>
      <w:color w:val="00000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fontstyle01">
    <w:name w:val="fontstyle01"/>
    <w:rsid w:val="009D28F1"/>
    <w:rPr>
      <w:rFonts w:ascii="AdvTT5ada87cc" w:hAnsi="AdvTT5ada87cc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9D28F1"/>
    <w:rPr>
      <w:rFonts w:ascii="AdvTT5ada87cc+fb" w:hAnsi="AdvTT5ada87cc+fb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rsid w:val="00E83455"/>
    <w:rPr>
      <w:rFonts w:ascii="AdvTT5ada87cc+fb" w:hAnsi="AdvTT5ada87cc+fb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rsid w:val="00E83455"/>
    <w:rPr>
      <w:rFonts w:ascii="AdvTTeeee58d9.B" w:hAnsi="AdvTTeeee58d9.B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51">
    <w:name w:val="fontstyle51"/>
    <w:rsid w:val="00E83455"/>
    <w:rPr>
      <w:rFonts w:ascii="AdvP4C4E74" w:hAnsi="AdvP4C4E74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abmdb.seka4@mail.ucas.ac.cn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aabmdb.seka4@mail.ucas.ac.cn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abmdb.seka4@mail.ucas.ac.cn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aabmdb.seka4@mail.ucas.ac.cn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59C04-0F96-4C02-A174-49397F017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2019-11-27T17:19:00Z</dcterms:created>
  <dcterms:modified xsi:type="dcterms:W3CDTF">2019-11-27T17:19:00Z</dcterms:modified>
</cp:coreProperties>
</file>