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CE7" w:rsidRPr="00B05CE7" w:rsidRDefault="00B05CE7" w:rsidP="000534A1">
      <w:pPr>
        <w:pStyle w:val="Heading1"/>
        <w:spacing w:before="170"/>
        <w:ind w:left="0"/>
        <w:jc w:val="both"/>
        <w:rPr>
          <w:color w:val="0070C0"/>
        </w:rPr>
      </w:pPr>
      <w:r w:rsidRPr="00B05CE7">
        <w:rPr>
          <w:color w:val="0070C0"/>
        </w:rPr>
        <w:t>Yellow mosaic virus affects growth and yield of mungbean</w:t>
      </w:r>
    </w:p>
    <w:p w:rsidR="00B05CE7" w:rsidRPr="00B05CE7" w:rsidRDefault="00B05CE7" w:rsidP="00B05CE7">
      <w:pPr>
        <w:rPr>
          <w:rFonts w:ascii="Arial" w:eastAsia="MS PGothic" w:hAnsi="Arial" w:cs="Arial"/>
          <w:color w:val="000000"/>
          <w:sz w:val="18"/>
          <w:szCs w:val="18"/>
        </w:rPr>
      </w:pPr>
      <w:r w:rsidRPr="00B05CE7">
        <w:rPr>
          <w:rFonts w:ascii="Arial" w:hAnsi="Arial" w:cs="Arial"/>
          <w:b/>
          <w:sz w:val="18"/>
          <w:szCs w:val="18"/>
        </w:rPr>
        <w:t xml:space="preserve">                     </w:t>
      </w:r>
      <w:r w:rsidRPr="00B05CE7">
        <w:rPr>
          <w:rFonts w:ascii="Arial" w:eastAsia="MS PGothic" w:hAnsi="Arial" w:cs="Arial"/>
          <w:color w:val="000000"/>
          <w:sz w:val="18"/>
          <w:szCs w:val="18"/>
        </w:rPr>
        <w:t>Department of Plant Pathology, College of Agriculture, University of Sargodha, Sargodha. Pakistan.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05CE7" w:rsidRPr="00B05CE7" w:rsidRDefault="00B05CE7" w:rsidP="00B05CE7">
      <w:pPr>
        <w:spacing w:before="120" w:line="360" w:lineRule="auto"/>
        <w:jc w:val="both"/>
        <w:rPr>
          <w:rFonts w:eastAsia="Calibri"/>
          <w:sz w:val="18"/>
          <w:szCs w:val="18"/>
        </w:rPr>
      </w:pPr>
      <w:r w:rsidRPr="00B05CE7">
        <w:rPr>
          <w:rFonts w:eastAsia="Calibri"/>
          <w:sz w:val="18"/>
          <w:szCs w:val="18"/>
        </w:rPr>
        <w:t>Mungbean is very nutritious pulse crop having larger area in Pakistan. Average yield is very low than other mungbean growing countries. Among many yielding limiting factors, MYMV is at the leading position which can cause up to 100% yield losses in case of severe attack. Six varieties/lines were screened for their morphological characters affected MYMV infection. Significant reduction in plant height, pods/plant, pod length, seeds/pod, 1000 seed weight and number of branches/plant. Among all the parameters, minimum % reduction (11.09%) was recorded in number of branches/plant and maximum (52.59%) in 1000 seeds/weight. Advance line M-97001 showed maximum reduction in 1000 seed weight.</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B05CE7" w:rsidRPr="00B05CE7" w:rsidRDefault="00B05CE7" w:rsidP="00B05CE7">
      <w:pPr>
        <w:pStyle w:val="ListParagraph"/>
        <w:widowControl/>
        <w:numPr>
          <w:ilvl w:val="0"/>
          <w:numId w:val="4"/>
        </w:numPr>
        <w:spacing w:before="0" w:line="360" w:lineRule="auto"/>
        <w:contextualSpacing/>
        <w:rPr>
          <w:rFonts w:ascii="Arial" w:hAnsi="Arial" w:cs="Arial"/>
          <w:sz w:val="16"/>
          <w:szCs w:val="16"/>
        </w:rPr>
      </w:pPr>
      <w:r w:rsidRPr="00B05CE7">
        <w:rPr>
          <w:rFonts w:ascii="Arial" w:hAnsi="Arial" w:cs="Arial"/>
          <w:color w:val="000000"/>
          <w:sz w:val="16"/>
          <w:szCs w:val="16"/>
          <w:shd w:val="clear" w:color="auto" w:fill="FFFFFF"/>
        </w:rPr>
        <w:t xml:space="preserve">Ali, A., </w:t>
      </w:r>
      <w:r w:rsidRPr="00B05CE7">
        <w:rPr>
          <w:rFonts w:ascii="Arial" w:hAnsi="Arial" w:cs="Arial"/>
          <w:b/>
          <w:color w:val="000000"/>
          <w:sz w:val="16"/>
          <w:szCs w:val="16"/>
          <w:shd w:val="clear" w:color="auto" w:fill="FFFFFF"/>
        </w:rPr>
        <w:t>M.A. Zeshan</w:t>
      </w:r>
      <w:r w:rsidRPr="00B05CE7">
        <w:rPr>
          <w:rFonts w:ascii="Arial" w:hAnsi="Arial" w:cs="Arial"/>
          <w:color w:val="000000"/>
          <w:sz w:val="16"/>
          <w:szCs w:val="16"/>
          <w:shd w:val="clear" w:color="auto" w:fill="FFFFFF"/>
        </w:rPr>
        <w:t xml:space="preserve">, M. Mehtab, S. Khursheed, M. Mudasir, M. Abid, M. Mahdi, H.A. Rauf, S. Ameer, M. Younis, M.T. Altaf and A. Tahir. 2021. A comprehensive note on </w:t>
      </w:r>
      <w:r w:rsidRPr="00B05CE7">
        <w:rPr>
          <w:rFonts w:ascii="Arial" w:hAnsi="Arial" w:cs="Arial"/>
          <w:i/>
          <w:color w:val="000000"/>
          <w:sz w:val="16"/>
          <w:szCs w:val="16"/>
          <w:shd w:val="clear" w:color="auto" w:fill="FFFFFF"/>
        </w:rPr>
        <w:t>Trichoderma</w:t>
      </w:r>
      <w:r w:rsidRPr="00B05CE7">
        <w:rPr>
          <w:rFonts w:ascii="Arial" w:hAnsi="Arial" w:cs="Arial"/>
          <w:color w:val="000000"/>
          <w:sz w:val="16"/>
          <w:szCs w:val="16"/>
          <w:shd w:val="clear" w:color="auto" w:fill="FFFFFF"/>
        </w:rPr>
        <w:t xml:space="preserve"> as a potential biocontrol agent against soil borne fungal pathogens: A review. Plant Protection, 5(3): 171-196.</w:t>
      </w:r>
    </w:p>
    <w:p w:rsidR="00B05CE7" w:rsidRPr="00B05CE7" w:rsidRDefault="00B05CE7" w:rsidP="00B05CE7">
      <w:pPr>
        <w:pStyle w:val="ListParagraph"/>
        <w:widowControl/>
        <w:numPr>
          <w:ilvl w:val="0"/>
          <w:numId w:val="4"/>
        </w:numPr>
        <w:spacing w:before="0" w:line="360" w:lineRule="auto"/>
        <w:contextualSpacing/>
        <w:rPr>
          <w:rFonts w:ascii="Arial" w:hAnsi="Arial" w:cs="Arial"/>
          <w:sz w:val="16"/>
          <w:szCs w:val="16"/>
        </w:rPr>
      </w:pPr>
      <w:r w:rsidRPr="00B05CE7">
        <w:rPr>
          <w:rFonts w:ascii="Arial" w:hAnsi="Arial" w:cs="Arial"/>
          <w:sz w:val="16"/>
          <w:szCs w:val="16"/>
        </w:rPr>
        <w:t xml:space="preserve">Iftikhar, Y., M. Noman, </w:t>
      </w:r>
      <w:r w:rsidRPr="00B05CE7">
        <w:rPr>
          <w:rFonts w:ascii="Arial" w:hAnsi="Arial" w:cs="Arial"/>
          <w:b/>
          <w:sz w:val="16"/>
          <w:szCs w:val="16"/>
        </w:rPr>
        <w:t xml:space="preserve">M.A. Zeshan, </w:t>
      </w:r>
      <w:r w:rsidRPr="00B05CE7">
        <w:rPr>
          <w:rFonts w:ascii="Arial" w:hAnsi="Arial" w:cs="Arial"/>
          <w:sz w:val="16"/>
          <w:szCs w:val="16"/>
        </w:rPr>
        <w:t xml:space="preserve">A. Sajid, Q. Shakeel, M.U. Ghani, R. Mahmood and T.A. Hamid. 2021. Detection of </w:t>
      </w:r>
      <w:r w:rsidRPr="00B05CE7">
        <w:rPr>
          <w:rFonts w:ascii="Arial" w:hAnsi="Arial" w:cs="Arial"/>
          <w:i/>
          <w:sz w:val="16"/>
          <w:szCs w:val="16"/>
        </w:rPr>
        <w:t>Aspergillus</w:t>
      </w:r>
      <w:r w:rsidRPr="00B05CE7">
        <w:rPr>
          <w:rFonts w:ascii="Arial" w:hAnsi="Arial" w:cs="Arial"/>
          <w:sz w:val="16"/>
          <w:szCs w:val="16"/>
        </w:rPr>
        <w:t xml:space="preserve"> and </w:t>
      </w:r>
      <w:r w:rsidRPr="00B05CE7">
        <w:rPr>
          <w:rFonts w:ascii="Arial" w:hAnsi="Arial" w:cs="Arial"/>
          <w:i/>
          <w:sz w:val="16"/>
          <w:szCs w:val="16"/>
        </w:rPr>
        <w:t>Fusarium</w:t>
      </w:r>
      <w:r w:rsidRPr="00B05CE7">
        <w:rPr>
          <w:rFonts w:ascii="Arial" w:hAnsi="Arial" w:cs="Arial"/>
          <w:sz w:val="16"/>
          <w:szCs w:val="16"/>
        </w:rPr>
        <w:t xml:space="preserve"> sp. from commercial markets of Sargodha, Punjab, Pakistan. Pakistan Journal of Phytopathology, 33(2): 325-333.</w:t>
      </w:r>
      <w:r w:rsidRPr="00B05CE7">
        <w:rPr>
          <w:rFonts w:ascii="Arial" w:hAnsi="Arial" w:cs="Arial"/>
          <w:b/>
          <w:sz w:val="16"/>
          <w:szCs w:val="16"/>
        </w:rPr>
        <w:t xml:space="preserve"> </w:t>
      </w:r>
    </w:p>
    <w:p w:rsidR="00B05CE7" w:rsidRPr="00B05CE7" w:rsidRDefault="00B05CE7" w:rsidP="00B05CE7">
      <w:pPr>
        <w:pStyle w:val="ListParagraph"/>
        <w:widowControl/>
        <w:numPr>
          <w:ilvl w:val="0"/>
          <w:numId w:val="4"/>
        </w:numPr>
        <w:spacing w:before="0" w:line="360" w:lineRule="auto"/>
        <w:contextualSpacing/>
        <w:rPr>
          <w:rFonts w:ascii="Arial" w:hAnsi="Arial" w:cs="Arial"/>
          <w:sz w:val="16"/>
          <w:szCs w:val="16"/>
        </w:rPr>
      </w:pPr>
      <w:r w:rsidRPr="00B05CE7">
        <w:rPr>
          <w:rFonts w:ascii="Arial" w:hAnsi="Arial" w:cs="Arial"/>
          <w:sz w:val="16"/>
          <w:szCs w:val="16"/>
        </w:rPr>
        <w:t xml:space="preserve">Iftikhar, Y., </w:t>
      </w:r>
      <w:r w:rsidRPr="00B05CE7">
        <w:rPr>
          <w:rFonts w:ascii="Arial" w:hAnsi="Arial" w:cs="Arial"/>
          <w:b/>
          <w:sz w:val="16"/>
          <w:szCs w:val="16"/>
        </w:rPr>
        <w:t>M.A. Zeshan,</w:t>
      </w:r>
      <w:r w:rsidRPr="00B05CE7">
        <w:rPr>
          <w:rFonts w:ascii="Arial" w:hAnsi="Arial" w:cs="Arial"/>
          <w:sz w:val="16"/>
          <w:szCs w:val="16"/>
        </w:rPr>
        <w:t xml:space="preserve"> M.U. Ghani,</w:t>
      </w:r>
      <w:r w:rsidRPr="00B05CE7">
        <w:rPr>
          <w:rFonts w:ascii="Arial" w:hAnsi="Arial" w:cs="Arial"/>
          <w:b/>
          <w:sz w:val="16"/>
          <w:szCs w:val="16"/>
        </w:rPr>
        <w:t xml:space="preserve"> </w:t>
      </w:r>
      <w:r w:rsidRPr="00B05CE7">
        <w:rPr>
          <w:rFonts w:ascii="Arial" w:hAnsi="Arial" w:cs="Arial"/>
          <w:sz w:val="16"/>
          <w:szCs w:val="16"/>
        </w:rPr>
        <w:t>A. Ali, S. Saleem, T.A. Hameed and T. Mehmood. 2021. Infectivity assays for soybean and cowpea mosaic viruses and their management. Pakistan Journal of Phytopathology, 33(2): 283-292.</w:t>
      </w:r>
    </w:p>
    <w:p w:rsidR="00B05CE7" w:rsidRPr="00B05CE7" w:rsidRDefault="00B05CE7" w:rsidP="00B05CE7">
      <w:pPr>
        <w:pStyle w:val="ListParagraph"/>
        <w:widowControl/>
        <w:numPr>
          <w:ilvl w:val="0"/>
          <w:numId w:val="4"/>
        </w:numPr>
        <w:spacing w:before="0" w:line="360" w:lineRule="auto"/>
        <w:contextualSpacing/>
        <w:rPr>
          <w:rFonts w:ascii="Arial" w:hAnsi="Arial" w:cs="Arial"/>
          <w:sz w:val="16"/>
          <w:szCs w:val="16"/>
        </w:rPr>
      </w:pPr>
      <w:r w:rsidRPr="00B05CE7">
        <w:rPr>
          <w:rFonts w:ascii="Arial" w:hAnsi="Arial" w:cs="Arial"/>
          <w:sz w:val="16"/>
          <w:szCs w:val="16"/>
        </w:rPr>
        <w:t xml:space="preserve">Afzal, M.M., S.T. Sahi, A. Habib, W. Ashraf, </w:t>
      </w:r>
      <w:r w:rsidRPr="00B05CE7">
        <w:rPr>
          <w:rFonts w:ascii="Arial" w:hAnsi="Arial" w:cs="Arial"/>
          <w:b/>
          <w:sz w:val="16"/>
          <w:szCs w:val="16"/>
        </w:rPr>
        <w:t>M.A. Zeshan</w:t>
      </w:r>
      <w:r w:rsidRPr="00B05CE7">
        <w:rPr>
          <w:rFonts w:ascii="Arial" w:hAnsi="Arial" w:cs="Arial"/>
          <w:sz w:val="16"/>
          <w:szCs w:val="16"/>
        </w:rPr>
        <w:t>, M. Raheel and Q. Shakeel. 2021. Management of Fusarium basal rot of onion (</w:t>
      </w:r>
      <w:r w:rsidRPr="00B05CE7">
        <w:rPr>
          <w:rFonts w:ascii="Arial" w:hAnsi="Arial" w:cs="Arial"/>
          <w:i/>
          <w:sz w:val="16"/>
          <w:szCs w:val="16"/>
        </w:rPr>
        <w:t>Allium cepa</w:t>
      </w:r>
      <w:r w:rsidRPr="00B05CE7">
        <w:rPr>
          <w:rFonts w:ascii="Arial" w:hAnsi="Arial" w:cs="Arial"/>
          <w:sz w:val="16"/>
          <w:szCs w:val="16"/>
        </w:rPr>
        <w:t xml:space="preserve"> L.) caused by Fusarium oxysporum through desert plants extracts. Sarhad Journal of Agriculture, 37(4): 1377-1383.</w:t>
      </w:r>
    </w:p>
    <w:p w:rsidR="00B05CE7" w:rsidRPr="00B05CE7" w:rsidRDefault="00B05CE7" w:rsidP="00B05CE7">
      <w:pPr>
        <w:pStyle w:val="ListParagraph"/>
        <w:widowControl/>
        <w:numPr>
          <w:ilvl w:val="0"/>
          <w:numId w:val="4"/>
        </w:numPr>
        <w:spacing w:before="0" w:line="360" w:lineRule="auto"/>
        <w:contextualSpacing/>
        <w:rPr>
          <w:rFonts w:ascii="Arial" w:hAnsi="Arial" w:cs="Arial"/>
          <w:sz w:val="16"/>
          <w:szCs w:val="16"/>
        </w:rPr>
      </w:pPr>
      <w:r w:rsidRPr="00B05CE7">
        <w:rPr>
          <w:rFonts w:ascii="Arial" w:hAnsi="Arial" w:cs="Arial"/>
          <w:color w:val="000000"/>
          <w:sz w:val="16"/>
          <w:szCs w:val="16"/>
          <w:shd w:val="clear" w:color="auto" w:fill="FFFFFF"/>
        </w:rPr>
        <w:t xml:space="preserve">Mohsin, F., S. Ali, M.U. Ghani, </w:t>
      </w:r>
      <w:r w:rsidRPr="00B05CE7">
        <w:rPr>
          <w:rFonts w:ascii="Arial" w:hAnsi="Arial" w:cs="Arial"/>
          <w:b/>
          <w:color w:val="000000"/>
          <w:sz w:val="16"/>
          <w:szCs w:val="16"/>
          <w:shd w:val="clear" w:color="auto" w:fill="FFFFFF"/>
        </w:rPr>
        <w:t>M.A. Zeshan</w:t>
      </w:r>
      <w:r w:rsidRPr="00B05CE7">
        <w:rPr>
          <w:rFonts w:ascii="Arial" w:hAnsi="Arial" w:cs="Arial"/>
          <w:color w:val="000000"/>
          <w:sz w:val="16"/>
          <w:szCs w:val="16"/>
          <w:shd w:val="clear" w:color="auto" w:fill="FFFFFF"/>
        </w:rPr>
        <w:t xml:space="preserve"> and W. Ashraf. 2021. Evaluation of nutritional amendments and fungicides against brown leaf spot of rice. Abasyn Journal of Life Sciences, 4(1): 86-94.</w:t>
      </w:r>
    </w:p>
    <w:p w:rsidR="00AE3E37" w:rsidRPr="00B05CE7" w:rsidRDefault="00AE3E37" w:rsidP="008756E6">
      <w:pPr>
        <w:tabs>
          <w:tab w:val="left" w:pos="384"/>
        </w:tabs>
        <w:ind w:right="117"/>
        <w:rPr>
          <w:rFonts w:ascii="Arial" w:hAnsi="Arial" w:cs="Arial"/>
          <w:sz w:val="16"/>
          <w:szCs w:val="16"/>
        </w:rPr>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73B78">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73B78" w:rsidP="00404E5B">
      <w:pPr>
        <w:spacing w:before="92"/>
        <w:ind w:right="4234"/>
        <w:rPr>
          <w:rFonts w:ascii="Arial"/>
        </w:rPr>
      </w:pPr>
      <w:r w:rsidRPr="00A73B78">
        <w:rPr>
          <w:rFonts w:ascii="Times New Roman" w:hAnsi="Times New Roman" w:cs="Times New Roman"/>
          <w:noProof/>
          <w:sz w:val="24"/>
          <w:szCs w:val="24"/>
        </w:rPr>
        <w:pict>
          <v:roundrect id="Rounded Rectangle 2" o:spid="_x0000_s1029" style="position:absolute;margin-left:445.35pt;margin-top:4.45pt;width:79.7pt;height:100.7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B05CE7" w:rsidP="00A52075">
                  <w:pPr>
                    <w:rPr>
                      <w:b/>
                      <w:color w:val="0000FF"/>
                      <w:lang w:val="en-IN"/>
                    </w:rPr>
                  </w:pPr>
                  <w:r>
                    <w:rPr>
                      <w:b/>
                      <w:noProof/>
                      <w:color w:val="0000FF"/>
                    </w:rPr>
                    <w:drawing>
                      <wp:inline distT="0" distB="0" distL="0" distR="0">
                        <wp:extent cx="753745" cy="620913"/>
                        <wp:effectExtent l="19050" t="0" r="8255" b="0"/>
                        <wp:docPr id="3" name="Picture 5" descr="C:\Users\Muhmmad Ahmed\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hmmad Ahmed\Desktop\download.jpg"/>
                                <pic:cNvPicPr>
                                  <a:picLocks noChangeAspect="1" noChangeArrowheads="1"/>
                                </pic:cNvPicPr>
                              </pic:nvPicPr>
                              <pic:blipFill>
                                <a:blip r:embed="rId8"/>
                                <a:srcRect/>
                                <a:stretch>
                                  <a:fillRect/>
                                </a:stretch>
                              </pic:blipFill>
                              <pic:spPr bwMode="auto">
                                <a:xfrm>
                                  <a:off x="0" y="0"/>
                                  <a:ext cx="753745" cy="620913"/>
                                </a:xfrm>
                                <a:prstGeom prst="rect">
                                  <a:avLst/>
                                </a:prstGeom>
                                <a:noFill/>
                                <a:ln w="9525">
                                  <a:noFill/>
                                  <a:miter lim="800000"/>
                                  <a:headEnd/>
                                  <a:tailEnd/>
                                </a:ln>
                              </pic:spPr>
                            </pic:pic>
                          </a:graphicData>
                        </a:graphic>
                      </wp:inline>
                    </w:drawing>
                  </w:r>
                </w:p>
              </w:txbxContent>
            </v:textbox>
          </v:roundrect>
        </w:pict>
      </w:r>
      <w:r w:rsidR="00B05CE7">
        <w:rPr>
          <w:noProof/>
        </w:rPr>
        <w:drawing>
          <wp:inline distT="0" distB="0" distL="0" distR="0">
            <wp:extent cx="809625" cy="628650"/>
            <wp:effectExtent l="19050" t="0" r="9525" b="0"/>
            <wp:docPr id="2" name="Picture 2" descr="Ahm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hmad"/>
                    <pic:cNvPicPr>
                      <a:picLocks noChangeAspect="1" noChangeArrowheads="1"/>
                    </pic:cNvPicPr>
                  </pic:nvPicPr>
                  <pic:blipFill>
                    <a:blip r:embed="rId9" cstate="print"/>
                    <a:srcRect/>
                    <a:stretch>
                      <a:fillRect/>
                    </a:stretch>
                  </pic:blipFill>
                  <pic:spPr bwMode="auto">
                    <a:xfrm>
                      <a:off x="0" y="0"/>
                      <a:ext cx="809625" cy="62865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B05CE7" w:rsidP="00B05CE7">
      <w:pPr>
        <w:spacing w:before="62"/>
        <w:ind w:left="4217" w:right="4235" w:hanging="4217"/>
        <w:rPr>
          <w:rFonts w:ascii="Arial"/>
          <w:sz w:val="14"/>
        </w:rPr>
      </w:pPr>
      <w:r w:rsidRPr="00B05CE7">
        <w:rPr>
          <w:rFonts w:ascii="Arial" w:hAnsi="Arial" w:cs="Arial"/>
          <w:sz w:val="16"/>
          <w:szCs w:val="16"/>
        </w:rPr>
        <w:t>Dr. Muhammad Ahmad Zeshan has completed his PhD at the age of 27</w:t>
      </w:r>
      <w:r>
        <w:rPr>
          <w:rFonts w:ascii="Arial" w:hAnsi="Arial" w:cs="Arial"/>
          <w:sz w:val="16"/>
          <w:szCs w:val="16"/>
        </w:rPr>
        <w:t xml:space="preserve"> years from </w:t>
      </w:r>
      <w:r w:rsidRPr="00B05CE7">
        <w:rPr>
          <w:rFonts w:ascii="Arial" w:hAnsi="Arial" w:cs="Arial"/>
          <w:sz w:val="16"/>
          <w:szCs w:val="16"/>
        </w:rPr>
        <w:t>Department of Plant Pathology, University of Agriculture Faisalabad Pakistan. He is Lecturer in Department of Plant Pathology, University of Sargodha. Pakistan. He has published more than 40 papers in reputed journals and has been serving as an editorial board member of repute.</w:t>
      </w:r>
      <w:r>
        <w:tab/>
      </w:r>
      <w:r w:rsidR="00A9710C">
        <w:rPr>
          <w:rFonts w:ascii="Arial"/>
          <w:sz w:val="14"/>
        </w:rPr>
        <w:t xml:space="preserve">Email: </w:t>
      </w:r>
      <w:hyperlink r:id="rId10" w:history="1">
        <w:r>
          <w:rPr>
            <w:rStyle w:val="Hyperlink"/>
            <w:rFonts w:ascii="Arial"/>
            <w:sz w:val="14"/>
          </w:rPr>
          <w:t>muhammad.ahmad@uos.edu.pk</w:t>
        </w:r>
      </w:hyperlink>
    </w:p>
    <w:p w:rsidR="00AE3E37" w:rsidRDefault="00A73B78">
      <w:pPr>
        <w:pStyle w:val="BodyText"/>
        <w:spacing w:before="2"/>
        <w:rPr>
          <w:rFonts w:ascii="Arial"/>
          <w:sz w:val="19"/>
        </w:rPr>
      </w:pPr>
      <w:r w:rsidRPr="00A73B78">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7"/>
        <w:rPr>
          <w:rFonts w:ascii="Arial"/>
          <w:sz w:val="29"/>
        </w:rPr>
      </w:pPr>
    </w:p>
    <w:p w:rsidR="00EA7D51" w:rsidRDefault="00A9710C" w:rsidP="000534A1">
      <w:pPr>
        <w:spacing w:before="39"/>
        <w:ind w:left="100"/>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05CE7">
        <w:rPr>
          <w:sz w:val="20"/>
          <w:szCs w:val="20"/>
          <w:lang w:val="en-NZ"/>
        </w:rPr>
        <w:t>Dr. Muhammad Ahmad Zeshan</w:t>
      </w:r>
      <w:r w:rsidRPr="00F35A62">
        <w:rPr>
          <w:sz w:val="20"/>
          <w:szCs w:val="20"/>
          <w:lang w:val="en-NZ"/>
        </w:rPr>
        <w:br/>
        <w:t>Contact number:</w:t>
      </w:r>
      <w:r w:rsidR="00B05CE7">
        <w:rPr>
          <w:sz w:val="20"/>
          <w:szCs w:val="20"/>
          <w:lang w:val="en-NZ"/>
        </w:rPr>
        <w:t xml:space="preserve"> 0923016804364</w:t>
      </w:r>
      <w:r w:rsidRPr="00F35A62">
        <w:rPr>
          <w:sz w:val="20"/>
          <w:szCs w:val="20"/>
          <w:lang w:val="en-NZ"/>
        </w:rPr>
        <w:br/>
        <w:t>Twitter account:</w:t>
      </w:r>
      <w:r w:rsidR="00B05CE7">
        <w:rPr>
          <w:sz w:val="20"/>
          <w:szCs w:val="20"/>
          <w:lang w:val="en-NZ"/>
        </w:rPr>
        <w:t xml:space="preserve"> muhammad ahmad</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B05CE7">
        <w:rPr>
          <w:sz w:val="20"/>
          <w:szCs w:val="20"/>
          <w:lang w:val="en-NZ"/>
        </w:rPr>
        <w:t>Food Security</w:t>
      </w:r>
      <w:r w:rsidRPr="00F35A62">
        <w:rPr>
          <w:sz w:val="20"/>
          <w:szCs w:val="20"/>
          <w:lang w:val="en-NZ"/>
        </w:rPr>
        <w:br/>
        <w:t>Category: (Oral presentation)</w:t>
      </w:r>
      <w:r w:rsidR="00B05CE7">
        <w:rPr>
          <w:sz w:val="20"/>
          <w:szCs w:val="20"/>
          <w:lang w:val="en-NZ"/>
        </w:rPr>
        <w:t xml:space="preserve"> Oral</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425" w:rsidRDefault="009B3425">
      <w:r>
        <w:separator/>
      </w:r>
    </w:p>
  </w:endnote>
  <w:endnote w:type="continuationSeparator" w:id="1">
    <w:p w:rsidR="009B3425" w:rsidRDefault="009B34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73B78">
    <w:pPr>
      <w:pStyle w:val="BodyText"/>
      <w:spacing w:line="14" w:lineRule="auto"/>
      <w:rPr>
        <w:sz w:val="20"/>
      </w:rPr>
    </w:pPr>
    <w:r w:rsidRPr="00A73B7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73B78">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73B78">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425" w:rsidRDefault="009B3425">
      <w:r>
        <w:separator/>
      </w:r>
    </w:p>
  </w:footnote>
  <w:footnote w:type="continuationSeparator" w:id="1">
    <w:p w:rsidR="009B3425" w:rsidRDefault="009B34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723A"/>
      </v:shape>
    </w:pict>
  </w:numPicBullet>
  <w:abstractNum w:abstractNumId="0">
    <w:nsid w:val="311643A6"/>
    <w:multiLevelType w:val="hybridMultilevel"/>
    <w:tmpl w:val="D8D4E3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9B3425"/>
    <w:rsid w:val="00A07E82"/>
    <w:rsid w:val="00A52075"/>
    <w:rsid w:val="00A73B78"/>
    <w:rsid w:val="00A9710C"/>
    <w:rsid w:val="00AE3E37"/>
    <w:rsid w:val="00B05CE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Muhmmad Ahmed</cp:lastModifiedBy>
  <cp:revision>2</cp:revision>
  <dcterms:created xsi:type="dcterms:W3CDTF">2022-01-05T03:49:00Z</dcterms:created>
  <dcterms:modified xsi:type="dcterms:W3CDTF">2022-01-05T03:49:00Z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