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05F14" w14:textId="28964CAC" w:rsidR="00C82A31" w:rsidRPr="00C241D6" w:rsidRDefault="00552DC9" w:rsidP="00C82A31">
      <w:pPr>
        <w:shd w:val="clear" w:color="auto" w:fill="FFFFFF"/>
        <w:spacing w:after="0" w:line="240" w:lineRule="auto"/>
        <w:ind w:firstLine="0"/>
        <w:jc w:val="left"/>
        <w:rPr>
          <w:rFonts w:ascii="Times New Roman" w:eastAsia="Times New Roman" w:hAnsi="Times New Roman"/>
          <w:b/>
          <w:lang w:val="en" w:eastAsia="fr-CA"/>
        </w:rPr>
      </w:pPr>
      <w:bookmarkStart w:id="0" w:name="_Hlk27126125"/>
      <w:r w:rsidRPr="00C241D6">
        <w:rPr>
          <w:rFonts w:ascii="Times New Roman" w:eastAsia="Times New Roman" w:hAnsi="Times New Roman"/>
          <w:b/>
          <w:lang w:val="en" w:eastAsia="fr-CA"/>
        </w:rPr>
        <w:t>Vitamin C and iron intake</w:t>
      </w:r>
      <w:r w:rsidR="002613F5" w:rsidRPr="00C241D6">
        <w:rPr>
          <w:rFonts w:ascii="Times New Roman" w:eastAsia="Times New Roman" w:hAnsi="Times New Roman"/>
          <w:b/>
          <w:lang w:val="en" w:eastAsia="fr-CA"/>
        </w:rPr>
        <w:t>s</w:t>
      </w:r>
      <w:r w:rsidRPr="00C241D6">
        <w:rPr>
          <w:rFonts w:ascii="Times New Roman" w:eastAsia="Times New Roman" w:hAnsi="Times New Roman"/>
          <w:b/>
          <w:lang w:val="en" w:eastAsia="fr-CA"/>
        </w:rPr>
        <w:t xml:space="preserve"> and </w:t>
      </w:r>
      <w:r w:rsidR="008226FD">
        <w:rPr>
          <w:rFonts w:ascii="Times New Roman" w:eastAsia="Times New Roman" w:hAnsi="Times New Roman"/>
          <w:b/>
          <w:lang w:val="en" w:eastAsia="fr-CA"/>
        </w:rPr>
        <w:t>breast</w:t>
      </w:r>
      <w:r w:rsidR="00C82A31" w:rsidRPr="00C241D6">
        <w:rPr>
          <w:rFonts w:ascii="Times New Roman" w:eastAsia="Times New Roman" w:hAnsi="Times New Roman"/>
          <w:b/>
          <w:lang w:val="en" w:eastAsia="fr-CA"/>
        </w:rPr>
        <w:t xml:space="preserve"> carcinogenesis: case-control study</w:t>
      </w:r>
    </w:p>
    <w:p w14:paraId="3B1B95AD" w14:textId="77777777" w:rsidR="00C82A31" w:rsidRPr="00903A95" w:rsidRDefault="00C82A31" w:rsidP="00841F6C">
      <w:pPr>
        <w:spacing w:after="80" w:line="240" w:lineRule="auto"/>
        <w:ind w:firstLine="0"/>
        <w:rPr>
          <w:rFonts w:ascii="Times New Roman" w:hAnsi="Times New Roman"/>
          <w:smallCaps/>
          <w:lang w:val="en"/>
        </w:rPr>
      </w:pPr>
    </w:p>
    <w:p w14:paraId="0381A2FF" w14:textId="77777777" w:rsidR="00766DB5" w:rsidRPr="00903A95" w:rsidRDefault="00AF6018" w:rsidP="00766DB5">
      <w:pPr>
        <w:pStyle w:val="NormalWeb"/>
        <w:shd w:val="clear" w:color="auto" w:fill="FFFFFF"/>
        <w:spacing w:before="360" w:beforeAutospacing="0" w:after="360" w:afterAutospacing="0"/>
        <w:jc w:val="both"/>
        <w:rPr>
          <w:color w:val="000000"/>
        </w:rPr>
      </w:pPr>
      <w:r w:rsidRPr="00903A95">
        <w:rPr>
          <w:vertAlign w:val="superscript"/>
        </w:rPr>
        <w:t>1</w:t>
      </w:r>
      <w:r w:rsidR="00FD5A78" w:rsidRPr="00903A95">
        <w:rPr>
          <w:color w:val="000000"/>
        </w:rPr>
        <w:t>HAMAM</w:t>
      </w:r>
      <w:r w:rsidR="00841F6C" w:rsidRPr="00903A95">
        <w:rPr>
          <w:color w:val="000000"/>
        </w:rPr>
        <w:t xml:space="preserve"> I</w:t>
      </w:r>
      <w:r w:rsidR="00FD5A78" w:rsidRPr="00903A95">
        <w:rPr>
          <w:color w:val="000000"/>
        </w:rPr>
        <w:t>men</w:t>
      </w:r>
      <w:r w:rsidRPr="00903A95">
        <w:rPr>
          <w:color w:val="000000"/>
        </w:rPr>
        <w:t xml:space="preserve">, </w:t>
      </w:r>
      <w:r w:rsidR="00FD5A78" w:rsidRPr="00903A95">
        <w:rPr>
          <w:color w:val="000000"/>
          <w:vertAlign w:val="superscript"/>
        </w:rPr>
        <w:t>1</w:t>
      </w:r>
      <w:r w:rsidR="00FD5A78" w:rsidRPr="00903A95">
        <w:rPr>
          <w:color w:val="000000"/>
        </w:rPr>
        <w:t>SIDIBÉ</w:t>
      </w:r>
      <w:r w:rsidR="00841F6C" w:rsidRPr="00903A95">
        <w:rPr>
          <w:color w:val="000000"/>
        </w:rPr>
        <w:t xml:space="preserve"> H</w:t>
      </w:r>
      <w:r w:rsidR="00FD5A78" w:rsidRPr="00903A95">
        <w:rPr>
          <w:color w:val="000000"/>
        </w:rPr>
        <w:t>awa</w:t>
      </w:r>
      <w:r w:rsidRPr="00903A95">
        <w:rPr>
          <w:color w:val="000000"/>
        </w:rPr>
        <w:t>,</w:t>
      </w:r>
      <w:r w:rsidR="00FD5A78" w:rsidRPr="00903A95">
        <w:rPr>
          <w:color w:val="000000"/>
        </w:rPr>
        <w:t xml:space="preserve"> </w:t>
      </w:r>
      <w:r w:rsidR="00766DB5" w:rsidRPr="00903A95">
        <w:rPr>
          <w:color w:val="000000"/>
          <w:vertAlign w:val="superscript"/>
        </w:rPr>
        <w:t>2</w:t>
      </w:r>
      <w:r w:rsidR="00FD5A78" w:rsidRPr="00903A95">
        <w:rPr>
          <w:color w:val="000000"/>
        </w:rPr>
        <w:t>GHEDIRA</w:t>
      </w:r>
      <w:r w:rsidR="00841F6C" w:rsidRPr="00903A95">
        <w:rPr>
          <w:color w:val="000000"/>
        </w:rPr>
        <w:t xml:space="preserve"> S</w:t>
      </w:r>
      <w:r w:rsidR="00FD5A78" w:rsidRPr="00903A95">
        <w:rPr>
          <w:color w:val="000000"/>
        </w:rPr>
        <w:t xml:space="preserve">kander, </w:t>
      </w:r>
      <w:r w:rsidR="00FD5A78" w:rsidRPr="00903A95">
        <w:rPr>
          <w:color w:val="000000"/>
          <w:vertAlign w:val="superscript"/>
        </w:rPr>
        <w:t>1</w:t>
      </w:r>
      <w:r w:rsidR="00FD5A78" w:rsidRPr="00903A95">
        <w:rPr>
          <w:color w:val="000000"/>
        </w:rPr>
        <w:t>TRANCHANT</w:t>
      </w:r>
      <w:r w:rsidR="00841F6C" w:rsidRPr="00903A95">
        <w:rPr>
          <w:color w:val="000000"/>
        </w:rPr>
        <w:t xml:space="preserve"> Carole C.</w:t>
      </w:r>
      <w:r w:rsidR="00FD5A78" w:rsidRPr="00903A95">
        <w:rPr>
          <w:color w:val="000000"/>
        </w:rPr>
        <w:t xml:space="preserve">, </w:t>
      </w:r>
      <w:r w:rsidR="00FD5A78" w:rsidRPr="00903A95">
        <w:rPr>
          <w:color w:val="000000"/>
          <w:vertAlign w:val="superscript"/>
        </w:rPr>
        <w:t>1</w:t>
      </w:r>
      <w:r w:rsidR="00766DB5" w:rsidRPr="00903A95">
        <w:rPr>
          <w:color w:val="000000"/>
        </w:rPr>
        <w:t>*</w:t>
      </w:r>
      <w:r w:rsidR="00FD5A78" w:rsidRPr="00903A95">
        <w:rPr>
          <w:color w:val="000000"/>
        </w:rPr>
        <w:t>BELBRAOUET</w:t>
      </w:r>
      <w:r w:rsidR="00841F6C" w:rsidRPr="00903A95">
        <w:rPr>
          <w:color w:val="000000"/>
        </w:rPr>
        <w:t xml:space="preserve"> S</w:t>
      </w:r>
      <w:r w:rsidR="00FD5A78" w:rsidRPr="00903A95">
        <w:rPr>
          <w:color w:val="000000"/>
        </w:rPr>
        <w:t>limane</w:t>
      </w:r>
    </w:p>
    <w:p w14:paraId="49BFBED7" w14:textId="2215ED1F" w:rsidR="00C36822" w:rsidRDefault="00EA5FAC" w:rsidP="00766DB5">
      <w:pPr>
        <w:pStyle w:val="NormalWeb"/>
        <w:shd w:val="clear" w:color="auto" w:fill="FFFFFF"/>
        <w:spacing w:before="360" w:beforeAutospacing="0" w:after="360" w:afterAutospacing="0"/>
        <w:jc w:val="both"/>
        <w:rPr>
          <w:color w:val="000000"/>
        </w:rPr>
      </w:pPr>
      <w:r w:rsidRPr="00903A95">
        <w:rPr>
          <w:color w:val="000000"/>
          <w:vertAlign w:val="superscript"/>
        </w:rPr>
        <w:t>1</w:t>
      </w:r>
      <w:r w:rsidR="006921BB">
        <w:rPr>
          <w:color w:val="000000"/>
        </w:rPr>
        <w:t xml:space="preserve">School of </w:t>
      </w:r>
      <w:r w:rsidR="007A0FEB">
        <w:rPr>
          <w:color w:val="000000"/>
        </w:rPr>
        <w:t>N</w:t>
      </w:r>
      <w:r w:rsidR="006921BB">
        <w:rPr>
          <w:color w:val="000000"/>
        </w:rPr>
        <w:t>utrition</w:t>
      </w:r>
      <w:r w:rsidR="001A3DE8" w:rsidRPr="00903A95">
        <w:rPr>
          <w:color w:val="000000"/>
        </w:rPr>
        <w:t>,</w:t>
      </w:r>
      <w:r w:rsidR="00FD5A78" w:rsidRPr="00903A95">
        <w:rPr>
          <w:color w:val="000000"/>
        </w:rPr>
        <w:t xml:space="preserve"> </w:t>
      </w:r>
      <w:proofErr w:type="spellStart"/>
      <w:r w:rsidR="006921BB" w:rsidRPr="00A36DA2">
        <w:rPr>
          <w:color w:val="000000"/>
        </w:rPr>
        <w:t>Faculty</w:t>
      </w:r>
      <w:proofErr w:type="spellEnd"/>
      <w:r w:rsidR="006921BB">
        <w:rPr>
          <w:color w:val="000000"/>
        </w:rPr>
        <w:t xml:space="preserve"> of </w:t>
      </w:r>
      <w:r w:rsidR="007A0FEB">
        <w:rPr>
          <w:color w:val="000000"/>
        </w:rPr>
        <w:t>H</w:t>
      </w:r>
      <w:r w:rsidR="006921BB">
        <w:rPr>
          <w:color w:val="000000"/>
        </w:rPr>
        <w:t xml:space="preserve">ealth </w:t>
      </w:r>
      <w:r w:rsidR="007A0FEB">
        <w:rPr>
          <w:color w:val="000000"/>
        </w:rPr>
        <w:t>S</w:t>
      </w:r>
      <w:r w:rsidR="006921BB">
        <w:rPr>
          <w:color w:val="000000"/>
        </w:rPr>
        <w:t xml:space="preserve">ciences, </w:t>
      </w:r>
      <w:r w:rsidR="00FD5A78" w:rsidRPr="00903A95">
        <w:rPr>
          <w:color w:val="000000"/>
        </w:rPr>
        <w:t>Université de Moncton</w:t>
      </w:r>
      <w:r w:rsidR="00AF6018" w:rsidRPr="00903A95">
        <w:rPr>
          <w:color w:val="000000"/>
        </w:rPr>
        <w:t xml:space="preserve">, </w:t>
      </w:r>
      <w:r w:rsidR="00AF6018" w:rsidRPr="00903A95">
        <w:rPr>
          <w:color w:val="000000"/>
          <w:vertAlign w:val="superscript"/>
        </w:rPr>
        <w:t>2</w:t>
      </w:r>
      <w:r w:rsidR="006921BB">
        <w:t>Oncology Center</w:t>
      </w:r>
      <w:r w:rsidR="00CD4D1D" w:rsidRPr="00903A95">
        <w:t xml:space="preserve"> Dr</w:t>
      </w:r>
      <w:r w:rsidR="001A3DE8" w:rsidRPr="00903A95">
        <w:t>-L</w:t>
      </w:r>
      <w:r w:rsidR="00CD4D1D" w:rsidRPr="00903A95">
        <w:t xml:space="preserve">éon-Richard, Réseau </w:t>
      </w:r>
      <w:r w:rsidR="00AA5C85" w:rsidRPr="00903A95">
        <w:t xml:space="preserve">de </w:t>
      </w:r>
      <w:r w:rsidR="007A0FEB">
        <w:t>S</w:t>
      </w:r>
      <w:r w:rsidR="00AA5C85" w:rsidRPr="00903A95">
        <w:t xml:space="preserve">anté </w:t>
      </w:r>
      <w:r w:rsidR="00CD4D1D" w:rsidRPr="00903A95">
        <w:t>Vitalité</w:t>
      </w:r>
      <w:r w:rsidR="002613F5">
        <w:t xml:space="preserve">, </w:t>
      </w:r>
      <w:r w:rsidR="002613F5">
        <w:rPr>
          <w:color w:val="000000"/>
        </w:rPr>
        <w:t>New Brunswick, Canada</w:t>
      </w:r>
      <w:r w:rsidR="00A36DA2">
        <w:rPr>
          <w:color w:val="000000"/>
        </w:rPr>
        <w:t>.</w:t>
      </w:r>
    </w:p>
    <w:p w14:paraId="1FAED7F0" w14:textId="36932666" w:rsidR="00766DB5" w:rsidRPr="00766DB5" w:rsidRDefault="00766DB5" w:rsidP="00BE7E10">
      <w:pPr>
        <w:shd w:val="clear" w:color="auto" w:fill="FFFFFF"/>
        <w:spacing w:after="80" w:line="240" w:lineRule="auto"/>
        <w:ind w:firstLine="0"/>
        <w:rPr>
          <w:rFonts w:ascii="Times New Roman" w:eastAsia="Times New Roman" w:hAnsi="Times New Roman"/>
          <w:lang w:val="en" w:eastAsia="fr-CA"/>
        </w:rPr>
      </w:pPr>
      <w:bookmarkStart w:id="1" w:name="_GoBack"/>
      <w:bookmarkEnd w:id="1"/>
      <w:r w:rsidRPr="00766DB5">
        <w:rPr>
          <w:rFonts w:ascii="Times New Roman" w:eastAsia="Times New Roman" w:hAnsi="Times New Roman"/>
          <w:lang w:val="en" w:eastAsia="fr-CA"/>
        </w:rPr>
        <w:t>The effect of antioxidant and pro-oxidant micronutrients</w:t>
      </w:r>
      <w:r w:rsidR="00BC3B5D">
        <w:rPr>
          <w:rFonts w:ascii="Times New Roman" w:eastAsia="Times New Roman" w:hAnsi="Times New Roman"/>
          <w:lang w:val="en" w:eastAsia="fr-CA"/>
        </w:rPr>
        <w:t xml:space="preserve"> o</w:t>
      </w:r>
      <w:r w:rsidRPr="00766DB5">
        <w:rPr>
          <w:rFonts w:ascii="Times New Roman" w:eastAsia="Times New Roman" w:hAnsi="Times New Roman"/>
          <w:lang w:val="en" w:eastAsia="fr-CA"/>
        </w:rPr>
        <w:t>n the development of breast cancer (</w:t>
      </w:r>
      <w:r w:rsidRPr="00903A95">
        <w:rPr>
          <w:rFonts w:ascii="Times New Roman" w:eastAsia="Times New Roman" w:hAnsi="Times New Roman"/>
          <w:lang w:val="en" w:eastAsia="fr-CA"/>
        </w:rPr>
        <w:t>BC</w:t>
      </w:r>
      <w:r w:rsidRPr="00766DB5">
        <w:rPr>
          <w:rFonts w:ascii="Times New Roman" w:eastAsia="Times New Roman" w:hAnsi="Times New Roman"/>
          <w:lang w:val="en" w:eastAsia="fr-CA"/>
        </w:rPr>
        <w:t xml:space="preserve">) remains to be </w:t>
      </w:r>
      <w:r w:rsidR="002613F5">
        <w:rPr>
          <w:rFonts w:ascii="Times New Roman" w:eastAsia="Times New Roman" w:hAnsi="Times New Roman"/>
          <w:lang w:val="en" w:eastAsia="fr-CA"/>
        </w:rPr>
        <w:t>established</w:t>
      </w:r>
      <w:r w:rsidRPr="00AD6AC0">
        <w:rPr>
          <w:rFonts w:ascii="Times New Roman" w:eastAsia="Times New Roman" w:hAnsi="Times New Roman"/>
          <w:lang w:val="en" w:eastAsia="fr-CA"/>
        </w:rPr>
        <w:t>.</w:t>
      </w:r>
      <w:r w:rsidR="008226FD">
        <w:rPr>
          <w:rFonts w:ascii="Times New Roman" w:eastAsia="Times New Roman" w:hAnsi="Times New Roman"/>
          <w:lang w:val="en" w:eastAsia="fr-CA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This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case-control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study</w:t>
      </w:r>
      <w:r w:rsidRPr="00903A95">
        <w:rPr>
          <w:rFonts w:ascii="Times New Roman" w:hAnsi="Times New Roman"/>
          <w:lang w:val="en"/>
        </w:rPr>
        <w:t xml:space="preserve"> </w:t>
      </w:r>
      <w:r w:rsidR="002613F5">
        <w:rPr>
          <w:rFonts w:ascii="Times New Roman" w:hAnsi="Times New Roman"/>
          <w:lang w:val="en"/>
        </w:rPr>
        <w:t>aimed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to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determine</w:t>
      </w:r>
      <w:r w:rsidRPr="00903A95">
        <w:rPr>
          <w:rFonts w:ascii="Times New Roman" w:hAnsi="Times New Roman"/>
          <w:lang w:val="en"/>
        </w:rPr>
        <w:t xml:space="preserve"> the </w:t>
      </w:r>
      <w:r w:rsidRPr="00903A95">
        <w:rPr>
          <w:rStyle w:val="ts-alignment-element"/>
          <w:rFonts w:ascii="Times New Roman" w:hAnsi="Times New Roman"/>
          <w:lang w:val="en"/>
        </w:rPr>
        <w:t>relationship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between</w:t>
      </w:r>
      <w:r w:rsidRPr="00903A95">
        <w:rPr>
          <w:rFonts w:ascii="Times New Roman" w:hAnsi="Times New Roman"/>
          <w:lang w:val="en"/>
        </w:rPr>
        <w:t xml:space="preserve"> </w:t>
      </w:r>
      <w:r w:rsidR="00DF5FBB">
        <w:rPr>
          <w:rFonts w:ascii="Times New Roman" w:hAnsi="Times New Roman"/>
          <w:lang w:val="en"/>
        </w:rPr>
        <w:t xml:space="preserve">the </w:t>
      </w:r>
      <w:r w:rsidRPr="00903A95">
        <w:rPr>
          <w:rStyle w:val="ts-alignment-element"/>
          <w:rFonts w:ascii="Times New Roman" w:hAnsi="Times New Roman"/>
          <w:lang w:val="en"/>
        </w:rPr>
        <w:t>dietary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intake</w:t>
      </w:r>
      <w:r w:rsidR="002613F5">
        <w:rPr>
          <w:rStyle w:val="ts-alignment-element"/>
          <w:rFonts w:ascii="Times New Roman" w:hAnsi="Times New Roman"/>
          <w:lang w:val="en"/>
        </w:rPr>
        <w:t>s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of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vitamin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C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(antioxidant)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and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iron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(oxidant)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and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breast</w:t>
      </w:r>
      <w:r w:rsidRPr="00903A95">
        <w:rPr>
          <w:rFonts w:ascii="Times New Roman" w:hAnsi="Times New Roman"/>
          <w:lang w:val="en"/>
        </w:rPr>
        <w:t xml:space="preserve"> </w:t>
      </w:r>
      <w:r w:rsidRPr="00903A95">
        <w:rPr>
          <w:rStyle w:val="ts-alignment-element"/>
          <w:rFonts w:ascii="Times New Roman" w:hAnsi="Times New Roman"/>
          <w:lang w:val="en"/>
        </w:rPr>
        <w:t>carcinogenesis.</w:t>
      </w:r>
      <w:r w:rsidR="008226FD">
        <w:rPr>
          <w:rStyle w:val="ts-alignment-element"/>
          <w:rFonts w:ascii="Times New Roman" w:hAnsi="Times New Roman"/>
          <w:lang w:val="en"/>
        </w:rPr>
        <w:t xml:space="preserve"> </w:t>
      </w:r>
      <w:r w:rsidR="00DF5FBB">
        <w:rPr>
          <w:rFonts w:ascii="Times New Roman" w:eastAsia="Times New Roman" w:hAnsi="Times New Roman"/>
          <w:lang w:val="en" w:eastAsia="fr-CA"/>
        </w:rPr>
        <w:t>W</w:t>
      </w:r>
      <w:r w:rsidRPr="00766DB5">
        <w:rPr>
          <w:rFonts w:ascii="Times New Roman" w:eastAsia="Times New Roman" w:hAnsi="Times New Roman"/>
          <w:lang w:val="en" w:eastAsia="fr-CA"/>
        </w:rPr>
        <w:t>omen</w:t>
      </w:r>
      <w:r w:rsidR="00DF5FBB">
        <w:rPr>
          <w:rFonts w:ascii="Times New Roman" w:eastAsia="Times New Roman" w:hAnsi="Times New Roman"/>
          <w:lang w:val="en" w:eastAsia="fr-CA"/>
        </w:rPr>
        <w:t xml:space="preserve"> (n=105)</w:t>
      </w:r>
      <w:r w:rsidRPr="00766DB5">
        <w:rPr>
          <w:rFonts w:ascii="Times New Roman" w:eastAsia="Times New Roman" w:hAnsi="Times New Roman"/>
          <w:lang w:val="en" w:eastAsia="fr-CA"/>
        </w:rPr>
        <w:t xml:space="preserve"> were recruited from </w:t>
      </w:r>
      <w:r w:rsidR="00B426EA">
        <w:rPr>
          <w:rFonts w:ascii="Times New Roman" w:eastAsia="Times New Roman" w:hAnsi="Times New Roman"/>
          <w:lang w:val="en" w:eastAsia="fr-CA"/>
        </w:rPr>
        <w:t>a</w:t>
      </w:r>
      <w:r w:rsidR="004828A6">
        <w:rPr>
          <w:rFonts w:ascii="Times New Roman" w:eastAsia="Times New Roman" w:hAnsi="Times New Roman"/>
          <w:lang w:val="en" w:eastAsia="fr-CA"/>
        </w:rPr>
        <w:t xml:space="preserve"> </w:t>
      </w:r>
      <w:r w:rsidR="00B426EA">
        <w:rPr>
          <w:rFonts w:ascii="Times New Roman" w:eastAsia="Times New Roman" w:hAnsi="Times New Roman"/>
          <w:lang w:val="en" w:eastAsia="fr-CA"/>
        </w:rPr>
        <w:t>large</w:t>
      </w:r>
      <w:r w:rsidR="00DF5FBB">
        <w:rPr>
          <w:rFonts w:ascii="Times New Roman" w:eastAsia="Times New Roman" w:hAnsi="Times New Roman"/>
          <w:lang w:val="en" w:eastAsia="fr-CA"/>
        </w:rPr>
        <w:t xml:space="preserve"> </w:t>
      </w:r>
      <w:r w:rsidR="00B426EA">
        <w:rPr>
          <w:rFonts w:ascii="Times New Roman" w:eastAsia="Times New Roman" w:hAnsi="Times New Roman"/>
          <w:lang w:val="en" w:eastAsia="fr-CA"/>
        </w:rPr>
        <w:t>hospital</w:t>
      </w:r>
      <w:r w:rsidR="00817533">
        <w:rPr>
          <w:rFonts w:ascii="Times New Roman" w:eastAsia="Times New Roman" w:hAnsi="Times New Roman"/>
          <w:lang w:val="en" w:eastAsia="fr-CA"/>
        </w:rPr>
        <w:t xml:space="preserve"> in</w:t>
      </w:r>
      <w:r w:rsidR="00DF7F8E">
        <w:rPr>
          <w:rFonts w:ascii="Times New Roman" w:eastAsia="Times New Roman" w:hAnsi="Times New Roman"/>
          <w:lang w:val="en" w:eastAsia="fr-CA"/>
        </w:rPr>
        <w:t xml:space="preserve"> </w:t>
      </w:r>
      <w:r w:rsidR="00817533">
        <w:rPr>
          <w:rFonts w:ascii="Times New Roman" w:eastAsia="Times New Roman" w:hAnsi="Times New Roman"/>
          <w:lang w:val="en" w:eastAsia="fr-CA"/>
        </w:rPr>
        <w:t xml:space="preserve">New Brunswick, </w:t>
      </w:r>
      <w:r w:rsidR="00817533" w:rsidRPr="008C028C">
        <w:rPr>
          <w:rFonts w:ascii="Times New Roman" w:eastAsia="Times New Roman" w:hAnsi="Times New Roman"/>
          <w:noProof/>
          <w:lang w:val="en-CA" w:eastAsia="fr-CA"/>
        </w:rPr>
        <w:t xml:space="preserve">Canada, </w:t>
      </w:r>
      <w:r w:rsidR="00850BCF" w:rsidRPr="008C028C">
        <w:rPr>
          <w:rFonts w:ascii="Times New Roman" w:hAnsi="Times New Roman"/>
          <w:noProof/>
          <w:lang w:val="en-CA"/>
        </w:rPr>
        <w:t>a</w:t>
      </w:r>
      <w:r w:rsidRPr="008C028C">
        <w:rPr>
          <w:rFonts w:ascii="Times New Roman" w:eastAsia="Times New Roman" w:hAnsi="Times New Roman"/>
          <w:noProof/>
          <w:lang w:val="en-CA" w:eastAsia="fr-CA"/>
        </w:rPr>
        <w:t>nd</w:t>
      </w:r>
      <w:r w:rsidRPr="00766DB5">
        <w:rPr>
          <w:rFonts w:ascii="Times New Roman" w:eastAsia="Times New Roman" w:hAnsi="Times New Roman"/>
          <w:lang w:val="en" w:eastAsia="fr-CA"/>
        </w:rPr>
        <w:t xml:space="preserve"> </w:t>
      </w:r>
      <w:r w:rsidR="00850BCF" w:rsidRPr="00903A95">
        <w:rPr>
          <w:rFonts w:ascii="Times New Roman" w:eastAsia="Times New Roman" w:hAnsi="Times New Roman"/>
          <w:lang w:val="en" w:eastAsia="fr-CA"/>
        </w:rPr>
        <w:t>d</w:t>
      </w:r>
      <w:r w:rsidRPr="00766DB5">
        <w:rPr>
          <w:rFonts w:ascii="Times New Roman" w:eastAsia="Times New Roman" w:hAnsi="Times New Roman"/>
          <w:lang w:val="en" w:eastAsia="fr-CA"/>
        </w:rPr>
        <w:t>ivided into three groups following a mammogra</w:t>
      </w:r>
      <w:r w:rsidR="00850BCF" w:rsidRPr="00903A95">
        <w:rPr>
          <w:rFonts w:ascii="Times New Roman" w:eastAsia="Times New Roman" w:hAnsi="Times New Roman"/>
          <w:lang w:val="en" w:eastAsia="fr-CA"/>
        </w:rPr>
        <w:t>phy</w:t>
      </w:r>
      <w:r w:rsidRPr="00766DB5">
        <w:rPr>
          <w:rFonts w:ascii="Times New Roman" w:eastAsia="Times New Roman" w:hAnsi="Times New Roman"/>
          <w:lang w:val="en" w:eastAsia="fr-CA"/>
        </w:rPr>
        <w:t xml:space="preserve">: </w:t>
      </w:r>
      <w:r w:rsidR="00070D53">
        <w:rPr>
          <w:rFonts w:ascii="Times New Roman" w:eastAsia="Times New Roman" w:hAnsi="Times New Roman"/>
          <w:lang w:val="en" w:eastAsia="fr-CA"/>
        </w:rPr>
        <w:t xml:space="preserve">control group </w:t>
      </w:r>
      <w:r w:rsidR="00850BCF" w:rsidRPr="00903A95">
        <w:rPr>
          <w:rFonts w:ascii="Times New Roman" w:eastAsia="Times New Roman" w:hAnsi="Times New Roman"/>
          <w:lang w:val="en" w:eastAsia="fr-CA"/>
        </w:rPr>
        <w:t>(</w:t>
      </w:r>
      <w:r w:rsidRPr="00766DB5">
        <w:rPr>
          <w:rFonts w:ascii="Times New Roman" w:eastAsia="Times New Roman" w:hAnsi="Times New Roman"/>
          <w:lang w:val="en" w:eastAsia="fr-CA"/>
        </w:rPr>
        <w:t>n</w:t>
      </w:r>
      <w:r w:rsidR="00850BCF" w:rsidRPr="00903A95">
        <w:rPr>
          <w:rFonts w:ascii="Times New Roman" w:eastAsia="Times New Roman" w:hAnsi="Times New Roman"/>
          <w:lang w:val="en" w:eastAsia="fr-CA"/>
        </w:rPr>
        <w:t>=</w:t>
      </w:r>
      <w:r w:rsidRPr="00766DB5">
        <w:rPr>
          <w:rFonts w:ascii="Times New Roman" w:eastAsia="Times New Roman" w:hAnsi="Times New Roman"/>
          <w:lang w:val="en" w:eastAsia="fr-CA"/>
        </w:rPr>
        <w:t>67 women without diagnosed</w:t>
      </w:r>
      <w:r w:rsidR="00B426EA">
        <w:rPr>
          <w:rFonts w:ascii="Times New Roman" w:eastAsia="Times New Roman" w:hAnsi="Times New Roman"/>
          <w:lang w:val="en" w:eastAsia="fr-CA"/>
        </w:rPr>
        <w:t xml:space="preserve"> BC</w:t>
      </w:r>
      <w:r w:rsidRPr="00766DB5">
        <w:rPr>
          <w:rFonts w:ascii="Times New Roman" w:eastAsia="Times New Roman" w:hAnsi="Times New Roman"/>
          <w:lang w:val="en" w:eastAsia="fr-CA"/>
        </w:rPr>
        <w:t xml:space="preserve">), </w:t>
      </w:r>
      <w:r w:rsidR="00070D53">
        <w:rPr>
          <w:rFonts w:ascii="Times New Roman" w:eastAsia="Times New Roman" w:hAnsi="Times New Roman"/>
          <w:lang w:val="en" w:eastAsia="fr-CA"/>
        </w:rPr>
        <w:t>benign group</w:t>
      </w:r>
      <w:r w:rsidRPr="00766DB5">
        <w:rPr>
          <w:rFonts w:ascii="Times New Roman" w:eastAsia="Times New Roman" w:hAnsi="Times New Roman"/>
          <w:lang w:val="en" w:eastAsia="fr-CA"/>
        </w:rPr>
        <w:t xml:space="preserve"> (n</w:t>
      </w:r>
      <w:r w:rsidR="00850BCF" w:rsidRPr="00903A95">
        <w:rPr>
          <w:rFonts w:ascii="Times New Roman" w:eastAsia="Times New Roman" w:hAnsi="Times New Roman"/>
          <w:lang w:val="en" w:eastAsia="fr-CA"/>
        </w:rPr>
        <w:t>=</w:t>
      </w:r>
      <w:r w:rsidRPr="00766DB5">
        <w:rPr>
          <w:rFonts w:ascii="Times New Roman" w:eastAsia="Times New Roman" w:hAnsi="Times New Roman"/>
          <w:lang w:val="en" w:eastAsia="fr-CA"/>
        </w:rPr>
        <w:t>18 women recently diagnosed with a benign breast tumor)</w:t>
      </w:r>
      <w:r w:rsidR="00070D53">
        <w:rPr>
          <w:rFonts w:ascii="Times New Roman" w:eastAsia="Times New Roman" w:hAnsi="Times New Roman"/>
          <w:lang w:val="en" w:eastAsia="fr-CA"/>
        </w:rPr>
        <w:t>,</w:t>
      </w:r>
      <w:r w:rsidRPr="00766DB5">
        <w:rPr>
          <w:rFonts w:ascii="Times New Roman" w:eastAsia="Times New Roman" w:hAnsi="Times New Roman"/>
          <w:lang w:val="en" w:eastAsia="fr-CA"/>
        </w:rPr>
        <w:t xml:space="preserve"> and </w:t>
      </w:r>
      <w:r w:rsidR="00070D53">
        <w:rPr>
          <w:rFonts w:ascii="Times New Roman" w:eastAsia="Times New Roman" w:hAnsi="Times New Roman"/>
          <w:lang w:val="en" w:eastAsia="fr-CA"/>
        </w:rPr>
        <w:t>malignant group</w:t>
      </w:r>
      <w:r w:rsidRPr="00766DB5">
        <w:rPr>
          <w:rFonts w:ascii="Times New Roman" w:eastAsia="Times New Roman" w:hAnsi="Times New Roman"/>
          <w:lang w:val="en" w:eastAsia="fr-CA"/>
        </w:rPr>
        <w:t xml:space="preserve"> (n</w:t>
      </w:r>
      <w:r w:rsidR="00850BCF" w:rsidRPr="00903A95">
        <w:rPr>
          <w:rFonts w:ascii="Times New Roman" w:eastAsia="Times New Roman" w:hAnsi="Times New Roman"/>
          <w:lang w:val="en" w:eastAsia="fr-CA"/>
        </w:rPr>
        <w:t>=</w:t>
      </w:r>
      <w:r w:rsidRPr="00766DB5">
        <w:rPr>
          <w:rFonts w:ascii="Times New Roman" w:eastAsia="Times New Roman" w:hAnsi="Times New Roman"/>
          <w:lang w:val="en" w:eastAsia="fr-CA"/>
        </w:rPr>
        <w:t xml:space="preserve">20 women recently diagnosed with </w:t>
      </w:r>
      <w:r w:rsidR="00850BCF" w:rsidRPr="00903A95">
        <w:rPr>
          <w:rFonts w:ascii="Times New Roman" w:eastAsia="Times New Roman" w:hAnsi="Times New Roman"/>
          <w:lang w:val="en" w:eastAsia="fr-CA"/>
        </w:rPr>
        <w:t>BC</w:t>
      </w:r>
      <w:r w:rsidRPr="00766DB5">
        <w:rPr>
          <w:rFonts w:ascii="Times New Roman" w:eastAsia="Times New Roman" w:hAnsi="Times New Roman"/>
          <w:lang w:val="en" w:eastAsia="fr-CA"/>
        </w:rPr>
        <w:t xml:space="preserve">). </w:t>
      </w:r>
      <w:r w:rsidR="00C2404C">
        <w:rPr>
          <w:rFonts w:ascii="Times New Roman" w:eastAsia="Times New Roman" w:hAnsi="Times New Roman"/>
          <w:lang w:val="en" w:eastAsia="fr-CA"/>
        </w:rPr>
        <w:t>The</w:t>
      </w:r>
      <w:r w:rsidR="00741453">
        <w:rPr>
          <w:rFonts w:ascii="Times New Roman" w:eastAsia="Times New Roman" w:hAnsi="Times New Roman"/>
          <w:lang w:val="en" w:eastAsia="fr-CA"/>
        </w:rPr>
        <w:t xml:space="preserve"> </w:t>
      </w:r>
      <w:r w:rsidR="00C2404C">
        <w:rPr>
          <w:rFonts w:ascii="Times New Roman" w:eastAsia="Times New Roman" w:hAnsi="Times New Roman"/>
          <w:lang w:val="en" w:eastAsia="fr-CA"/>
        </w:rPr>
        <w:t xml:space="preserve">groups were characterized using </w:t>
      </w:r>
      <w:r w:rsidR="00070D53">
        <w:rPr>
          <w:rFonts w:ascii="Times New Roman" w:eastAsia="Times New Roman" w:hAnsi="Times New Roman"/>
          <w:lang w:val="en" w:eastAsia="fr-CA"/>
        </w:rPr>
        <w:t>a</w:t>
      </w:r>
      <w:r w:rsidRPr="00766DB5">
        <w:rPr>
          <w:rFonts w:ascii="Times New Roman" w:eastAsia="Times New Roman" w:hAnsi="Times New Roman"/>
          <w:lang w:val="en" w:eastAsia="fr-CA"/>
        </w:rPr>
        <w:t xml:space="preserve"> general questionnaire and anthropometric measure</w:t>
      </w:r>
      <w:r w:rsidR="00C2404C">
        <w:rPr>
          <w:rFonts w:ascii="Times New Roman" w:eastAsia="Times New Roman" w:hAnsi="Times New Roman"/>
          <w:lang w:val="en" w:eastAsia="fr-CA"/>
        </w:rPr>
        <w:t>s</w:t>
      </w:r>
      <w:r w:rsidRPr="00766DB5">
        <w:rPr>
          <w:rFonts w:ascii="Times New Roman" w:eastAsia="Times New Roman" w:hAnsi="Times New Roman"/>
          <w:lang w:val="en" w:eastAsia="fr-CA"/>
        </w:rPr>
        <w:t>. A validated food frequency questionnaire was administered and nutritional intakes</w:t>
      </w:r>
      <w:r w:rsidR="004828A6">
        <w:rPr>
          <w:rFonts w:ascii="Times New Roman" w:eastAsia="Times New Roman" w:hAnsi="Times New Roman"/>
          <w:lang w:val="en" w:eastAsia="fr-CA"/>
        </w:rPr>
        <w:t xml:space="preserve"> were determined</w:t>
      </w:r>
      <w:r w:rsidRPr="00766DB5">
        <w:rPr>
          <w:rFonts w:ascii="Times New Roman" w:eastAsia="Times New Roman" w:hAnsi="Times New Roman"/>
          <w:lang w:val="en" w:eastAsia="fr-CA"/>
        </w:rPr>
        <w:t>. The Nutritional Quality Index (N</w:t>
      </w:r>
      <w:r w:rsidR="00850BCF" w:rsidRPr="00903A95">
        <w:rPr>
          <w:rFonts w:ascii="Times New Roman" w:eastAsia="Times New Roman" w:hAnsi="Times New Roman"/>
          <w:lang w:val="en" w:eastAsia="fr-CA"/>
        </w:rPr>
        <w:t>QI</w:t>
      </w:r>
      <w:r w:rsidRPr="00766DB5">
        <w:rPr>
          <w:rFonts w:ascii="Times New Roman" w:eastAsia="Times New Roman" w:hAnsi="Times New Roman"/>
          <w:lang w:val="en" w:eastAsia="fr-CA"/>
        </w:rPr>
        <w:t xml:space="preserve">) of </w:t>
      </w:r>
      <w:r w:rsidR="00B426EA">
        <w:rPr>
          <w:rFonts w:ascii="Times New Roman" w:eastAsia="Times New Roman" w:hAnsi="Times New Roman"/>
          <w:lang w:val="en" w:eastAsia="fr-CA"/>
        </w:rPr>
        <w:t xml:space="preserve">individual </w:t>
      </w:r>
      <w:r w:rsidRPr="00766DB5">
        <w:rPr>
          <w:rFonts w:ascii="Times New Roman" w:eastAsia="Times New Roman" w:hAnsi="Times New Roman"/>
          <w:lang w:val="en" w:eastAsia="fr-CA"/>
        </w:rPr>
        <w:t xml:space="preserve">nutrients </w:t>
      </w:r>
      <w:r w:rsidR="00B426EA">
        <w:rPr>
          <w:rFonts w:ascii="Times New Roman" w:eastAsia="Times New Roman" w:hAnsi="Times New Roman"/>
          <w:lang w:val="en" w:eastAsia="fr-CA"/>
        </w:rPr>
        <w:t>was</w:t>
      </w:r>
      <w:r w:rsidRPr="00766DB5">
        <w:rPr>
          <w:rFonts w:ascii="Times New Roman" w:eastAsia="Times New Roman" w:hAnsi="Times New Roman"/>
          <w:lang w:val="en" w:eastAsia="fr-CA"/>
        </w:rPr>
        <w:t xml:space="preserve"> calculated. Dietary vitamin C intake </w:t>
      </w:r>
      <w:r w:rsidR="00070D53" w:rsidRPr="00766DB5">
        <w:rPr>
          <w:rFonts w:ascii="Times New Roman" w:eastAsia="Times New Roman" w:hAnsi="Times New Roman"/>
          <w:lang w:val="en" w:eastAsia="fr-CA"/>
        </w:rPr>
        <w:t xml:space="preserve">was significantly higher </w:t>
      </w:r>
      <w:r w:rsidRPr="00766DB5">
        <w:rPr>
          <w:rFonts w:ascii="Times New Roman" w:eastAsia="Times New Roman" w:hAnsi="Times New Roman"/>
          <w:lang w:val="en" w:eastAsia="fr-CA"/>
        </w:rPr>
        <w:t>in the control group than the malignant group (200 and 146 mg/d, respectively; P</w:t>
      </w:r>
      <w:r w:rsidRPr="00903A95">
        <w:rPr>
          <w:rFonts w:ascii="Times New Roman" w:eastAsia="Times New Roman" w:hAnsi="Times New Roman"/>
          <w:lang w:val="en" w:eastAsia="fr-CA"/>
        </w:rPr>
        <w:t>=</w:t>
      </w:r>
      <w:r w:rsidRPr="00766DB5">
        <w:rPr>
          <w:rFonts w:ascii="Times New Roman" w:eastAsia="Times New Roman" w:hAnsi="Times New Roman"/>
          <w:lang w:val="en" w:eastAsia="fr-CA"/>
        </w:rPr>
        <w:t xml:space="preserve">0.02; IC95%). Total dietary antioxidants were also higher in the control group compared </w:t>
      </w:r>
      <w:r w:rsidR="008226FD">
        <w:rPr>
          <w:rFonts w:ascii="Times New Roman" w:eastAsia="Times New Roman" w:hAnsi="Times New Roman"/>
          <w:lang w:val="en" w:eastAsia="fr-CA"/>
        </w:rPr>
        <w:t>to the</w:t>
      </w:r>
      <w:r w:rsidRPr="00766DB5">
        <w:rPr>
          <w:rFonts w:ascii="Times New Roman" w:eastAsia="Times New Roman" w:hAnsi="Times New Roman"/>
          <w:lang w:val="en" w:eastAsia="fr-CA"/>
        </w:rPr>
        <w:t xml:space="preserve"> malignant group (P</w:t>
      </w:r>
      <w:r w:rsidR="00850BCF" w:rsidRPr="00903A95">
        <w:rPr>
          <w:rFonts w:ascii="Times New Roman" w:eastAsia="Times New Roman" w:hAnsi="Times New Roman"/>
          <w:lang w:val="en" w:eastAsia="fr-CA"/>
        </w:rPr>
        <w:t>=</w:t>
      </w:r>
      <w:r w:rsidRPr="00766DB5">
        <w:rPr>
          <w:rFonts w:ascii="Times New Roman" w:eastAsia="Times New Roman" w:hAnsi="Times New Roman"/>
          <w:lang w:val="en" w:eastAsia="fr-CA"/>
        </w:rPr>
        <w:t>0.04). For iron, the N</w:t>
      </w:r>
      <w:r w:rsidR="00850BCF" w:rsidRPr="00903A95">
        <w:rPr>
          <w:rFonts w:ascii="Times New Roman" w:eastAsia="Times New Roman" w:hAnsi="Times New Roman"/>
          <w:lang w:val="en" w:eastAsia="fr-CA"/>
        </w:rPr>
        <w:t>QI</w:t>
      </w:r>
      <w:r w:rsidRPr="00766DB5">
        <w:rPr>
          <w:rFonts w:ascii="Times New Roman" w:eastAsia="Times New Roman" w:hAnsi="Times New Roman"/>
          <w:lang w:val="en" w:eastAsia="fr-CA"/>
        </w:rPr>
        <w:t xml:space="preserve"> was significantly higher in the malignant group (1.82) compared to the control and benign groups (1.36 and 1.28, respectively; P</w:t>
      </w:r>
      <w:r w:rsidR="00850BCF" w:rsidRPr="00903A95">
        <w:rPr>
          <w:rFonts w:ascii="Times New Roman" w:eastAsia="Times New Roman" w:hAnsi="Times New Roman"/>
          <w:lang w:val="en" w:eastAsia="fr-CA"/>
        </w:rPr>
        <w:t>=</w:t>
      </w:r>
      <w:r w:rsidRPr="00766DB5">
        <w:rPr>
          <w:rFonts w:ascii="Times New Roman" w:eastAsia="Times New Roman" w:hAnsi="Times New Roman"/>
          <w:lang w:val="en" w:eastAsia="fr-CA"/>
        </w:rPr>
        <w:t>0.017; IC95%), indicating that the dietary iron intake of the malignant group exceeded the recommended nutritional intake.</w:t>
      </w:r>
      <w:r w:rsidR="00F10C6E">
        <w:rPr>
          <w:rFonts w:ascii="Times New Roman" w:eastAsia="Times New Roman" w:hAnsi="Times New Roman"/>
          <w:lang w:val="en" w:eastAsia="fr-CA"/>
        </w:rPr>
        <w:t xml:space="preserve"> </w:t>
      </w:r>
      <w:r w:rsidRPr="00766DB5">
        <w:rPr>
          <w:rFonts w:ascii="Times New Roman" w:eastAsia="Times New Roman" w:hAnsi="Times New Roman"/>
          <w:lang w:val="en" w:eastAsia="fr-CA"/>
        </w:rPr>
        <w:t xml:space="preserve">These results suggest a protective effect of </w:t>
      </w:r>
      <w:r w:rsidR="006E389F" w:rsidRPr="00766DB5">
        <w:rPr>
          <w:rFonts w:ascii="Times New Roman" w:eastAsia="Times New Roman" w:hAnsi="Times New Roman"/>
          <w:lang w:val="en" w:eastAsia="fr-CA"/>
        </w:rPr>
        <w:t>vitamin C</w:t>
      </w:r>
      <w:r w:rsidR="006E389F">
        <w:rPr>
          <w:rFonts w:ascii="Times New Roman" w:eastAsia="Times New Roman" w:hAnsi="Times New Roman"/>
          <w:lang w:val="en" w:eastAsia="fr-CA"/>
        </w:rPr>
        <w:t xml:space="preserve"> </w:t>
      </w:r>
      <w:r w:rsidRPr="00766DB5">
        <w:rPr>
          <w:rFonts w:ascii="Times New Roman" w:eastAsia="Times New Roman" w:hAnsi="Times New Roman"/>
          <w:lang w:val="en" w:eastAsia="fr-CA"/>
        </w:rPr>
        <w:t xml:space="preserve">in </w:t>
      </w:r>
      <w:r w:rsidR="00E4313F">
        <w:rPr>
          <w:rFonts w:ascii="Times New Roman" w:eastAsia="Times New Roman" w:hAnsi="Times New Roman"/>
          <w:lang w:val="en" w:eastAsia="fr-CA"/>
        </w:rPr>
        <w:t>BC</w:t>
      </w:r>
      <w:r w:rsidRPr="00766DB5">
        <w:rPr>
          <w:rFonts w:ascii="Times New Roman" w:eastAsia="Times New Roman" w:hAnsi="Times New Roman"/>
          <w:lang w:val="en" w:eastAsia="fr-CA"/>
        </w:rPr>
        <w:t xml:space="preserve"> development. </w:t>
      </w:r>
      <w:r w:rsidR="00AF1380">
        <w:rPr>
          <w:rFonts w:ascii="Times New Roman" w:eastAsia="Times New Roman" w:hAnsi="Times New Roman"/>
          <w:lang w:val="en" w:eastAsia="fr-CA"/>
        </w:rPr>
        <w:t xml:space="preserve">Dietary </w:t>
      </w:r>
      <w:r w:rsidRPr="00766DB5">
        <w:rPr>
          <w:rFonts w:ascii="Times New Roman" w:eastAsia="Times New Roman" w:hAnsi="Times New Roman"/>
          <w:lang w:val="en" w:eastAsia="fr-CA"/>
        </w:rPr>
        <w:t xml:space="preserve">iron appears to be associated with an increased </w:t>
      </w:r>
      <w:r w:rsidRPr="00903A95">
        <w:rPr>
          <w:rFonts w:ascii="Times New Roman" w:eastAsia="Times New Roman" w:hAnsi="Times New Roman"/>
          <w:lang w:val="en" w:eastAsia="fr-CA"/>
        </w:rPr>
        <w:t xml:space="preserve">BC </w:t>
      </w:r>
      <w:r w:rsidRPr="00766DB5">
        <w:rPr>
          <w:rFonts w:ascii="Times New Roman" w:eastAsia="Times New Roman" w:hAnsi="Times New Roman"/>
          <w:lang w:val="en" w:eastAsia="fr-CA"/>
        </w:rPr>
        <w:t xml:space="preserve">risk, possibly </w:t>
      </w:r>
      <w:r w:rsidR="00CC7ED3">
        <w:rPr>
          <w:rFonts w:ascii="Times New Roman" w:eastAsia="Times New Roman" w:hAnsi="Times New Roman"/>
          <w:lang w:val="en" w:eastAsia="fr-CA"/>
        </w:rPr>
        <w:t>through lipid</w:t>
      </w:r>
      <w:r w:rsidRPr="00766DB5">
        <w:rPr>
          <w:rFonts w:ascii="Times New Roman" w:eastAsia="Times New Roman" w:hAnsi="Times New Roman"/>
          <w:lang w:val="en" w:eastAsia="fr-CA"/>
        </w:rPr>
        <w:t xml:space="preserve"> peroxidation by heme iron. Further studies are needed to confirm the effect of dietary antioxidants </w:t>
      </w:r>
      <w:r w:rsidR="006E389F">
        <w:rPr>
          <w:rFonts w:ascii="Times New Roman" w:eastAsia="Times New Roman" w:hAnsi="Times New Roman"/>
          <w:lang w:val="en" w:eastAsia="fr-CA"/>
        </w:rPr>
        <w:t xml:space="preserve">and </w:t>
      </w:r>
      <w:r w:rsidRPr="00766DB5">
        <w:rPr>
          <w:rFonts w:ascii="Times New Roman" w:eastAsia="Times New Roman" w:hAnsi="Times New Roman"/>
          <w:lang w:val="en" w:eastAsia="fr-CA"/>
        </w:rPr>
        <w:t xml:space="preserve">oxidants </w:t>
      </w:r>
      <w:r w:rsidR="00DF7F8E">
        <w:rPr>
          <w:rFonts w:ascii="Times New Roman" w:eastAsia="Times New Roman" w:hAnsi="Times New Roman"/>
          <w:lang w:val="en" w:eastAsia="fr-CA"/>
        </w:rPr>
        <w:t xml:space="preserve">in the development and prevention </w:t>
      </w:r>
      <w:r w:rsidRPr="00766DB5">
        <w:rPr>
          <w:rFonts w:ascii="Times New Roman" w:eastAsia="Times New Roman" w:hAnsi="Times New Roman"/>
          <w:lang w:val="en" w:eastAsia="fr-CA"/>
        </w:rPr>
        <w:t xml:space="preserve">of </w:t>
      </w:r>
      <w:r w:rsidRPr="00903A95">
        <w:rPr>
          <w:rFonts w:ascii="Times New Roman" w:eastAsia="Times New Roman" w:hAnsi="Times New Roman"/>
          <w:lang w:val="en" w:eastAsia="fr-CA"/>
        </w:rPr>
        <w:t>BC</w:t>
      </w:r>
      <w:r w:rsidRPr="00766DB5">
        <w:rPr>
          <w:rFonts w:ascii="Times New Roman" w:eastAsia="Times New Roman" w:hAnsi="Times New Roman"/>
          <w:lang w:val="en" w:eastAsia="fr-CA"/>
        </w:rPr>
        <w:t xml:space="preserve">. </w:t>
      </w:r>
    </w:p>
    <w:bookmarkEnd w:id="0"/>
    <w:p w14:paraId="04CD5649" w14:textId="77777777" w:rsidR="002804B0" w:rsidRPr="00903A95" w:rsidRDefault="002804B0" w:rsidP="00766DB5">
      <w:pPr>
        <w:ind w:firstLine="0"/>
        <w:jc w:val="left"/>
        <w:rPr>
          <w:rFonts w:ascii="Times New Roman" w:hAnsi="Times New Roman"/>
          <w:lang w:val="en"/>
        </w:rPr>
      </w:pPr>
    </w:p>
    <w:sectPr w:rsidR="002804B0" w:rsidRPr="00903A95" w:rsidSect="004A2A6A">
      <w:pgSz w:w="12240" w:h="15840"/>
      <w:pgMar w:top="1440" w:right="1797" w:bottom="124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C1C"/>
    <w:rsid w:val="00047A84"/>
    <w:rsid w:val="000632A9"/>
    <w:rsid w:val="00070D53"/>
    <w:rsid w:val="00084259"/>
    <w:rsid w:val="000D13BF"/>
    <w:rsid w:val="000E4AD5"/>
    <w:rsid w:val="000E5C1C"/>
    <w:rsid w:val="000F694E"/>
    <w:rsid w:val="00110800"/>
    <w:rsid w:val="001A3DE8"/>
    <w:rsid w:val="001F53B2"/>
    <w:rsid w:val="00223DCF"/>
    <w:rsid w:val="00253394"/>
    <w:rsid w:val="002613F5"/>
    <w:rsid w:val="002804B0"/>
    <w:rsid w:val="002A5C58"/>
    <w:rsid w:val="00315889"/>
    <w:rsid w:val="003244C1"/>
    <w:rsid w:val="003765A3"/>
    <w:rsid w:val="003A12EA"/>
    <w:rsid w:val="003C14A5"/>
    <w:rsid w:val="003E6B96"/>
    <w:rsid w:val="0042036D"/>
    <w:rsid w:val="004828A6"/>
    <w:rsid w:val="004A2A6A"/>
    <w:rsid w:val="005125EE"/>
    <w:rsid w:val="0055062C"/>
    <w:rsid w:val="00552DC9"/>
    <w:rsid w:val="005A5F41"/>
    <w:rsid w:val="005E7407"/>
    <w:rsid w:val="005F77C8"/>
    <w:rsid w:val="00611311"/>
    <w:rsid w:val="00661EF8"/>
    <w:rsid w:val="0066232F"/>
    <w:rsid w:val="0066388C"/>
    <w:rsid w:val="00664D34"/>
    <w:rsid w:val="006921BB"/>
    <w:rsid w:val="006E389F"/>
    <w:rsid w:val="00741453"/>
    <w:rsid w:val="00757335"/>
    <w:rsid w:val="0076411C"/>
    <w:rsid w:val="00766DB5"/>
    <w:rsid w:val="00795012"/>
    <w:rsid w:val="007A0FEB"/>
    <w:rsid w:val="007D292A"/>
    <w:rsid w:val="0080783A"/>
    <w:rsid w:val="00817533"/>
    <w:rsid w:val="008226FD"/>
    <w:rsid w:val="00841F6C"/>
    <w:rsid w:val="00850BCF"/>
    <w:rsid w:val="00883678"/>
    <w:rsid w:val="008C028C"/>
    <w:rsid w:val="008C3C7B"/>
    <w:rsid w:val="008E26BC"/>
    <w:rsid w:val="00903A95"/>
    <w:rsid w:val="00957B57"/>
    <w:rsid w:val="0098131F"/>
    <w:rsid w:val="00A1480B"/>
    <w:rsid w:val="00A17600"/>
    <w:rsid w:val="00A36DA2"/>
    <w:rsid w:val="00AA5C85"/>
    <w:rsid w:val="00AD6AC0"/>
    <w:rsid w:val="00AF1380"/>
    <w:rsid w:val="00AF6018"/>
    <w:rsid w:val="00B3331B"/>
    <w:rsid w:val="00B426EA"/>
    <w:rsid w:val="00B56526"/>
    <w:rsid w:val="00B62D4F"/>
    <w:rsid w:val="00BA6E46"/>
    <w:rsid w:val="00BB6570"/>
    <w:rsid w:val="00BC3B5D"/>
    <w:rsid w:val="00BE7E10"/>
    <w:rsid w:val="00C03777"/>
    <w:rsid w:val="00C160D7"/>
    <w:rsid w:val="00C17BC0"/>
    <w:rsid w:val="00C2404C"/>
    <w:rsid w:val="00C241D6"/>
    <w:rsid w:val="00C36822"/>
    <w:rsid w:val="00C82A31"/>
    <w:rsid w:val="00CA01DE"/>
    <w:rsid w:val="00CC7621"/>
    <w:rsid w:val="00CC7ED3"/>
    <w:rsid w:val="00CD4D1D"/>
    <w:rsid w:val="00CD4F2B"/>
    <w:rsid w:val="00D00686"/>
    <w:rsid w:val="00D46554"/>
    <w:rsid w:val="00D75F04"/>
    <w:rsid w:val="00D84123"/>
    <w:rsid w:val="00DF5FBB"/>
    <w:rsid w:val="00DF7F8E"/>
    <w:rsid w:val="00E4313F"/>
    <w:rsid w:val="00E434DD"/>
    <w:rsid w:val="00E60EE8"/>
    <w:rsid w:val="00EA5FAC"/>
    <w:rsid w:val="00EB4734"/>
    <w:rsid w:val="00EC65C2"/>
    <w:rsid w:val="00F10C6E"/>
    <w:rsid w:val="00F801E0"/>
    <w:rsid w:val="00FD3B7C"/>
    <w:rsid w:val="00FD5A78"/>
    <w:rsid w:val="00FF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934BA"/>
  <w15:chartTrackingRefBased/>
  <w15:docId w15:val="{241A5570-D5B9-416C-A2DC-22CDCA9D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5C1C"/>
    <w:pPr>
      <w:spacing w:after="120" w:line="360" w:lineRule="auto"/>
      <w:ind w:firstLine="360"/>
      <w:jc w:val="both"/>
    </w:pPr>
    <w:rPr>
      <w:rFonts w:asciiTheme="majorHAnsi" w:eastAsiaTheme="minorEastAsia" w:hAnsiTheme="majorHAnsi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601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lang w:eastAsia="fr-CA"/>
    </w:rPr>
  </w:style>
  <w:style w:type="character" w:styleId="Accentuation">
    <w:name w:val="Emphasis"/>
    <w:basedOn w:val="Policepardfaut"/>
    <w:uiPriority w:val="20"/>
    <w:qFormat/>
    <w:rsid w:val="00AF6018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841F6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41F6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41F6C"/>
    <w:rPr>
      <w:rFonts w:asciiTheme="majorHAnsi" w:eastAsiaTheme="minorEastAsia" w:hAnsiTheme="majorHAns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41F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41F6C"/>
    <w:rPr>
      <w:rFonts w:asciiTheme="majorHAnsi" w:eastAsiaTheme="minorEastAsia" w:hAnsiTheme="majorHAnsi" w:cs="Times New Roman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41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1F6C"/>
    <w:rPr>
      <w:rFonts w:ascii="Segoe UI" w:eastAsiaTheme="minorEastAsia" w:hAnsi="Segoe UI" w:cs="Segoe UI"/>
      <w:sz w:val="18"/>
      <w:szCs w:val="18"/>
    </w:rPr>
  </w:style>
  <w:style w:type="character" w:customStyle="1" w:styleId="ts-alignment-element-highlighted">
    <w:name w:val="ts-alignment-element-highlighted"/>
    <w:basedOn w:val="Policepardfaut"/>
    <w:rsid w:val="00766DB5"/>
  </w:style>
  <w:style w:type="character" w:customStyle="1" w:styleId="ts-alignment-element">
    <w:name w:val="ts-alignment-element"/>
    <w:basedOn w:val="Policepardfaut"/>
    <w:rsid w:val="00766DB5"/>
  </w:style>
  <w:style w:type="character" w:styleId="Lienhypertexte">
    <w:name w:val="Hyperlink"/>
    <w:basedOn w:val="Policepardfaut"/>
    <w:uiPriority w:val="99"/>
    <w:unhideWhenUsed/>
    <w:rsid w:val="00A36D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3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4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73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73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941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581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7385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041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437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9797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7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4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79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96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50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80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14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763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046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1374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0121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945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9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71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44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18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658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094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951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7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428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025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1541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9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1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5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91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94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94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77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677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76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311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054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596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228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4986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0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33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4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9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92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0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155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77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07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364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969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6406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2753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E214E-4129-45D7-85E5-B8CB11B6E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Slimane Belbraouet</dc:creator>
  <cp:keywords/>
  <dc:description/>
  <cp:lastModifiedBy>Slimane Belbraouet</cp:lastModifiedBy>
  <cp:revision>3</cp:revision>
  <dcterms:created xsi:type="dcterms:W3CDTF">2019-12-14T14:16:00Z</dcterms:created>
  <dcterms:modified xsi:type="dcterms:W3CDTF">2019-12-16T12:53:00Z</dcterms:modified>
</cp:coreProperties>
</file>