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3E4" w:rsidRPr="008813E4" w:rsidRDefault="008813E4" w:rsidP="008813E4">
      <w:pPr>
        <w:autoSpaceDE w:val="0"/>
        <w:autoSpaceDN w:val="0"/>
        <w:adjustRightInd w:val="0"/>
        <w:spacing w:after="0" w:line="240" w:lineRule="auto"/>
        <w:rPr>
          <w:rFonts w:ascii="Times New Roman" w:hAnsi="Times New Roman" w:cs="Times New Roman"/>
          <w:b/>
          <w:bCs/>
          <w:sz w:val="32"/>
          <w:szCs w:val="32"/>
        </w:rPr>
      </w:pPr>
      <w:r>
        <w:rPr>
          <w:rFonts w:ascii="Times New Roman" w:hAnsi="Times New Roman" w:cs="Times New Roman"/>
          <w:b/>
          <w:bCs/>
          <w:sz w:val="32"/>
          <w:szCs w:val="32"/>
        </w:rPr>
        <w:t>Assessment of antioxidant capacities and phenolic contents of</w:t>
      </w:r>
      <w:r w:rsidR="00E31CCA">
        <w:rPr>
          <w:rFonts w:ascii="Times New Roman" w:hAnsi="Times New Roman" w:cs="Times New Roman"/>
          <w:b/>
          <w:bCs/>
          <w:sz w:val="32"/>
          <w:szCs w:val="32"/>
        </w:rPr>
        <w:t xml:space="preserve"> Nigerian </w:t>
      </w:r>
      <w:r>
        <w:rPr>
          <w:rFonts w:ascii="Times New Roman" w:hAnsi="Times New Roman" w:cs="Times New Roman"/>
          <w:b/>
          <w:bCs/>
          <w:sz w:val="32"/>
          <w:szCs w:val="32"/>
        </w:rPr>
        <w:t>cultivars of onions (</w:t>
      </w:r>
      <w:r>
        <w:rPr>
          <w:rFonts w:ascii="Times New Roman" w:hAnsi="Times New Roman" w:cs="Times New Roman"/>
          <w:b/>
          <w:bCs/>
          <w:i/>
          <w:iCs/>
          <w:sz w:val="32"/>
          <w:szCs w:val="32"/>
        </w:rPr>
        <w:t>allium cepa l</w:t>
      </w:r>
      <w:r>
        <w:rPr>
          <w:rFonts w:ascii="Times New Roman" w:hAnsi="Times New Roman" w:cs="Times New Roman"/>
          <w:b/>
          <w:bCs/>
          <w:sz w:val="32"/>
          <w:szCs w:val="32"/>
        </w:rPr>
        <w:t>) and garlic (</w:t>
      </w:r>
      <w:r>
        <w:rPr>
          <w:rFonts w:ascii="Times New Roman" w:hAnsi="Times New Roman" w:cs="Times New Roman"/>
          <w:b/>
          <w:bCs/>
          <w:i/>
          <w:iCs/>
          <w:sz w:val="32"/>
          <w:szCs w:val="32"/>
        </w:rPr>
        <w:t>allium sativum l)</w:t>
      </w:r>
    </w:p>
    <w:p w:rsidR="00E31CCA" w:rsidRDefault="00E31CCA" w:rsidP="008813E4">
      <w:pPr>
        <w:autoSpaceDE w:val="0"/>
        <w:autoSpaceDN w:val="0"/>
        <w:adjustRightInd w:val="0"/>
        <w:spacing w:after="0" w:line="240" w:lineRule="auto"/>
        <w:rPr>
          <w:rFonts w:ascii="Times New Roman" w:hAnsi="Times New Roman" w:cs="Times New Roman"/>
          <w:b/>
          <w:bCs/>
          <w:sz w:val="24"/>
          <w:szCs w:val="24"/>
        </w:rPr>
      </w:pPr>
    </w:p>
    <w:p w:rsidR="008813E4" w:rsidRPr="00E31CCA" w:rsidRDefault="008813E4" w:rsidP="008813E4">
      <w:pPr>
        <w:autoSpaceDE w:val="0"/>
        <w:autoSpaceDN w:val="0"/>
        <w:adjustRightInd w:val="0"/>
        <w:spacing w:after="0" w:line="240" w:lineRule="auto"/>
        <w:rPr>
          <w:rFonts w:ascii="Times New Roman" w:hAnsi="Times New Roman" w:cs="Times New Roman"/>
          <w:b/>
          <w:bCs/>
          <w:sz w:val="24"/>
          <w:szCs w:val="24"/>
        </w:rPr>
      </w:pPr>
      <w:r w:rsidRPr="00E31CCA">
        <w:rPr>
          <w:rFonts w:ascii="Times New Roman" w:hAnsi="Times New Roman" w:cs="Times New Roman"/>
          <w:b/>
          <w:bCs/>
          <w:sz w:val="24"/>
          <w:szCs w:val="24"/>
        </w:rPr>
        <w:t xml:space="preserve">Uzodinma Irene Onyekachukwu, Ukoha Pius Onyeoziri and Ekere Nwachukwu Romanus*  </w:t>
      </w:r>
      <w:r w:rsidRPr="00E31CCA">
        <w:rPr>
          <w:rFonts w:ascii="Times New Roman" w:hAnsi="Times New Roman" w:cs="Times New Roman"/>
          <w:sz w:val="24"/>
          <w:szCs w:val="24"/>
        </w:rPr>
        <w:t>Department of Pure &amp; Industrial Chemistry, Faculty of Physical Sciences, University of Nigeria, Nsukka, Nigeria</w:t>
      </w:r>
    </w:p>
    <w:p w:rsidR="008813E4" w:rsidRPr="00E31CCA" w:rsidRDefault="008813E4" w:rsidP="008813E4">
      <w:pPr>
        <w:autoSpaceDE w:val="0"/>
        <w:autoSpaceDN w:val="0"/>
        <w:adjustRightInd w:val="0"/>
        <w:spacing w:after="0" w:line="240" w:lineRule="auto"/>
        <w:rPr>
          <w:rFonts w:ascii="Times New Roman" w:hAnsi="Times New Roman" w:cs="Times New Roman"/>
          <w:b/>
          <w:bCs/>
          <w:sz w:val="24"/>
          <w:szCs w:val="24"/>
        </w:rPr>
      </w:pPr>
    </w:p>
    <w:p w:rsidR="008813E4" w:rsidRDefault="008813E4" w:rsidP="008813E4">
      <w:pPr>
        <w:autoSpaceDE w:val="0"/>
        <w:autoSpaceDN w:val="0"/>
        <w:adjustRightInd w:val="0"/>
        <w:spacing w:after="0" w:line="240" w:lineRule="auto"/>
        <w:rPr>
          <w:rFonts w:ascii="Times New Roman" w:hAnsi="Times New Roman" w:cs="Times New Roman"/>
          <w:sz w:val="20"/>
          <w:szCs w:val="20"/>
        </w:rPr>
      </w:pPr>
      <w:r w:rsidRPr="00E31CCA">
        <w:rPr>
          <w:rFonts w:ascii="Times New Roman" w:hAnsi="Times New Roman" w:cs="Times New Roman"/>
          <w:b/>
          <w:bCs/>
          <w:sz w:val="24"/>
          <w:szCs w:val="24"/>
        </w:rPr>
        <w:t xml:space="preserve">                                                </w:t>
      </w:r>
      <w:r w:rsidR="00E31CCA">
        <w:rPr>
          <w:rFonts w:ascii="Times New Roman" w:hAnsi="Times New Roman" w:cs="Times New Roman"/>
          <w:b/>
          <w:bCs/>
          <w:sz w:val="24"/>
          <w:szCs w:val="24"/>
        </w:rPr>
        <w:t xml:space="preserve">            </w:t>
      </w:r>
      <w:r w:rsidRPr="00E31CCA">
        <w:rPr>
          <w:rFonts w:ascii="Times New Roman" w:hAnsi="Times New Roman" w:cs="Times New Roman"/>
          <w:b/>
          <w:bCs/>
          <w:sz w:val="24"/>
          <w:szCs w:val="24"/>
        </w:rPr>
        <w:t xml:space="preserve"> Abstract</w:t>
      </w:r>
      <w:r w:rsidRPr="00E31CCA">
        <w:rPr>
          <w:rFonts w:ascii="Times New Roman" w:hAnsi="Times New Roman" w:cs="Times New Roman"/>
          <w:sz w:val="24"/>
          <w:szCs w:val="24"/>
        </w:rPr>
        <w:t xml:space="preserve">: </w:t>
      </w:r>
    </w:p>
    <w:p w:rsidR="008813E4" w:rsidRPr="00E31CCA" w:rsidRDefault="008813E4" w:rsidP="008813E4">
      <w:pPr>
        <w:autoSpaceDE w:val="0"/>
        <w:autoSpaceDN w:val="0"/>
        <w:adjustRightInd w:val="0"/>
        <w:spacing w:after="0" w:line="240" w:lineRule="auto"/>
        <w:rPr>
          <w:rFonts w:ascii="Times New Roman" w:hAnsi="Times New Roman" w:cs="Times New Roman"/>
          <w:sz w:val="24"/>
          <w:szCs w:val="24"/>
        </w:rPr>
      </w:pPr>
      <w:r w:rsidRPr="00E31CCA">
        <w:rPr>
          <w:rFonts w:ascii="Times New Roman" w:hAnsi="Times New Roman" w:cs="Times New Roman"/>
          <w:sz w:val="24"/>
          <w:szCs w:val="24"/>
        </w:rPr>
        <w:t xml:space="preserve">This report assessed and compared the antioxidant potentials, quantities of ascorbic acid and phenolic compounds in  methanolic extract of varieties of onions and garlic cultivars in Nigeria. The pH and total acidity of the extracts were equally determined. Antioxidancy of the cultivars were analysed using the in vitro assay techniques with 2,2-diphenyl-1-picryl Hydrazyl (DPPH) free radical scavenging and ferric reducing capacity. Ascorbic acid </w:t>
      </w:r>
      <w:r w:rsidR="00E31CCA">
        <w:rPr>
          <w:rFonts w:ascii="Times New Roman" w:hAnsi="Times New Roman" w:cs="Times New Roman"/>
          <w:sz w:val="24"/>
          <w:szCs w:val="24"/>
        </w:rPr>
        <w:t xml:space="preserve">phenol </w:t>
      </w:r>
      <w:r w:rsidRPr="00E31CCA">
        <w:rPr>
          <w:rFonts w:ascii="Times New Roman" w:hAnsi="Times New Roman" w:cs="Times New Roman"/>
          <w:sz w:val="24"/>
          <w:szCs w:val="24"/>
        </w:rPr>
        <w:t xml:space="preserve">ccontent were </w:t>
      </w:r>
      <w:r w:rsidR="00E31CCA">
        <w:rPr>
          <w:rFonts w:ascii="Times New Roman" w:hAnsi="Times New Roman" w:cs="Times New Roman"/>
          <w:sz w:val="24"/>
          <w:szCs w:val="24"/>
        </w:rPr>
        <w:t xml:space="preserve"> </w:t>
      </w:r>
      <w:r w:rsidRPr="00E31CCA">
        <w:rPr>
          <w:rFonts w:ascii="Times New Roman" w:hAnsi="Times New Roman" w:cs="Times New Roman"/>
          <w:sz w:val="24"/>
          <w:szCs w:val="24"/>
        </w:rPr>
        <w:t>determined by volumetric and Folin-Ciocalteu’s method respectively. The pH and total acidity were</w:t>
      </w:r>
      <w:r w:rsidR="00E31CCA">
        <w:rPr>
          <w:rFonts w:ascii="Times New Roman" w:hAnsi="Times New Roman" w:cs="Times New Roman"/>
          <w:sz w:val="24"/>
          <w:szCs w:val="24"/>
        </w:rPr>
        <w:t xml:space="preserve"> </w:t>
      </w:r>
      <w:r w:rsidRPr="00E31CCA">
        <w:rPr>
          <w:rFonts w:ascii="Times New Roman" w:hAnsi="Times New Roman" w:cs="Times New Roman"/>
          <w:sz w:val="24"/>
          <w:szCs w:val="24"/>
        </w:rPr>
        <w:t>respectively 5.65 and 0.150mmol/L (red onion), 5.69 and 0.123mmol/L (white onion) and 6.94 and 0.105mmol/L</w:t>
      </w:r>
      <w:r w:rsidR="00E31CCA">
        <w:rPr>
          <w:rFonts w:ascii="Times New Roman" w:hAnsi="Times New Roman" w:cs="Times New Roman"/>
          <w:sz w:val="24"/>
          <w:szCs w:val="24"/>
        </w:rPr>
        <w:t xml:space="preserve"> </w:t>
      </w:r>
      <w:r w:rsidRPr="00E31CCA">
        <w:rPr>
          <w:rFonts w:ascii="Times New Roman" w:hAnsi="Times New Roman" w:cs="Times New Roman"/>
          <w:sz w:val="24"/>
          <w:szCs w:val="24"/>
        </w:rPr>
        <w:t>(garlic). Red onion had the highest value of total phenols, ascorbic acid and free radical scavenging activity of</w:t>
      </w:r>
      <w:r w:rsidR="00E31CCA">
        <w:rPr>
          <w:rFonts w:ascii="Times New Roman" w:hAnsi="Times New Roman" w:cs="Times New Roman"/>
          <w:sz w:val="24"/>
          <w:szCs w:val="24"/>
        </w:rPr>
        <w:t xml:space="preserve"> </w:t>
      </w:r>
      <w:r w:rsidRPr="00E31CCA">
        <w:rPr>
          <w:rFonts w:ascii="Times New Roman" w:hAnsi="Times New Roman" w:cs="Times New Roman"/>
          <w:sz w:val="24"/>
          <w:szCs w:val="24"/>
        </w:rPr>
        <w:t>14.25±0.35mg GAE/ml, 229.098mg/100g, 66.44% respectively. In DPPH assay, red and white onion showed higher</w:t>
      </w:r>
      <w:r w:rsidR="00E31CCA">
        <w:rPr>
          <w:rFonts w:ascii="Times New Roman" w:hAnsi="Times New Roman" w:cs="Times New Roman"/>
          <w:sz w:val="24"/>
          <w:szCs w:val="24"/>
        </w:rPr>
        <w:t xml:space="preserve"> tendency to inhibit auto-</w:t>
      </w:r>
      <w:r w:rsidRPr="00E31CCA">
        <w:rPr>
          <w:rFonts w:ascii="Times New Roman" w:hAnsi="Times New Roman" w:cs="Times New Roman"/>
          <w:sz w:val="24"/>
          <w:szCs w:val="24"/>
        </w:rPr>
        <w:t>oxidation when compared to garlic. The ferric reducing ability was greatest in garlic and least in white onions. These data indicate that with respect to antioxidant activity, red onion variety has highest health promoting potential among others</w:t>
      </w:r>
    </w:p>
    <w:p w:rsidR="00E31CCA" w:rsidRPr="00E31CCA" w:rsidRDefault="00E31CCA" w:rsidP="008813E4">
      <w:pPr>
        <w:autoSpaceDE w:val="0"/>
        <w:autoSpaceDN w:val="0"/>
        <w:adjustRightInd w:val="0"/>
        <w:spacing w:after="0" w:line="240" w:lineRule="auto"/>
        <w:rPr>
          <w:rFonts w:ascii="Times New Roman" w:hAnsi="Times New Roman" w:cs="Times New Roman"/>
          <w:sz w:val="24"/>
          <w:szCs w:val="24"/>
        </w:rPr>
      </w:pPr>
    </w:p>
    <w:p w:rsidR="00E31CCA" w:rsidRDefault="00E31CCA" w:rsidP="008813E4">
      <w:pPr>
        <w:autoSpaceDE w:val="0"/>
        <w:autoSpaceDN w:val="0"/>
        <w:adjustRightInd w:val="0"/>
        <w:spacing w:after="0" w:line="240" w:lineRule="auto"/>
        <w:rPr>
          <w:rFonts w:ascii="Times New Roman" w:hAnsi="Times New Roman" w:cs="Times New Roman"/>
          <w:sz w:val="24"/>
          <w:szCs w:val="24"/>
        </w:rPr>
      </w:pPr>
      <w:r w:rsidRPr="00E31CCA">
        <w:rPr>
          <w:rFonts w:ascii="Times New Roman" w:hAnsi="Times New Roman" w:cs="Times New Roman"/>
          <w:sz w:val="24"/>
          <w:szCs w:val="24"/>
        </w:rPr>
        <w:t xml:space="preserve">Corresponding authors email: </w:t>
      </w:r>
      <w:hyperlink r:id="rId4" w:history="1">
        <w:r w:rsidRPr="006D1428">
          <w:rPr>
            <w:rStyle w:val="Hyperlink"/>
            <w:rFonts w:ascii="Times New Roman" w:hAnsi="Times New Roman" w:cs="Times New Roman"/>
            <w:sz w:val="24"/>
            <w:szCs w:val="24"/>
          </w:rPr>
          <w:t>irene.uzodinma.pg79294@unn.edu.ng</w:t>
        </w:r>
      </w:hyperlink>
    </w:p>
    <w:p w:rsidR="00E31CCA" w:rsidRPr="00E31CCA" w:rsidRDefault="00E31CCA" w:rsidP="008813E4">
      <w:pPr>
        <w:autoSpaceDE w:val="0"/>
        <w:autoSpaceDN w:val="0"/>
        <w:adjustRightInd w:val="0"/>
        <w:spacing w:after="0" w:line="240" w:lineRule="auto"/>
        <w:rPr>
          <w:rFonts w:ascii="Times New Roman" w:hAnsi="Times New Roman" w:cs="Times New Roman"/>
          <w:sz w:val="24"/>
          <w:szCs w:val="24"/>
        </w:rPr>
      </w:pPr>
    </w:p>
    <w:p w:rsidR="004D122C" w:rsidRPr="00E31CCA" w:rsidRDefault="008813E4" w:rsidP="008813E4">
      <w:pPr>
        <w:rPr>
          <w:sz w:val="24"/>
          <w:szCs w:val="24"/>
        </w:rPr>
      </w:pPr>
      <w:r w:rsidRPr="00E31CCA">
        <w:rPr>
          <w:rFonts w:ascii="Times New Roman" w:hAnsi="Times New Roman" w:cs="Times New Roman"/>
          <w:b/>
          <w:bCs/>
          <w:sz w:val="24"/>
          <w:szCs w:val="24"/>
        </w:rPr>
        <w:t>Keywords</w:t>
      </w:r>
      <w:r w:rsidRPr="00E31CCA">
        <w:rPr>
          <w:rFonts w:ascii="Times New Roman" w:hAnsi="Times New Roman" w:cs="Times New Roman"/>
          <w:sz w:val="24"/>
          <w:szCs w:val="24"/>
        </w:rPr>
        <w:t xml:space="preserve">: Antioxidants; phenols; </w:t>
      </w:r>
      <w:r w:rsidRPr="00E31CCA">
        <w:rPr>
          <w:rFonts w:ascii="Times New Roman" w:hAnsi="Times New Roman" w:cs="Times New Roman"/>
          <w:i/>
          <w:iCs/>
          <w:sz w:val="24"/>
          <w:szCs w:val="24"/>
        </w:rPr>
        <w:t xml:space="preserve">allium sativum; </w:t>
      </w:r>
      <w:r w:rsidRPr="00E31CCA">
        <w:rPr>
          <w:rFonts w:ascii="Times New Roman" w:hAnsi="Times New Roman" w:cs="Times New Roman"/>
          <w:sz w:val="24"/>
          <w:szCs w:val="24"/>
        </w:rPr>
        <w:t>onions; free radical.</w:t>
      </w:r>
    </w:p>
    <w:sectPr w:rsidR="004D122C" w:rsidRPr="00E31CCA" w:rsidSect="004D12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813E4"/>
    <w:rsid w:val="004D122C"/>
    <w:rsid w:val="008813E4"/>
    <w:rsid w:val="00E31C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2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1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rene.uzodinma.pg79294@un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irene</cp:lastModifiedBy>
  <cp:revision>2</cp:revision>
  <dcterms:created xsi:type="dcterms:W3CDTF">2018-01-15T21:55:00Z</dcterms:created>
  <dcterms:modified xsi:type="dcterms:W3CDTF">2018-01-15T22:56:00Z</dcterms:modified>
</cp:coreProperties>
</file>