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7C1CC9" w14:textId="77777777" w:rsidR="00D44462" w:rsidRPr="00D44462" w:rsidRDefault="00D44462" w:rsidP="00D44462">
      <w:pPr>
        <w:spacing w:before="47" w:line="400" w:lineRule="exact"/>
        <w:rPr>
          <w:rFonts w:ascii="Minion Pro"/>
          <w:b/>
          <w:color w:val="4F81BD" w:themeColor="accent1"/>
          <w:sz w:val="36"/>
        </w:rPr>
      </w:pPr>
      <w:r w:rsidRPr="00D44462">
        <w:rPr>
          <w:rFonts w:ascii="Minion Pro"/>
          <w:b/>
          <w:color w:val="4F81BD" w:themeColor="accent1"/>
          <w:sz w:val="36"/>
        </w:rPr>
        <w:t xml:space="preserve">Valorization of phytochemical composition of industrial tomato byproduct: carotenoids, free, conjugated and bound </w:t>
      </w:r>
      <w:proofErr w:type="spellStart"/>
      <w:r w:rsidRPr="00D44462">
        <w:rPr>
          <w:rFonts w:ascii="Minion Pro"/>
          <w:b/>
          <w:color w:val="4F81BD" w:themeColor="accent1"/>
          <w:sz w:val="36"/>
        </w:rPr>
        <w:t>phenolics</w:t>
      </w:r>
      <w:proofErr w:type="spellEnd"/>
      <w:r w:rsidRPr="00D44462">
        <w:rPr>
          <w:rFonts w:ascii="Minion Pro"/>
          <w:b/>
          <w:color w:val="4F81BD" w:themeColor="accent1"/>
          <w:sz w:val="36"/>
        </w:rPr>
        <w:t xml:space="preserve"> and antioxidant activity.</w:t>
      </w:r>
    </w:p>
    <w:p w14:paraId="49690577" w14:textId="77777777" w:rsidR="00917DB5" w:rsidRDefault="00917DB5" w:rsidP="00D44462">
      <w:pPr>
        <w:pStyle w:val="Textodecuerpo"/>
        <w:spacing w:before="73" w:line="198" w:lineRule="exact"/>
        <w:ind w:right="5987"/>
        <w:rPr>
          <w:rFonts w:ascii="Arial"/>
        </w:rPr>
      </w:pPr>
    </w:p>
    <w:p w14:paraId="5D0373C8" w14:textId="77777777" w:rsidR="00D44462" w:rsidRDefault="00D44462" w:rsidP="00F56CD4">
      <w:pPr>
        <w:pStyle w:val="Textodecuerpo"/>
        <w:spacing w:before="73" w:line="198" w:lineRule="exact"/>
        <w:ind w:left="100" w:right="5323"/>
        <w:rPr>
          <w:rFonts w:ascii="Arial"/>
          <w:lang w:val="es-ES_tradnl"/>
        </w:rPr>
      </w:pPr>
      <w:r w:rsidRPr="00D44462">
        <w:rPr>
          <w:rFonts w:ascii="Arial"/>
          <w:lang w:val="es-ES_tradnl"/>
        </w:rPr>
        <w:t>Xiomara Patricia Perea-Dom</w:t>
      </w:r>
      <w:r w:rsidRPr="00D44462">
        <w:rPr>
          <w:rFonts w:ascii="Arial"/>
          <w:lang w:val="es-ES_tradnl"/>
        </w:rPr>
        <w:t>í</w:t>
      </w:r>
      <w:r w:rsidRPr="00D44462">
        <w:rPr>
          <w:rFonts w:ascii="Arial"/>
          <w:lang w:val="es-ES_tradnl"/>
        </w:rPr>
        <w:t>nguez,</w:t>
      </w:r>
      <w:r>
        <w:rPr>
          <w:rFonts w:ascii="Arial"/>
          <w:lang w:val="es-ES_tradnl"/>
        </w:rPr>
        <w:t xml:space="preserve"> </w:t>
      </w:r>
      <w:proofErr w:type="spellStart"/>
      <w:r>
        <w:rPr>
          <w:rFonts w:ascii="Arial"/>
          <w:lang w:val="es-ES_tradnl"/>
        </w:rPr>
        <w:t>MSc</w:t>
      </w:r>
      <w:proofErr w:type="spellEnd"/>
      <w:r>
        <w:rPr>
          <w:rFonts w:ascii="Arial"/>
          <w:lang w:val="es-ES_tradnl"/>
        </w:rPr>
        <w:t>,</w:t>
      </w:r>
      <w:r w:rsidRPr="00D44462">
        <w:rPr>
          <w:rFonts w:ascii="Arial"/>
          <w:lang w:val="es-ES_tradnl"/>
        </w:rPr>
        <w:t xml:space="preserve"> </w:t>
      </w:r>
      <w:proofErr w:type="spellStart"/>
      <w:r>
        <w:rPr>
          <w:rFonts w:ascii="Arial"/>
          <w:lang w:val="es-ES_tradnl"/>
        </w:rPr>
        <w:t>CIIDIR-IPN</w:t>
      </w:r>
      <w:proofErr w:type="spellEnd"/>
      <w:r>
        <w:rPr>
          <w:rFonts w:ascii="Arial"/>
          <w:lang w:val="es-ES_tradnl"/>
        </w:rPr>
        <w:t xml:space="preserve">, </w:t>
      </w:r>
      <w:r w:rsidRPr="00D44462">
        <w:rPr>
          <w:rFonts w:ascii="Arial"/>
          <w:lang w:val="es-ES_tradnl"/>
        </w:rPr>
        <w:t>M</w:t>
      </w:r>
      <w:r w:rsidRPr="00D44462">
        <w:rPr>
          <w:rFonts w:ascii="Arial"/>
          <w:lang w:val="es-ES_tradnl"/>
        </w:rPr>
        <w:t>é</w:t>
      </w:r>
      <w:r w:rsidRPr="00D44462">
        <w:rPr>
          <w:rFonts w:ascii="Arial"/>
          <w:lang w:val="es-ES_tradnl"/>
        </w:rPr>
        <w:t>xico</w:t>
      </w:r>
    </w:p>
    <w:p w14:paraId="687D996B" w14:textId="77777777" w:rsidR="00D44462" w:rsidRDefault="00D44462" w:rsidP="00F56CD4">
      <w:pPr>
        <w:pStyle w:val="Textodecuerpo"/>
        <w:spacing w:before="73" w:line="198" w:lineRule="exact"/>
        <w:ind w:left="100" w:right="5323"/>
        <w:rPr>
          <w:rFonts w:ascii="Arial"/>
          <w:lang w:val="es-ES_tradnl"/>
        </w:rPr>
      </w:pPr>
      <w:r w:rsidRPr="00D44462">
        <w:rPr>
          <w:rFonts w:ascii="Arial"/>
          <w:lang w:val="it-IT"/>
        </w:rPr>
        <w:t xml:space="preserve">Laura Gabriela </w:t>
      </w:r>
      <w:proofErr w:type="spellStart"/>
      <w:r w:rsidRPr="00D44462">
        <w:rPr>
          <w:rFonts w:ascii="Arial"/>
          <w:lang w:val="it-IT"/>
        </w:rPr>
        <w:t>Espinosa</w:t>
      </w:r>
      <w:proofErr w:type="spellEnd"/>
      <w:r w:rsidRPr="00D44462">
        <w:rPr>
          <w:rFonts w:ascii="Arial"/>
          <w:lang w:val="it-IT"/>
        </w:rPr>
        <w:t>-Alonso</w:t>
      </w:r>
      <w:r w:rsidRPr="00D44462">
        <w:rPr>
          <w:rFonts w:ascii="Arial"/>
          <w:lang w:val="es-ES_tradnl"/>
        </w:rPr>
        <w:t>,</w:t>
      </w:r>
      <w:r>
        <w:rPr>
          <w:rFonts w:ascii="Arial"/>
          <w:lang w:val="es-ES_tradnl"/>
        </w:rPr>
        <w:t xml:space="preserve"> PhD, </w:t>
      </w:r>
      <w:proofErr w:type="spellStart"/>
      <w:r>
        <w:rPr>
          <w:rFonts w:ascii="Arial"/>
          <w:lang w:val="es-ES_tradnl"/>
        </w:rPr>
        <w:t>CIIDIR-IPN</w:t>
      </w:r>
      <w:proofErr w:type="spellEnd"/>
      <w:r>
        <w:rPr>
          <w:rFonts w:ascii="Arial"/>
          <w:lang w:val="es-ES_tradnl"/>
        </w:rPr>
        <w:t xml:space="preserve">, </w:t>
      </w:r>
      <w:r w:rsidRPr="00D44462">
        <w:rPr>
          <w:rFonts w:ascii="Arial"/>
          <w:lang w:val="es-ES_tradnl"/>
        </w:rPr>
        <w:t>M</w:t>
      </w:r>
      <w:r w:rsidRPr="00D44462">
        <w:rPr>
          <w:rFonts w:ascii="Arial"/>
          <w:lang w:val="es-ES_tradnl"/>
        </w:rPr>
        <w:t>é</w:t>
      </w:r>
      <w:r w:rsidRPr="00D44462">
        <w:rPr>
          <w:rFonts w:ascii="Arial"/>
          <w:lang w:val="es-ES_tradnl"/>
        </w:rPr>
        <w:t xml:space="preserve">xico </w:t>
      </w:r>
    </w:p>
    <w:p w14:paraId="35738EF0" w14:textId="77777777" w:rsidR="00D44462" w:rsidRDefault="00D44462" w:rsidP="00F56CD4">
      <w:pPr>
        <w:pStyle w:val="Textodecuerpo"/>
        <w:spacing w:before="73" w:line="198" w:lineRule="exact"/>
        <w:ind w:left="100" w:right="5323"/>
        <w:rPr>
          <w:rFonts w:ascii="Arial"/>
          <w:lang w:val="es-ES_tradnl"/>
        </w:rPr>
      </w:pPr>
      <w:r w:rsidRPr="00D44462">
        <w:rPr>
          <w:rFonts w:ascii="Arial"/>
          <w:lang w:val="es-ES_tradnl"/>
        </w:rPr>
        <w:t>Maribel Valdez-Morales,</w:t>
      </w:r>
      <w:r>
        <w:rPr>
          <w:rFonts w:ascii="Arial"/>
          <w:lang w:val="es-ES_tradnl"/>
        </w:rPr>
        <w:t xml:space="preserve"> PhD,</w:t>
      </w:r>
      <w:r w:rsidRPr="00D44462">
        <w:rPr>
          <w:rFonts w:ascii="Arial"/>
          <w:bCs/>
          <w:lang w:val="es-ES_tradnl"/>
        </w:rPr>
        <w:t xml:space="preserve"> </w:t>
      </w:r>
      <w:proofErr w:type="spellStart"/>
      <w:r w:rsidRPr="00D44462">
        <w:rPr>
          <w:rFonts w:ascii="Arial"/>
          <w:bCs/>
          <w:lang w:val="es-ES_tradnl"/>
        </w:rPr>
        <w:t>CONACyT</w:t>
      </w:r>
      <w:r>
        <w:rPr>
          <w:rFonts w:ascii="Arial"/>
          <w:bCs/>
          <w:lang w:val="es-ES_tradnl"/>
        </w:rPr>
        <w:t>-CIIDIR-IPN</w:t>
      </w:r>
      <w:proofErr w:type="spellEnd"/>
      <w:r>
        <w:rPr>
          <w:rFonts w:ascii="Arial"/>
          <w:bCs/>
          <w:lang w:val="es-ES_tradnl"/>
        </w:rPr>
        <w:t>, M</w:t>
      </w:r>
      <w:r>
        <w:rPr>
          <w:rFonts w:ascii="Arial"/>
          <w:bCs/>
          <w:lang w:val="es-ES_tradnl"/>
        </w:rPr>
        <w:t>é</w:t>
      </w:r>
      <w:r>
        <w:rPr>
          <w:rFonts w:ascii="Arial"/>
          <w:bCs/>
          <w:lang w:val="es-ES_tradnl"/>
        </w:rPr>
        <w:t>xico</w:t>
      </w:r>
    </w:p>
    <w:p w14:paraId="2D3F6AB3" w14:textId="77777777" w:rsidR="00D44462" w:rsidRDefault="00D44462" w:rsidP="00F56CD4">
      <w:pPr>
        <w:pStyle w:val="Textodecuerpo"/>
        <w:spacing w:before="73" w:line="198" w:lineRule="exact"/>
        <w:ind w:left="100" w:right="5323"/>
        <w:rPr>
          <w:rFonts w:ascii="Arial"/>
        </w:rPr>
      </w:pPr>
      <w:r w:rsidRPr="00D44462">
        <w:rPr>
          <w:rFonts w:ascii="Arial"/>
          <w:lang w:val="es-ES_tradnl"/>
        </w:rPr>
        <w:t>Sergio Medina-Godoy,</w:t>
      </w:r>
      <w:r>
        <w:rPr>
          <w:rFonts w:ascii="Arial"/>
          <w:lang w:val="es-ES_tradnl"/>
        </w:rPr>
        <w:t xml:space="preserve"> PhD,</w:t>
      </w:r>
      <w:r w:rsidRPr="00D44462">
        <w:rPr>
          <w:rFonts w:ascii="Arial"/>
          <w:lang w:val="es-ES_tradnl"/>
        </w:rPr>
        <w:t xml:space="preserve"> </w:t>
      </w:r>
      <w:proofErr w:type="spellStart"/>
      <w:r>
        <w:rPr>
          <w:rFonts w:ascii="Arial"/>
          <w:lang w:val="es-ES_tradnl"/>
        </w:rPr>
        <w:t>CIIDIR-IPN</w:t>
      </w:r>
      <w:proofErr w:type="spellEnd"/>
      <w:r>
        <w:rPr>
          <w:rFonts w:ascii="Arial"/>
          <w:lang w:val="es-ES_tradnl"/>
        </w:rPr>
        <w:t xml:space="preserve">, </w:t>
      </w:r>
      <w:r w:rsidRPr="00D44462">
        <w:rPr>
          <w:rFonts w:ascii="Arial"/>
          <w:lang w:val="es-ES_tradnl"/>
        </w:rPr>
        <w:t>M</w:t>
      </w:r>
      <w:r w:rsidRPr="00D44462">
        <w:rPr>
          <w:rFonts w:ascii="Arial"/>
          <w:lang w:val="es-ES_tradnl"/>
        </w:rPr>
        <w:t>é</w:t>
      </w:r>
      <w:r w:rsidRPr="00D44462">
        <w:rPr>
          <w:rFonts w:ascii="Arial"/>
          <w:lang w:val="es-ES_tradnl"/>
        </w:rPr>
        <w:t>xico</w:t>
      </w:r>
    </w:p>
    <w:p w14:paraId="74ED22E0" w14:textId="55C39DB9" w:rsidR="00AE3E37" w:rsidRDefault="00AE3E37">
      <w:pPr>
        <w:pStyle w:val="Textodecuerpo"/>
        <w:spacing w:before="3"/>
        <w:rPr>
          <w:rFonts w:ascii="Arial"/>
          <w:sz w:val="28"/>
        </w:rPr>
      </w:pPr>
    </w:p>
    <w:p w14:paraId="485FE103" w14:textId="77777777" w:rsidR="00AE3E37" w:rsidRDefault="00AE3E37">
      <w:pPr>
        <w:rPr>
          <w:rFonts w:ascii="Arial"/>
          <w:sz w:val="28"/>
        </w:rPr>
        <w:sectPr w:rsidR="00AE3E37">
          <w:headerReference w:type="default" r:id="rId8"/>
          <w:footerReference w:type="default" r:id="rId9"/>
          <w:pgSz w:w="11910" w:h="16840"/>
          <w:pgMar w:top="1740" w:right="580" w:bottom="840" w:left="620" w:header="541" w:footer="642" w:gutter="0"/>
          <w:cols w:space="720"/>
        </w:sectPr>
      </w:pPr>
    </w:p>
    <w:p w14:paraId="214810D3" w14:textId="77777777" w:rsidR="00AE3E37" w:rsidRDefault="00A9710C">
      <w:pPr>
        <w:pStyle w:val="Ttulo3"/>
        <w:spacing w:line="218" w:lineRule="exact"/>
        <w:jc w:val="both"/>
      </w:pPr>
      <w:r>
        <w:rPr>
          <w:color w:val="BF5A14"/>
        </w:rPr>
        <w:lastRenderedPageBreak/>
        <w:t>Abstract</w:t>
      </w:r>
    </w:p>
    <w:p w14:paraId="64BA353C" w14:textId="566A0D1C" w:rsidR="00AE3E37" w:rsidRDefault="00AE3E37">
      <w:pPr>
        <w:pStyle w:val="Textodecuerpo"/>
        <w:spacing w:before="76" w:line="264" w:lineRule="auto"/>
        <w:ind w:left="100"/>
        <w:jc w:val="both"/>
      </w:pPr>
    </w:p>
    <w:p w14:paraId="56991CAE" w14:textId="435177DA" w:rsidR="00D44462" w:rsidRPr="00D44462" w:rsidRDefault="00D44462" w:rsidP="001811E0">
      <w:pPr>
        <w:pStyle w:val="Textodecuerpo"/>
        <w:spacing w:before="76" w:line="264" w:lineRule="auto"/>
        <w:ind w:left="100"/>
        <w:jc w:val="both"/>
      </w:pPr>
      <w:r w:rsidRPr="00D44462">
        <w:t xml:space="preserve">Industrial processing of tomato generates a considerable amount of byproducts, which constitute a promising source of bioactive compounds </w:t>
      </w:r>
      <w:proofErr w:type="spellStart"/>
      <w:r w:rsidRPr="00D44462">
        <w:rPr>
          <w:lang w:val="it-IT"/>
        </w:rPr>
        <w:t>that</w:t>
      </w:r>
      <w:proofErr w:type="spellEnd"/>
      <w:r w:rsidRPr="00D44462">
        <w:rPr>
          <w:lang w:val="it-IT"/>
        </w:rPr>
        <w:t xml:space="preserve"> </w:t>
      </w:r>
      <w:proofErr w:type="spellStart"/>
      <w:r w:rsidRPr="00D44462">
        <w:rPr>
          <w:lang w:val="it-IT"/>
        </w:rPr>
        <w:t>could</w:t>
      </w:r>
      <w:proofErr w:type="spellEnd"/>
      <w:r w:rsidRPr="00D44462">
        <w:rPr>
          <w:lang w:val="it-IT"/>
        </w:rPr>
        <w:t xml:space="preserve"> be </w:t>
      </w:r>
      <w:proofErr w:type="spellStart"/>
      <w:r w:rsidRPr="00D44462">
        <w:rPr>
          <w:lang w:val="it-IT"/>
        </w:rPr>
        <w:t>used</w:t>
      </w:r>
      <w:proofErr w:type="spellEnd"/>
      <w:r w:rsidRPr="00D44462">
        <w:rPr>
          <w:lang w:val="it-IT"/>
        </w:rPr>
        <w:t xml:space="preserve"> for human </w:t>
      </w:r>
      <w:proofErr w:type="spellStart"/>
      <w:r w:rsidRPr="00D44462">
        <w:rPr>
          <w:lang w:val="it-IT"/>
        </w:rPr>
        <w:t>health</w:t>
      </w:r>
      <w:proofErr w:type="spellEnd"/>
      <w:r w:rsidRPr="00D44462">
        <w:rPr>
          <w:lang w:val="it-IT"/>
        </w:rPr>
        <w:t xml:space="preserve"> promotion </w:t>
      </w:r>
      <w:proofErr w:type="spellStart"/>
      <w:r w:rsidRPr="00D44462">
        <w:rPr>
          <w:lang w:val="it-IT"/>
        </w:rPr>
        <w:t>pourposes</w:t>
      </w:r>
      <w:proofErr w:type="spellEnd"/>
      <w:r w:rsidRPr="00D44462">
        <w:t>, however, those are used mainly for animal feed or natural fertilizer. The aim of this study was to characterize different bioactive compounds present in an industrial tomato byproduct and to evaluate their bioactive potential.</w:t>
      </w:r>
      <w:r w:rsidR="008F3DDA">
        <w:t xml:space="preserve"> </w:t>
      </w:r>
      <w:r w:rsidR="008F3DDA" w:rsidRPr="008F3DDA">
        <w:t>The general strategy of this work is described in Figure 1.</w:t>
      </w:r>
      <w:r w:rsidRPr="00D44462">
        <w:t xml:space="preserve"> The carotenoids lycopene and </w:t>
      </w:r>
      <w:r w:rsidRPr="00D44462">
        <w:rPr>
          <w:rFonts w:ascii="Times New Roman" w:hAnsi="Times New Roman" w:cs="Times New Roman"/>
        </w:rPr>
        <w:t>β</w:t>
      </w:r>
      <w:r w:rsidRPr="00D44462">
        <w:t xml:space="preserve">-carotene were quantified by </w:t>
      </w:r>
      <w:proofErr w:type="spellStart"/>
      <w:r w:rsidRPr="00D44462">
        <w:t>HPLC</w:t>
      </w:r>
      <w:proofErr w:type="spellEnd"/>
      <w:r w:rsidRPr="00D44462">
        <w:t xml:space="preserve">-DAD. In addition, different fractions of phenolic compounds were obtained:  </w:t>
      </w:r>
      <w:proofErr w:type="spellStart"/>
      <w:r w:rsidRPr="00D44462">
        <w:t>SFP</w:t>
      </w:r>
      <w:proofErr w:type="spellEnd"/>
      <w:r w:rsidRPr="00D44462">
        <w:t xml:space="preserve">, </w:t>
      </w:r>
      <w:proofErr w:type="spellStart"/>
      <w:r w:rsidRPr="00D44462">
        <w:t>AHP</w:t>
      </w:r>
      <w:proofErr w:type="spellEnd"/>
      <w:r w:rsidRPr="00D44462">
        <w:t xml:space="preserve">, </w:t>
      </w:r>
      <w:proofErr w:type="spellStart"/>
      <w:r w:rsidRPr="00D44462">
        <w:t>AKHP</w:t>
      </w:r>
      <w:proofErr w:type="spellEnd"/>
      <w:r w:rsidRPr="00D44462">
        <w:t xml:space="preserve"> and BP were analyzed by </w:t>
      </w:r>
      <w:proofErr w:type="spellStart"/>
      <w:r w:rsidRPr="00D44462">
        <w:t>HPLC</w:t>
      </w:r>
      <w:proofErr w:type="spellEnd"/>
      <w:r w:rsidRPr="00D44462">
        <w:t xml:space="preserve">-DAD and their antioxidant capacity was determined using the </w:t>
      </w:r>
      <w:proofErr w:type="spellStart"/>
      <w:r w:rsidRPr="00D44462">
        <w:t>ORAC</w:t>
      </w:r>
      <w:proofErr w:type="spellEnd"/>
      <w:r w:rsidRPr="00D44462">
        <w:t xml:space="preserve"> and </w:t>
      </w:r>
      <w:proofErr w:type="spellStart"/>
      <w:r w:rsidRPr="00D44462">
        <w:t>DPPH</w:t>
      </w:r>
      <w:proofErr w:type="spellEnd"/>
      <w:r w:rsidRPr="00D44462">
        <w:t xml:space="preserve"> methods. </w:t>
      </w:r>
      <w:r w:rsidRPr="00D44462">
        <w:rPr>
          <w:lang w:val="es-MX"/>
        </w:rPr>
        <w:t>The industrial tomato byproduct contains 52.82</w:t>
      </w:r>
      <w:r w:rsidRPr="00D44462">
        <w:rPr>
          <w:lang w:val="es-MX"/>
        </w:rPr>
        <w:sym w:font="Symbol" w:char="F0B1"/>
      </w:r>
      <w:r w:rsidRPr="00D44462">
        <w:rPr>
          <w:lang w:val="es-MX"/>
        </w:rPr>
        <w:t xml:space="preserve">1.94 </w:t>
      </w:r>
      <w:r w:rsidRPr="00D44462">
        <w:rPr>
          <w:lang w:val="es-MX"/>
        </w:rPr>
        <w:sym w:font="Symbol" w:char="F06D"/>
      </w:r>
      <w:r w:rsidRPr="00D44462">
        <w:rPr>
          <w:lang w:val="es-MX"/>
        </w:rPr>
        <w:t xml:space="preserve">g lycopene/mg dry extract and a slightly higher concentration of </w:t>
      </w:r>
      <w:r w:rsidRPr="00D44462">
        <w:rPr>
          <w:lang w:val="es-MX"/>
        </w:rPr>
        <w:sym w:font="Symbol" w:char="F062"/>
      </w:r>
      <w:r w:rsidRPr="00D44462">
        <w:rPr>
          <w:lang w:val="es-MX"/>
        </w:rPr>
        <w:t>-carotene (69.64</w:t>
      </w:r>
      <w:r w:rsidRPr="00D44462">
        <w:rPr>
          <w:lang w:val="es-MX"/>
        </w:rPr>
        <w:sym w:font="Symbol" w:char="F0B1"/>
      </w:r>
      <w:r w:rsidRPr="00D44462">
        <w:rPr>
          <w:lang w:val="es-MX"/>
        </w:rPr>
        <w:t xml:space="preserve">2.18). </w:t>
      </w:r>
      <w:r w:rsidRPr="00D44462">
        <w:t xml:space="preserve">The major </w:t>
      </w:r>
      <w:r w:rsidRPr="00D44462">
        <w:rPr>
          <w:bCs/>
        </w:rPr>
        <w:t xml:space="preserve">phenolic compounds </w:t>
      </w:r>
      <w:r w:rsidRPr="00D44462">
        <w:t xml:space="preserve">in </w:t>
      </w:r>
      <w:r w:rsidRPr="00D44462">
        <w:rPr>
          <w:bCs/>
        </w:rPr>
        <w:t xml:space="preserve">tomato byproduct </w:t>
      </w:r>
      <w:r w:rsidRPr="00D44462">
        <w:t xml:space="preserve">determined by </w:t>
      </w:r>
      <w:proofErr w:type="spellStart"/>
      <w:r w:rsidRPr="00D44462">
        <w:t>Folin-Ciocalteu’s</w:t>
      </w:r>
      <w:proofErr w:type="spellEnd"/>
      <w:r w:rsidRPr="00D44462">
        <w:t xml:space="preserve"> method were in insoluble-bound form, which represent </w:t>
      </w:r>
      <w:r w:rsidRPr="00D44462">
        <w:sym w:font="Symbol" w:char="F07E"/>
      </w:r>
      <w:r w:rsidRPr="00D44462">
        <w:t xml:space="preserve">67% of </w:t>
      </w:r>
      <w:proofErr w:type="spellStart"/>
      <w:r w:rsidRPr="00D44462">
        <w:t>TPC</w:t>
      </w:r>
      <w:proofErr w:type="spellEnd"/>
      <w:r w:rsidRPr="00D44462">
        <w:t xml:space="preserve">. Five phenolic acids and five flavonoids were identified and quantified by </w:t>
      </w:r>
      <w:proofErr w:type="spellStart"/>
      <w:r w:rsidRPr="00D44462">
        <w:t>HPLC</w:t>
      </w:r>
      <w:proofErr w:type="spellEnd"/>
      <w:r w:rsidRPr="00D44462">
        <w:t xml:space="preserve">-DAD. </w:t>
      </w:r>
      <w:proofErr w:type="spellStart"/>
      <w:r w:rsidRPr="00D44462">
        <w:t>Caffeic</w:t>
      </w:r>
      <w:proofErr w:type="spellEnd"/>
      <w:r w:rsidRPr="00D44462">
        <w:t xml:space="preserve"> and </w:t>
      </w:r>
      <w:proofErr w:type="spellStart"/>
      <w:r w:rsidRPr="00D44462">
        <w:t>ferulic</w:t>
      </w:r>
      <w:proofErr w:type="spellEnd"/>
      <w:r w:rsidRPr="00D44462">
        <w:t xml:space="preserve"> acids were the most abundant phenolic acid while </w:t>
      </w:r>
      <w:proofErr w:type="spellStart"/>
      <w:r w:rsidRPr="00D44462">
        <w:t>naringenin</w:t>
      </w:r>
      <w:proofErr w:type="spellEnd"/>
      <w:r w:rsidRPr="00D44462">
        <w:t xml:space="preserve"> was the most abundant flavonoid. Total phenolic acids (as the sum of the individual phenolic acids) were predominantly in the alkaline-hydrolysable fraction, while flavonoids were mainly in bound form. BP extracts showed the highest antioxidant capacity by </w:t>
      </w:r>
      <w:proofErr w:type="spellStart"/>
      <w:r w:rsidRPr="00D44462">
        <w:t>DPPH</w:t>
      </w:r>
      <w:proofErr w:type="spellEnd"/>
      <w:r w:rsidRPr="00D44462">
        <w:t xml:space="preserve"> and </w:t>
      </w:r>
      <w:proofErr w:type="spellStart"/>
      <w:r w:rsidRPr="00D44462">
        <w:t>ORAC</w:t>
      </w:r>
      <w:proofErr w:type="spellEnd"/>
      <w:r w:rsidRPr="00D44462">
        <w:t xml:space="preserve"> assays. This implies the importance of extracting the insoluble-bound fraction during phenolic compounds determinations and evaluation of biological activity. </w:t>
      </w:r>
      <w:r w:rsidRPr="00D44462">
        <w:rPr>
          <w:bCs/>
          <w:lang w:val="es-MX"/>
        </w:rPr>
        <w:t>The valorization of the industrial tomato byproduct, through the recovery of carotenoids and the use of its different fractions of phenolic antioxidant compounds, could generate additional income to the tomato industry and reduce the waste disposal problem.</w:t>
      </w:r>
    </w:p>
    <w:p w14:paraId="4AEE2FE7" w14:textId="7A3C21E0" w:rsidR="00D44462" w:rsidRDefault="00D44462">
      <w:pPr>
        <w:pStyle w:val="Textodecuerpo"/>
        <w:spacing w:before="76" w:line="264" w:lineRule="auto"/>
        <w:ind w:left="100"/>
        <w:jc w:val="both"/>
      </w:pPr>
    </w:p>
    <w:p w14:paraId="2EB091F4" w14:textId="6FEC77CC" w:rsidR="00D44462" w:rsidRDefault="00F56CD4">
      <w:pPr>
        <w:pStyle w:val="Textodecuerpo"/>
        <w:spacing w:before="76" w:line="264" w:lineRule="auto"/>
        <w:ind w:left="100"/>
        <w:jc w:val="both"/>
      </w:pPr>
      <w:r w:rsidRPr="00B00103">
        <w:drawing>
          <wp:anchor distT="0" distB="0" distL="114300" distR="114300" simplePos="0" relativeHeight="251664384" behindDoc="0" locked="0" layoutInCell="1" allowOverlap="1" wp14:anchorId="3AA57E26" wp14:editId="7DD1D4AB">
            <wp:simplePos x="0" y="0"/>
            <wp:positionH relativeFrom="column">
              <wp:posOffset>209550</wp:posOffset>
            </wp:positionH>
            <wp:positionV relativeFrom="paragraph">
              <wp:posOffset>125095</wp:posOffset>
            </wp:positionV>
            <wp:extent cx="2844800" cy="1396365"/>
            <wp:effectExtent l="25400" t="25400" r="25400" b="26035"/>
            <wp:wrapThrough wrapText="bothSides">
              <wp:wrapPolygon edited="0">
                <wp:start x="-193" y="-393"/>
                <wp:lineTo x="-193" y="21610"/>
                <wp:lineTo x="21600" y="21610"/>
                <wp:lineTo x="21600" y="-393"/>
                <wp:lineTo x="-193" y="-393"/>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44800" cy="139636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0B5B27CF" w14:textId="77777777" w:rsidR="008F3DDA" w:rsidRDefault="008F3DDA">
      <w:pPr>
        <w:pStyle w:val="Textodecuerpo"/>
        <w:spacing w:before="76" w:line="264" w:lineRule="auto"/>
        <w:ind w:left="100"/>
        <w:jc w:val="both"/>
      </w:pPr>
    </w:p>
    <w:p w14:paraId="4312F2BC" w14:textId="77777777" w:rsidR="008F3DDA" w:rsidRDefault="008F3DDA">
      <w:pPr>
        <w:pStyle w:val="Textodecuerpo"/>
        <w:spacing w:before="76" w:line="264" w:lineRule="auto"/>
        <w:ind w:left="100"/>
        <w:jc w:val="both"/>
      </w:pPr>
    </w:p>
    <w:p w14:paraId="697B03A7" w14:textId="77777777" w:rsidR="00F56CD4" w:rsidRDefault="00F56CD4" w:rsidP="00F56CD4">
      <w:pPr>
        <w:pStyle w:val="Textodecuerpo"/>
        <w:spacing w:before="76" w:line="264" w:lineRule="auto"/>
        <w:jc w:val="both"/>
      </w:pPr>
    </w:p>
    <w:p w14:paraId="2CA4E443" w14:textId="77777777" w:rsidR="00F56CD4" w:rsidRDefault="00F56CD4" w:rsidP="00F56CD4">
      <w:pPr>
        <w:pStyle w:val="Textodecuerpo"/>
        <w:spacing w:before="76" w:line="264" w:lineRule="auto"/>
        <w:jc w:val="both"/>
      </w:pPr>
    </w:p>
    <w:p w14:paraId="4CD5B09C" w14:textId="77777777" w:rsidR="00F56CD4" w:rsidRDefault="00F56CD4" w:rsidP="00F56CD4">
      <w:pPr>
        <w:pStyle w:val="Textodecuerpo"/>
        <w:spacing w:before="76" w:line="264" w:lineRule="auto"/>
        <w:jc w:val="both"/>
      </w:pPr>
    </w:p>
    <w:p w14:paraId="3CE53B72" w14:textId="77777777" w:rsidR="00F56CD4" w:rsidRDefault="00F56CD4" w:rsidP="00F56CD4">
      <w:pPr>
        <w:pStyle w:val="Textodecuerpo"/>
        <w:spacing w:before="76" w:line="264" w:lineRule="auto"/>
        <w:jc w:val="both"/>
      </w:pPr>
    </w:p>
    <w:p w14:paraId="41265809" w14:textId="77777777" w:rsidR="00F56CD4" w:rsidRDefault="00F56CD4" w:rsidP="00F56CD4">
      <w:pPr>
        <w:pStyle w:val="Textodecuerpo"/>
        <w:spacing w:before="76" w:line="264" w:lineRule="auto"/>
        <w:jc w:val="both"/>
      </w:pPr>
    </w:p>
    <w:p w14:paraId="770C2004" w14:textId="77777777" w:rsidR="00F56CD4" w:rsidRDefault="00F56CD4" w:rsidP="00F56CD4">
      <w:pPr>
        <w:pStyle w:val="Textodecuerpo"/>
        <w:spacing w:before="76" w:line="264" w:lineRule="auto"/>
        <w:jc w:val="both"/>
      </w:pPr>
    </w:p>
    <w:p w14:paraId="46DBF9BC" w14:textId="441F99C6" w:rsidR="00D44462" w:rsidRPr="008F3DDA" w:rsidRDefault="008F3DDA" w:rsidP="00F56CD4">
      <w:pPr>
        <w:pStyle w:val="Textodecuerpo"/>
        <w:spacing w:before="76" w:line="264" w:lineRule="auto"/>
        <w:jc w:val="both"/>
      </w:pPr>
      <w:r w:rsidRPr="008F3DDA">
        <w:t xml:space="preserve">Figure 1. </w:t>
      </w:r>
      <w:proofErr w:type="gramStart"/>
      <w:r w:rsidRPr="008F3DDA">
        <w:t>General strategy for valorization of phytochemical composition of industrial tomato byproduct.</w:t>
      </w:r>
      <w:proofErr w:type="gramEnd"/>
    </w:p>
    <w:p w14:paraId="7834C4C1" w14:textId="4C869693" w:rsidR="00F95241" w:rsidRDefault="00842B2F">
      <w:pPr>
        <w:spacing w:before="63"/>
        <w:ind w:left="1428" w:right="1579"/>
        <w:jc w:val="center"/>
      </w:pPr>
      <w:r>
        <w:rPr>
          <w:noProof/>
          <w:lang w:val="es-ES" w:eastAsia="es-ES"/>
        </w:rPr>
        <mc:AlternateContent>
          <mc:Choice Requires="wps">
            <w:drawing>
              <wp:anchor distT="0" distB="0" distL="0" distR="0" simplePos="0" relativeHeight="1096" behindDoc="0" locked="0" layoutInCell="1" allowOverlap="1" wp14:anchorId="582303A5" wp14:editId="0399BC48">
                <wp:simplePos x="0" y="0"/>
                <wp:positionH relativeFrom="page">
                  <wp:posOffset>3886200</wp:posOffset>
                </wp:positionH>
                <wp:positionV relativeFrom="paragraph">
                  <wp:posOffset>-6400800</wp:posOffset>
                </wp:positionV>
                <wp:extent cx="3251200" cy="0"/>
                <wp:effectExtent l="0" t="0" r="25400" b="25400"/>
                <wp:wrapTopAndBottom/>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0"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6pt,-503.95pt" to="562pt,-503.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" strokecolor="#004080" strokeweight="2pt">
                <w10:wrap type="topAndBottom" anchorx="page"/>
              </v:line>
            </w:pict>
          </mc:Fallback>
        </mc:AlternateContent>
      </w:r>
      <w:r w:rsidR="00A9710C" w:rsidRPr="008F3DDA">
        <w:br w:type="column"/>
      </w:r>
    </w:p>
    <w:p w14:paraId="43B9D049" w14:textId="77777777" w:rsidR="00577443" w:rsidRDefault="00577443">
      <w:pPr>
        <w:spacing w:before="63"/>
        <w:ind w:left="1428" w:right="1579"/>
        <w:jc w:val="center"/>
        <w:rPr>
          <w:rFonts w:ascii="Arial"/>
          <w:color w:val="BF5A14"/>
        </w:rPr>
      </w:pPr>
    </w:p>
    <w:p w14:paraId="00086EB4" w14:textId="1B6D2869" w:rsidR="00AE3E37" w:rsidRDefault="00A9710C">
      <w:pPr>
        <w:spacing w:before="63"/>
        <w:ind w:left="1428" w:right="1579"/>
        <w:jc w:val="center"/>
        <w:rPr>
          <w:rFonts w:ascii="Arial"/>
        </w:rPr>
      </w:pPr>
      <w:r>
        <w:rPr>
          <w:rFonts w:ascii="Arial"/>
          <w:color w:val="BF5A14"/>
        </w:rPr>
        <w:t>Biography</w:t>
      </w:r>
    </w:p>
    <w:p w14:paraId="5E8B94DA" w14:textId="26716534" w:rsidR="00E64C62" w:rsidRPr="00E64C62" w:rsidRDefault="00CC4C8F" w:rsidP="00E64C62">
      <w:pPr>
        <w:spacing w:before="41" w:line="154" w:lineRule="exact"/>
        <w:ind w:left="100" w:right="250"/>
        <w:jc w:val="both"/>
        <w:rPr>
          <w:rFonts w:ascii="Arial"/>
          <w:sz w:val="14"/>
        </w:rPr>
      </w:pPr>
      <w:r w:rsidRPr="00E64C62">
        <w:rPr>
          <w:rFonts w:ascii="Arial"/>
          <w:sz w:val="14"/>
        </w:rPr>
        <w:drawing>
          <wp:anchor distT="0" distB="0" distL="114300" distR="114300" simplePos="0" relativeHeight="251662336" behindDoc="0" locked="0" layoutInCell="1" allowOverlap="1" wp14:anchorId="58376B38" wp14:editId="67443F06">
            <wp:simplePos x="0" y="0"/>
            <wp:positionH relativeFrom="column">
              <wp:posOffset>21590</wp:posOffset>
            </wp:positionH>
            <wp:positionV relativeFrom="paragraph">
              <wp:posOffset>27305</wp:posOffset>
            </wp:positionV>
            <wp:extent cx="558800" cy="871855"/>
            <wp:effectExtent l="0" t="0" r="0" b="0"/>
            <wp:wrapTight wrapText="bothSides">
              <wp:wrapPolygon edited="0">
                <wp:start x="0" y="0"/>
                <wp:lineTo x="0" y="20766"/>
                <wp:lineTo x="20618" y="20766"/>
                <wp:lineTo x="2061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30170" t="8845" r="38857" b="35936"/>
                    <a:stretch/>
                  </pic:blipFill>
                  <pic:spPr bwMode="auto">
                    <a:xfrm>
                      <a:off x="0" y="0"/>
                      <a:ext cx="558800" cy="8718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E64C62" w:rsidRPr="00E64C62">
        <w:rPr>
          <w:rFonts w:ascii="Arial"/>
          <w:sz w:val="14"/>
        </w:rPr>
        <w:t>Xiomara</w:t>
      </w:r>
      <w:proofErr w:type="spellEnd"/>
      <w:r w:rsidR="00E64C62" w:rsidRPr="00E64C62">
        <w:rPr>
          <w:rFonts w:ascii="Arial"/>
          <w:sz w:val="14"/>
        </w:rPr>
        <w:t xml:space="preserve"> Patricia </w:t>
      </w:r>
      <w:proofErr w:type="spellStart"/>
      <w:r w:rsidR="00E64C62" w:rsidRPr="00E64C62">
        <w:rPr>
          <w:rFonts w:ascii="Arial"/>
          <w:sz w:val="14"/>
        </w:rPr>
        <w:t>Perea-Dom</w:t>
      </w:r>
      <w:r w:rsidR="00E64C62" w:rsidRPr="00E64C62">
        <w:rPr>
          <w:rFonts w:ascii="Arial"/>
          <w:sz w:val="14"/>
        </w:rPr>
        <w:t>í</w:t>
      </w:r>
      <w:r w:rsidR="00E64C62" w:rsidRPr="00E64C62">
        <w:rPr>
          <w:rFonts w:ascii="Arial"/>
          <w:sz w:val="14"/>
        </w:rPr>
        <w:t>nguez</w:t>
      </w:r>
      <w:proofErr w:type="spellEnd"/>
      <w:r w:rsidR="00E64C62" w:rsidRPr="00E64C62">
        <w:rPr>
          <w:rFonts w:ascii="Arial"/>
          <w:sz w:val="14"/>
        </w:rPr>
        <w:t xml:space="preserve"> has completed her master in Science from National Polytechnic Institute in Mexico. She is PhD student at the same institution and she has worked in the development of research projects in food biotechnology and environmental toxicology. She has her expertise in evaluation of bioactive compounds from </w:t>
      </w:r>
      <w:proofErr w:type="spellStart"/>
      <w:r w:rsidR="00E64C62" w:rsidRPr="00E64C62">
        <w:rPr>
          <w:rFonts w:ascii="Arial"/>
          <w:sz w:val="14"/>
        </w:rPr>
        <w:t>agroindustrial</w:t>
      </w:r>
      <w:proofErr w:type="spellEnd"/>
      <w:r w:rsidR="00E64C62" w:rsidRPr="00E64C62">
        <w:rPr>
          <w:rFonts w:ascii="Arial"/>
          <w:sz w:val="14"/>
        </w:rPr>
        <w:t xml:space="preserve"> byproducts to generate options that allow their maximum utilization in food industry and reduction of waste disposal problems.</w:t>
      </w:r>
    </w:p>
    <w:p w14:paraId="2BDA6882" w14:textId="77777777" w:rsidR="00E64C62" w:rsidRPr="00E64C62" w:rsidRDefault="00E64C62" w:rsidP="00CC4C8F">
      <w:pPr>
        <w:spacing w:before="41" w:line="154" w:lineRule="exact"/>
        <w:ind w:left="100" w:right="250"/>
        <w:jc w:val="center"/>
        <w:rPr>
          <w:rFonts w:ascii="Arial"/>
          <w:sz w:val="14"/>
        </w:rPr>
      </w:pPr>
      <w:r w:rsidRPr="00E64C62">
        <w:rPr>
          <w:rFonts w:ascii="Arial"/>
          <w:sz w:val="14"/>
        </w:rPr>
        <w:t>Email: patricia_34@hotmail.com</w:t>
      </w:r>
    </w:p>
    <w:p w14:paraId="74E80742" w14:textId="77777777" w:rsidR="00E64C62" w:rsidRPr="00E64C62" w:rsidRDefault="00E64C62" w:rsidP="00E64C62">
      <w:pPr>
        <w:spacing w:before="41" w:line="154" w:lineRule="exact"/>
        <w:ind w:left="100" w:right="250"/>
        <w:jc w:val="both"/>
        <w:rPr>
          <w:rFonts w:ascii="Arial"/>
          <w:sz w:val="14"/>
        </w:rPr>
      </w:pPr>
    </w:p>
    <w:p w14:paraId="046B6C7C" w14:textId="6794C9B5" w:rsidR="00B16F21" w:rsidRDefault="00B16F21" w:rsidP="00D44462">
      <w:pPr>
        <w:spacing w:before="62"/>
        <w:ind w:left="1428" w:right="1579"/>
        <w:jc w:val="center"/>
        <w:rPr>
          <w:rFonts w:ascii="Arial"/>
          <w:color w:val="004080"/>
          <w:sz w:val="14"/>
        </w:rPr>
      </w:pPr>
    </w:p>
    <w:p w14:paraId="282D8E1D" w14:textId="520B002A" w:rsidR="00B16F21" w:rsidRDefault="00F95241" w:rsidP="00D44462">
      <w:pPr>
        <w:spacing w:before="62"/>
        <w:ind w:left="1428" w:right="1579"/>
        <w:jc w:val="center"/>
        <w:rPr>
          <w:rFonts w:ascii="Arial"/>
          <w:color w:val="004080"/>
          <w:sz w:val="14"/>
        </w:rPr>
      </w:pPr>
      <w:r>
        <w:rPr>
          <w:rFonts w:ascii="Arial"/>
          <w:noProof/>
          <w:color w:val="004080"/>
          <w:sz w:val="14"/>
          <w:lang w:val="es-ES" w:eastAsia="es-ES"/>
        </w:rPr>
        <mc:AlternateContent>
          <mc:Choice Requires="wps">
            <w:drawing>
              <wp:anchor distT="0" distB="0" distL="114300" distR="114300" simplePos="0" relativeHeight="251665408" behindDoc="0" locked="0" layoutInCell="1" allowOverlap="1" wp14:anchorId="4724FE41" wp14:editId="71EEFB8A">
                <wp:simplePos x="0" y="0"/>
                <wp:positionH relativeFrom="column">
                  <wp:posOffset>4445</wp:posOffset>
                </wp:positionH>
                <wp:positionV relativeFrom="paragraph">
                  <wp:posOffset>6985</wp:posOffset>
                </wp:positionV>
                <wp:extent cx="3213100" cy="0"/>
                <wp:effectExtent l="0" t="0" r="12700" b="25400"/>
                <wp:wrapNone/>
                <wp:docPr id="8" name="Conector recto 8"/>
                <wp:cNvGraphicFramePr/>
                <a:graphic xmlns:a="http://schemas.openxmlformats.org/drawingml/2006/main">
                  <a:graphicData uri="http://schemas.microsoft.com/office/word/2010/wordprocessingShape">
                    <wps:wsp>
                      <wps:cNvCnPr/>
                      <wps:spPr>
                        <a:xfrm>
                          <a:off x="0" y="0"/>
                          <a:ext cx="3213100" cy="0"/>
                        </a:xfrm>
                        <a:prstGeom prst="line">
                          <a:avLst/>
                        </a:prstGeom>
                        <a:ln>
                          <a:solidFill>
                            <a:srgbClr val="000000"/>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w:pict>
              <v:line id="Conector recto 8"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pt,.55pt" to="253.35pt,.5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"/>
            </w:pict>
          </mc:Fallback>
        </mc:AlternateContent>
      </w:r>
    </w:p>
    <w:p w14:paraId="76B1C9CB" w14:textId="77777777" w:rsidR="00B16F21" w:rsidRDefault="00B16F21" w:rsidP="00B16F21">
      <w:pPr>
        <w:jc w:val="both"/>
      </w:pPr>
    </w:p>
    <w:p w14:paraId="2E59A205" w14:textId="77777777" w:rsidR="00F95241" w:rsidRDefault="00F95241" w:rsidP="00F95241">
      <w:pPr>
        <w:spacing w:line="204" w:lineRule="exact"/>
        <w:rPr>
          <w:rFonts w:ascii="Arial"/>
          <w:b/>
          <w:color w:val="BF5A14"/>
          <w:sz w:val="20"/>
        </w:rPr>
      </w:pPr>
      <w:r>
        <w:rPr>
          <w:rFonts w:ascii="Arial"/>
          <w:b/>
          <w:color w:val="BF5A14"/>
          <w:sz w:val="20"/>
        </w:rPr>
        <w:t xml:space="preserve">Recent Publications </w:t>
      </w:r>
    </w:p>
    <w:p w14:paraId="3FA95D54" w14:textId="77777777" w:rsidR="00F95241" w:rsidRDefault="00F95241" w:rsidP="00F95241">
      <w:pPr>
        <w:spacing w:line="204" w:lineRule="exact"/>
        <w:rPr>
          <w:sz w:val="18"/>
        </w:rPr>
      </w:pPr>
    </w:p>
    <w:p w14:paraId="5F6E2C3E" w14:textId="75D17385" w:rsidR="00F95241" w:rsidRPr="004B7ADD" w:rsidRDefault="00F95241" w:rsidP="00577443">
      <w:pPr>
        <w:spacing w:line="204" w:lineRule="exact"/>
        <w:jc w:val="both"/>
        <w:rPr>
          <w:sz w:val="18"/>
        </w:rPr>
      </w:pPr>
      <w:proofErr w:type="spellStart"/>
      <w:proofErr w:type="gramStart"/>
      <w:r w:rsidRPr="004B7ADD">
        <w:rPr>
          <w:sz w:val="18"/>
        </w:rPr>
        <w:t>Perea-Domínguez</w:t>
      </w:r>
      <w:proofErr w:type="spellEnd"/>
      <w:r w:rsidRPr="004B7ADD">
        <w:rPr>
          <w:sz w:val="18"/>
        </w:rPr>
        <w:t xml:space="preserve">, XP, Espinosa-Alonso, LG, </w:t>
      </w:r>
      <w:proofErr w:type="spellStart"/>
      <w:r w:rsidRPr="004B7ADD">
        <w:rPr>
          <w:sz w:val="18"/>
        </w:rPr>
        <w:t>Hosseinian</w:t>
      </w:r>
      <w:proofErr w:type="spellEnd"/>
      <w:r w:rsidRPr="004B7ADD">
        <w:rPr>
          <w:sz w:val="18"/>
        </w:rPr>
        <w:t xml:space="preserve">, F, </w:t>
      </w:r>
      <w:proofErr w:type="spellStart"/>
      <w:r w:rsidRPr="004B7ADD">
        <w:rPr>
          <w:sz w:val="18"/>
        </w:rPr>
        <w:t>HadiNezhad</w:t>
      </w:r>
      <w:proofErr w:type="spellEnd"/>
      <w:r w:rsidRPr="004B7ADD">
        <w:rPr>
          <w:sz w:val="18"/>
        </w:rPr>
        <w:t>, M, Valdez-Morales, M and Medina-G</w:t>
      </w:r>
      <w:r w:rsidR="00577443">
        <w:rPr>
          <w:sz w:val="18"/>
        </w:rPr>
        <w:t>odoy, S. 2016.</w:t>
      </w:r>
      <w:proofErr w:type="gramEnd"/>
      <w:r w:rsidR="00577443">
        <w:rPr>
          <w:sz w:val="18"/>
        </w:rPr>
        <w:t xml:space="preserve"> Phenolic profile </w:t>
      </w:r>
      <w:r w:rsidRPr="004B7ADD">
        <w:rPr>
          <w:sz w:val="18"/>
        </w:rPr>
        <w:t>and antioxidant activity from non-toxic M</w:t>
      </w:r>
      <w:r w:rsidR="00577443">
        <w:rPr>
          <w:sz w:val="18"/>
        </w:rPr>
        <w:t xml:space="preserve">exican </w:t>
      </w:r>
      <w:proofErr w:type="spellStart"/>
      <w:r w:rsidR="00577443">
        <w:rPr>
          <w:sz w:val="18"/>
        </w:rPr>
        <w:t>Jatropha</w:t>
      </w:r>
      <w:proofErr w:type="spellEnd"/>
      <w:r w:rsidR="00577443">
        <w:rPr>
          <w:sz w:val="18"/>
        </w:rPr>
        <w:t xml:space="preserve"> </w:t>
      </w:r>
      <w:proofErr w:type="spellStart"/>
      <w:r w:rsidR="00577443">
        <w:rPr>
          <w:sz w:val="18"/>
        </w:rPr>
        <w:t>curcas</w:t>
      </w:r>
      <w:proofErr w:type="spellEnd"/>
      <w:r w:rsidR="00577443">
        <w:rPr>
          <w:sz w:val="18"/>
        </w:rPr>
        <w:t xml:space="preserve"> L. shell </w:t>
      </w:r>
      <w:proofErr w:type="spellStart"/>
      <w:r w:rsidRPr="004B7ADD">
        <w:rPr>
          <w:sz w:val="18"/>
        </w:rPr>
        <w:t>methanolic</w:t>
      </w:r>
      <w:proofErr w:type="spellEnd"/>
      <w:r w:rsidRPr="004B7ADD">
        <w:rPr>
          <w:sz w:val="18"/>
        </w:rPr>
        <w:t xml:space="preserve"> extracts. Natural Product Research, </w:t>
      </w:r>
      <w:r w:rsidR="00577443">
        <w:rPr>
          <w:sz w:val="18"/>
        </w:rPr>
        <w:t>available in</w:t>
      </w:r>
      <w:r w:rsidRPr="004B7ADD">
        <w:rPr>
          <w:sz w:val="18"/>
        </w:rPr>
        <w:t>: http://dx.doi.org/10.1080/14786419.2016.1209665.</w:t>
      </w:r>
    </w:p>
    <w:p w14:paraId="20A4205D" w14:textId="77777777" w:rsidR="00F95241" w:rsidRPr="004B7ADD" w:rsidRDefault="00F95241" w:rsidP="00577443">
      <w:pPr>
        <w:spacing w:line="204" w:lineRule="exact"/>
        <w:jc w:val="both"/>
        <w:rPr>
          <w:sz w:val="18"/>
        </w:rPr>
      </w:pPr>
    </w:p>
    <w:p w14:paraId="537A6175" w14:textId="77777777" w:rsidR="00F95241" w:rsidRPr="004B7ADD" w:rsidRDefault="00F95241" w:rsidP="00577443">
      <w:pPr>
        <w:spacing w:line="204" w:lineRule="exact"/>
        <w:jc w:val="both"/>
        <w:rPr>
          <w:sz w:val="18"/>
        </w:rPr>
      </w:pPr>
      <w:proofErr w:type="gramStart"/>
      <w:r w:rsidRPr="004B7ADD">
        <w:rPr>
          <w:sz w:val="18"/>
        </w:rPr>
        <w:t xml:space="preserve">Sandoval-Castro, CJ; Valdez-Morales, M; </w:t>
      </w:r>
      <w:proofErr w:type="spellStart"/>
      <w:r w:rsidRPr="004B7ADD">
        <w:rPr>
          <w:sz w:val="18"/>
        </w:rPr>
        <w:t>Perea-Domínguez</w:t>
      </w:r>
      <w:proofErr w:type="spellEnd"/>
      <w:r w:rsidRPr="004B7ADD">
        <w:rPr>
          <w:sz w:val="18"/>
        </w:rPr>
        <w:t>, XP; Medina-Godoy, S and Espinosa-Alonso, LG. 2014.</w:t>
      </w:r>
      <w:proofErr w:type="gramEnd"/>
      <w:r w:rsidRPr="004B7ADD">
        <w:rPr>
          <w:sz w:val="18"/>
        </w:rPr>
        <w:t xml:space="preserve"> </w:t>
      </w:r>
      <w:proofErr w:type="gramStart"/>
      <w:r w:rsidRPr="004B7ADD">
        <w:rPr>
          <w:sz w:val="18"/>
        </w:rPr>
        <w:t>Antioxidant Activity of Processed and Raw Seed Byproduct from Jalapeño Pepper.</w:t>
      </w:r>
      <w:proofErr w:type="gramEnd"/>
      <w:r w:rsidRPr="004B7ADD">
        <w:rPr>
          <w:sz w:val="18"/>
        </w:rPr>
        <w:t xml:space="preserve"> Journal of Chemical, Biological and Physical Sciences, Section A: Food </w:t>
      </w:r>
      <w:proofErr w:type="spellStart"/>
      <w:r w:rsidRPr="004B7ADD">
        <w:rPr>
          <w:sz w:val="18"/>
        </w:rPr>
        <w:t>Biotechnogy</w:t>
      </w:r>
      <w:proofErr w:type="spellEnd"/>
      <w:r w:rsidRPr="004B7ADD">
        <w:rPr>
          <w:sz w:val="18"/>
        </w:rPr>
        <w:t>; Special Issue. 4 (5):00-00.</w:t>
      </w:r>
    </w:p>
    <w:p w14:paraId="1D977A18" w14:textId="77777777" w:rsidR="00B16F21" w:rsidRDefault="00B16F21" w:rsidP="00D44462">
      <w:pPr>
        <w:spacing w:before="62"/>
        <w:ind w:left="1428" w:right="1579"/>
        <w:jc w:val="center"/>
        <w:rPr>
          <w:rFonts w:ascii="Arial"/>
          <w:sz w:val="14"/>
        </w:rPr>
        <w:sectPr w:rsidR="00B16F21" w:rsidSect="00F95241">
          <w:type w:val="continuous"/>
          <w:pgSz w:w="11910" w:h="16840"/>
          <w:pgMar w:top="1740" w:right="580" w:bottom="840" w:left="620" w:header="720" w:footer="720" w:gutter="0"/>
          <w:cols w:num="2" w:space="720" w:equalWidth="0">
            <w:col w:w="5214" w:space="279"/>
            <w:col w:w="5217"/>
          </w:cols>
        </w:sectPr>
      </w:pPr>
    </w:p>
    <w:p w14:paraId="57339C3F" w14:textId="2E4E7CC9" w:rsidR="00AE3E37" w:rsidRDefault="00AE3E37" w:rsidP="00D44462">
      <w:pPr>
        <w:pStyle w:val="Textodecuerpo"/>
        <w:tabs>
          <w:tab w:val="left" w:pos="5698"/>
          <w:tab w:val="left" w:pos="10302"/>
        </w:tabs>
        <w:spacing w:line="264" w:lineRule="auto"/>
        <w:ind w:right="384"/>
      </w:pPr>
    </w:p>
    <w:p w14:paraId="5FAB9F06" w14:textId="77777777" w:rsidR="00842B2F" w:rsidRDefault="00842B2F" w:rsidP="00D44462">
      <w:pPr>
        <w:pStyle w:val="Textodecuerpo"/>
        <w:tabs>
          <w:tab w:val="left" w:pos="5698"/>
          <w:tab w:val="left" w:pos="10302"/>
        </w:tabs>
        <w:spacing w:line="264" w:lineRule="auto"/>
        <w:ind w:right="384"/>
      </w:pPr>
    </w:p>
    <w:p w14:paraId="6D4A6181" w14:textId="77777777" w:rsidR="00842B2F" w:rsidRDefault="00842B2F" w:rsidP="00D44462">
      <w:pPr>
        <w:pStyle w:val="Textodecuerpo"/>
        <w:tabs>
          <w:tab w:val="left" w:pos="5698"/>
          <w:tab w:val="left" w:pos="10302"/>
        </w:tabs>
        <w:spacing w:line="264" w:lineRule="auto"/>
        <w:ind w:right="384"/>
        <w:sectPr w:rsidR="00842B2F">
          <w:type w:val="continuous"/>
          <w:pgSz w:w="11910" w:h="16840"/>
          <w:pgMar w:top="1740" w:right="580" w:bottom="840" w:left="620" w:header="720" w:footer="720" w:gutter="0"/>
          <w:cols w:space="720"/>
        </w:sectPr>
      </w:pPr>
      <w:bookmarkStart w:id="0" w:name="_GoBack"/>
      <w:bookmarkEnd w:id="0"/>
    </w:p>
    <w:p w14:paraId="7CD37B02" w14:textId="362B98CA" w:rsidR="004B5946" w:rsidRDefault="004B5946" w:rsidP="00842B2F">
      <w:pPr>
        <w:pStyle w:val="Textodecuerpo"/>
        <w:spacing w:before="85" w:line="216" w:lineRule="exact"/>
        <w:ind w:right="138"/>
        <w:jc w:val="both"/>
        <w:rPr>
          <w:rFonts w:ascii="Calibri" w:hAnsi="Calibri"/>
        </w:rPr>
      </w:pPr>
    </w:p>
    <w:sectPr w:rsidR="004B594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689272" w14:textId="77777777" w:rsidR="00437869" w:rsidRDefault="00437869">
      <w:r>
        <w:separator/>
      </w:r>
    </w:p>
  </w:endnote>
  <w:endnote w:type="continuationSeparator" w:id="0">
    <w:p w14:paraId="316CB14B" w14:textId="77777777" w:rsidR="00437869" w:rsidRDefault="00437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C77EBD" w14:textId="77777777" w:rsidR="00437869" w:rsidRDefault="00437869">
    <w:pPr>
      <w:pStyle w:val="Textodecuerpo"/>
      <w:spacing w:line="14" w:lineRule="auto"/>
      <w:rPr>
        <w:sz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BAD835" w14:textId="77777777" w:rsidR="00437869" w:rsidRDefault="00437869">
      <w:r>
        <w:separator/>
      </w:r>
    </w:p>
  </w:footnote>
  <w:footnote w:type="continuationSeparator" w:id="0">
    <w:p w14:paraId="2BDF93DF" w14:textId="77777777" w:rsidR="00437869" w:rsidRDefault="0043786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A0DB4F" w14:textId="77777777" w:rsidR="00437869" w:rsidRDefault="00437869">
    <w:pPr>
      <w:pStyle w:val="Textodecuerpo"/>
      <w:spacing w:line="14" w:lineRule="auto"/>
      <w:rPr>
        <w:sz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32C2"/>
    <w:rsid w:val="000A0E86"/>
    <w:rsid w:val="000A10E1"/>
    <w:rsid w:val="000E2911"/>
    <w:rsid w:val="001263DF"/>
    <w:rsid w:val="001811E0"/>
    <w:rsid w:val="001E4E59"/>
    <w:rsid w:val="00404E5B"/>
    <w:rsid w:val="00414F7B"/>
    <w:rsid w:val="004167D1"/>
    <w:rsid w:val="004355DC"/>
    <w:rsid w:val="00437869"/>
    <w:rsid w:val="004749B4"/>
    <w:rsid w:val="004B5946"/>
    <w:rsid w:val="004B7ADD"/>
    <w:rsid w:val="004B7C5E"/>
    <w:rsid w:val="004D3828"/>
    <w:rsid w:val="004F3523"/>
    <w:rsid w:val="00577443"/>
    <w:rsid w:val="005B3A56"/>
    <w:rsid w:val="006060CE"/>
    <w:rsid w:val="006128A0"/>
    <w:rsid w:val="0063497F"/>
    <w:rsid w:val="00655F56"/>
    <w:rsid w:val="0074421F"/>
    <w:rsid w:val="007D0E78"/>
    <w:rsid w:val="00842B2F"/>
    <w:rsid w:val="00873DF0"/>
    <w:rsid w:val="008F3DDA"/>
    <w:rsid w:val="00917DB5"/>
    <w:rsid w:val="009B2D44"/>
    <w:rsid w:val="00A926FE"/>
    <w:rsid w:val="00A9710C"/>
    <w:rsid w:val="00AE3E37"/>
    <w:rsid w:val="00B16F21"/>
    <w:rsid w:val="00B21A57"/>
    <w:rsid w:val="00B3143C"/>
    <w:rsid w:val="00BF4C1C"/>
    <w:rsid w:val="00C33602"/>
    <w:rsid w:val="00CC4C8F"/>
    <w:rsid w:val="00CD6F55"/>
    <w:rsid w:val="00D44462"/>
    <w:rsid w:val="00E64C62"/>
    <w:rsid w:val="00F56CD4"/>
    <w:rsid w:val="00F72EEA"/>
    <w:rsid w:val="00F84CAE"/>
    <w:rsid w:val="00F95241"/>
    <w:rsid w:val="00FB2EC9"/>
    <w:rsid w:val="00FB5EC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D05A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547</Words>
  <Characters>3010</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Xiomara Perea</cp:lastModifiedBy>
  <cp:revision>4</cp:revision>
  <cp:lastPrinted>2017-04-18T23:19:00Z</cp:lastPrinted>
  <dcterms:created xsi:type="dcterms:W3CDTF">2017-04-18T23:19:00Z</dcterms:created>
  <dcterms:modified xsi:type="dcterms:W3CDTF">2017-04-18T23:21:00Z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