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2F8" w:rsidRDefault="008942F8" w:rsidP="008942F8">
      <w:pPr>
        <w:spacing w:line="360" w:lineRule="auto"/>
        <w:ind w:left="0" w:firstLine="0"/>
        <w:rPr>
          <w:b/>
          <w:shd w:val="clear" w:color="auto" w:fill="FFFFFF"/>
        </w:rPr>
      </w:pPr>
      <w:r w:rsidRPr="00C5529B">
        <w:rPr>
          <w:b/>
          <w:shd w:val="clear" w:color="auto" w:fill="FFFFFF"/>
        </w:rPr>
        <w:t xml:space="preserve">COMPARATIVE STUDY OF SYNTHETIC HORMONE AND CARP PITUITARY </w:t>
      </w:r>
      <w:r>
        <w:rPr>
          <w:b/>
          <w:shd w:val="clear" w:color="auto" w:fill="FFFFFF"/>
        </w:rPr>
        <w:t>GLAND</w:t>
      </w:r>
      <w:r w:rsidRPr="00C5529B">
        <w:rPr>
          <w:b/>
          <w:shd w:val="clear" w:color="auto" w:fill="FFFFFF"/>
        </w:rPr>
        <w:t xml:space="preserve"> IN INDUCED BREEDING OF AFRICAN CATFISH (</w:t>
      </w:r>
      <w:proofErr w:type="spellStart"/>
      <w:r w:rsidRPr="009C74CC">
        <w:rPr>
          <w:b/>
          <w:i/>
          <w:shd w:val="clear" w:color="auto" w:fill="FFFFFF"/>
        </w:rPr>
        <w:t>Clarias</w:t>
      </w:r>
      <w:proofErr w:type="spellEnd"/>
      <w:r w:rsidRPr="009C74CC">
        <w:rPr>
          <w:b/>
          <w:i/>
          <w:shd w:val="clear" w:color="auto" w:fill="FFFFFF"/>
        </w:rPr>
        <w:t xml:space="preserve"> </w:t>
      </w:r>
      <w:proofErr w:type="spellStart"/>
      <w:r w:rsidRPr="009C74CC">
        <w:rPr>
          <w:b/>
          <w:i/>
          <w:shd w:val="clear" w:color="auto" w:fill="FFFFFF"/>
        </w:rPr>
        <w:t>gariepinus</w:t>
      </w:r>
      <w:proofErr w:type="spellEnd"/>
      <w:r w:rsidRPr="00C5529B">
        <w:rPr>
          <w:b/>
          <w:shd w:val="clear" w:color="auto" w:fill="FFFFFF"/>
        </w:rPr>
        <w:t>)</w:t>
      </w:r>
      <w:r>
        <w:rPr>
          <w:b/>
          <w:shd w:val="clear" w:color="auto" w:fill="FFFFFF"/>
        </w:rPr>
        <w:t xml:space="preserve"> IN HATCHERY</w:t>
      </w:r>
    </w:p>
    <w:p w:rsidR="008942F8" w:rsidRPr="0033263E" w:rsidRDefault="008942F8" w:rsidP="008942F8">
      <w:pPr>
        <w:ind w:left="0" w:firstLine="0"/>
        <w:rPr>
          <w:b/>
          <w:noProof/>
          <w:shd w:val="clear" w:color="auto" w:fill="FFFFFF"/>
          <w:vertAlign w:val="superscript"/>
        </w:rPr>
      </w:pPr>
      <w:proofErr w:type="spellStart"/>
      <w:r w:rsidRPr="0033263E">
        <w:rPr>
          <w:b/>
          <w:lang w:val="en-GB"/>
        </w:rPr>
        <w:t>Alemayehu</w:t>
      </w:r>
      <w:proofErr w:type="spellEnd"/>
      <w:r w:rsidRPr="0033263E">
        <w:rPr>
          <w:b/>
          <w:lang w:val="en-GB"/>
        </w:rPr>
        <w:t xml:space="preserve"> </w:t>
      </w:r>
      <w:proofErr w:type="spellStart"/>
      <w:r w:rsidRPr="0033263E">
        <w:rPr>
          <w:b/>
          <w:lang w:val="en-GB"/>
        </w:rPr>
        <w:t>Wubie</w:t>
      </w:r>
      <w:proofErr w:type="spellEnd"/>
      <w:r w:rsidRPr="0033263E">
        <w:rPr>
          <w:b/>
          <w:lang w:val="en-GB"/>
        </w:rPr>
        <w:t xml:space="preserve"> </w:t>
      </w:r>
      <w:r w:rsidRPr="0033263E">
        <w:rPr>
          <w:b/>
          <w:vertAlign w:val="superscript"/>
          <w:lang w:val="en-GB"/>
        </w:rPr>
        <w:t>1</w:t>
      </w:r>
      <w:r w:rsidRPr="0033263E">
        <w:rPr>
          <w:b/>
          <w:noProof/>
          <w:shd w:val="clear" w:color="auto" w:fill="FFFFFF"/>
        </w:rPr>
        <w:t xml:space="preserve">, H.Waidbacher </w:t>
      </w:r>
      <w:r w:rsidRPr="0033263E">
        <w:rPr>
          <w:b/>
          <w:noProof/>
          <w:shd w:val="clear" w:color="auto" w:fill="FFFFFF"/>
          <w:vertAlign w:val="superscript"/>
        </w:rPr>
        <w:t>2</w:t>
      </w:r>
      <w:r w:rsidRPr="0033263E">
        <w:rPr>
          <w:b/>
          <w:noProof/>
          <w:shd w:val="clear" w:color="auto" w:fill="FFFFFF"/>
        </w:rPr>
        <w:t xml:space="preserve"> and  Getinet G. Tsadik </w:t>
      </w:r>
      <w:r w:rsidRPr="0033263E">
        <w:rPr>
          <w:b/>
          <w:noProof/>
          <w:shd w:val="clear" w:color="auto" w:fill="FFFFFF"/>
          <w:vertAlign w:val="superscript"/>
        </w:rPr>
        <w:t>1</w:t>
      </w:r>
    </w:p>
    <w:p w:rsidR="008942F8" w:rsidRDefault="008942F8" w:rsidP="008942F8">
      <w:pPr>
        <w:spacing w:before="240" w:line="360" w:lineRule="auto"/>
        <w:ind w:left="0" w:firstLine="0"/>
        <w:jc w:val="both"/>
        <w:rPr>
          <w:noProof/>
        </w:rPr>
      </w:pPr>
      <w:r w:rsidRPr="003B1F2D">
        <w:rPr>
          <w:b/>
          <w:noProof/>
          <w:sz w:val="32"/>
          <w:szCs w:val="32"/>
        </w:rPr>
        <w:t>ABSTRACT</w:t>
      </w:r>
      <w:r>
        <w:rPr>
          <w:noProof/>
        </w:rPr>
        <w:t xml:space="preserve">: </w:t>
      </w:r>
      <w:r>
        <w:rPr>
          <w:rFonts w:eastAsia="Calibri"/>
          <w:noProof/>
        </w:rPr>
        <w:t xml:space="preserve">The study was conducted to compare the effectiveness of carp pituitary gland (PG), synthetic hormone ovaprim(OV) and the control (CR) on spawning success of </w:t>
      </w:r>
      <w:r>
        <w:rPr>
          <w:rFonts w:eastAsia="Calibri"/>
          <w:i/>
          <w:noProof/>
        </w:rPr>
        <w:t xml:space="preserve">Clarias </w:t>
      </w:r>
      <w:r w:rsidRPr="00AE125D">
        <w:rPr>
          <w:rFonts w:eastAsia="Calibri"/>
          <w:i/>
          <w:noProof/>
        </w:rPr>
        <w:t>gariepinus</w:t>
      </w:r>
      <w:r>
        <w:rPr>
          <w:rFonts w:eastAsia="Calibri"/>
          <w:noProof/>
        </w:rPr>
        <w:t xml:space="preserve"> in a hatchery. In total 21 female and 9 male mature catfish were used for the study. The study examined the mean fecundity, fertility rate, egg hatching and survival of </w:t>
      </w:r>
      <w:r w:rsidRPr="006763D1">
        <w:rPr>
          <w:rFonts w:eastAsia="Calibri"/>
          <w:i/>
          <w:noProof/>
        </w:rPr>
        <w:t>C.gariepinus</w:t>
      </w:r>
      <w:r>
        <w:rPr>
          <w:rFonts w:eastAsia="Calibri"/>
          <w:noProof/>
        </w:rPr>
        <w:t xml:space="preserve"> using different hormones. </w:t>
      </w:r>
      <w:r w:rsidRPr="006268DE">
        <w:rPr>
          <w:rFonts w:eastAsia="Calibri"/>
          <w:noProof/>
        </w:rPr>
        <w:t xml:space="preserve">The mean </w:t>
      </w:r>
      <w:r>
        <w:rPr>
          <w:rFonts w:eastAsia="Calibri"/>
          <w:noProof/>
        </w:rPr>
        <w:t xml:space="preserve">fecundity was calculated from the total weight of eggs released. The percentage of fertilization was determined based on the surviving embryos 45 second after fertilization. The hatching percentage was calculated from the total number of fertilized eggs, while the percentage of survival rate was determined by physical counting after 14 days feeding with </w:t>
      </w:r>
      <w:r w:rsidRPr="00DE4B2F">
        <w:rPr>
          <w:rFonts w:eastAsia="Calibri"/>
          <w:i/>
          <w:noProof/>
        </w:rPr>
        <w:t xml:space="preserve">Artemia </w:t>
      </w:r>
      <w:r w:rsidRPr="002F5651">
        <w:rPr>
          <w:rFonts w:eastAsia="Calibri"/>
          <w:i/>
          <w:noProof/>
        </w:rPr>
        <w:t>nauplii</w:t>
      </w:r>
      <w:r>
        <w:rPr>
          <w:rFonts w:eastAsia="Calibri"/>
          <w:noProof/>
        </w:rPr>
        <w:t xml:space="preserve">. The mean number of eggs ovulated was higher in pituitary gland injected catfish than ovaprim treated catfish. However, in the control group, one brood fish was ovulated poor quality </w:t>
      </w:r>
      <w:r w:rsidRPr="005F6508">
        <w:rPr>
          <w:rFonts w:eastAsia="Calibri"/>
          <w:noProof/>
        </w:rPr>
        <w:t>eggs out of three female fish</w:t>
      </w:r>
      <w:r>
        <w:rPr>
          <w:rFonts w:eastAsia="Calibri"/>
          <w:noProof/>
        </w:rPr>
        <w:t xml:space="preserve"> but was not hatched at all. The highest rate of fertilization (73.2 %) was observed  in ovaprim treated catfish compared to (72 % ) in carp pituitary treated catfish. On the other hand, ovaprim treated fish showed much higher  hatching rate (89%) than the pitutary treated catfish (69%). Mean survival rate of fry was higher in Ovaprim (85 %) than  in carp pititary gland treated fish (79 %). However, Ovaprim treated fish showed slightly higher hatching and survival success as compared to carp pituitary gland but no significant differences in stimulating effect (P&gt;0.05) was obsereved in all parameters investigated. </w:t>
      </w:r>
    </w:p>
    <w:p w:rsidR="008942F8" w:rsidRDefault="008942F8" w:rsidP="008942F8">
      <w:pPr>
        <w:rPr>
          <w:rFonts w:eastAsia="Calibri"/>
          <w:i/>
          <w:noProof/>
        </w:rPr>
      </w:pPr>
      <w:r w:rsidRPr="009848A6">
        <w:rPr>
          <w:noProof/>
        </w:rPr>
        <w:pict>
          <v:shapetype id="_x0000_t32" coordsize="21600,21600" o:spt="32" o:oned="t" path="m,l21600,21600e" filled="f">
            <v:path arrowok="t" fillok="f" o:connecttype="none"/>
            <o:lock v:ext="edit" shapetype="t"/>
          </v:shapetype>
          <v:shape id="_x0000_s1026" type="#_x0000_t32" style="position:absolute;left:0;text-align:left;margin-left:-4.7pt;margin-top:24.65pt;width:161.25pt;height:0;z-index:251660288" o:connectortype="straight" strokeweight="1pt"/>
        </w:pict>
      </w:r>
      <w:r w:rsidRPr="00525012">
        <w:rPr>
          <w:rFonts w:eastAsia="Calibri"/>
          <w:b/>
          <w:noProof/>
        </w:rPr>
        <w:t>Key</w:t>
      </w:r>
      <w:r w:rsidRPr="00525012">
        <w:rPr>
          <w:rFonts w:eastAsia="Calibri"/>
          <w:b/>
          <w:noProof/>
          <w:sz w:val="22"/>
        </w:rPr>
        <w:t xml:space="preserve"> </w:t>
      </w:r>
      <w:r w:rsidRPr="00525012">
        <w:rPr>
          <w:rFonts w:eastAsia="Calibri"/>
          <w:b/>
          <w:noProof/>
        </w:rPr>
        <w:t>Words</w:t>
      </w:r>
      <w:r>
        <w:rPr>
          <w:rFonts w:eastAsia="Calibri"/>
          <w:noProof/>
        </w:rPr>
        <w:t xml:space="preserve">: Fecundity, fertilization, hatching, ovaprim, carp pitutary gland, </w:t>
      </w:r>
      <w:r w:rsidRPr="00B762C4">
        <w:rPr>
          <w:rFonts w:eastAsia="Calibri"/>
          <w:i/>
          <w:noProof/>
        </w:rPr>
        <w:t>Clarias gariepinus</w:t>
      </w:r>
    </w:p>
    <w:p w:rsidR="008942F8" w:rsidRDefault="008942F8" w:rsidP="008942F8">
      <w:pPr>
        <w:ind w:left="0" w:firstLine="0"/>
        <w:rPr>
          <w:noProof/>
          <w:sz w:val="28"/>
          <w:shd w:val="clear" w:color="auto" w:fill="FFFFFF"/>
        </w:rPr>
      </w:pPr>
      <w:r w:rsidRPr="003B1F2D">
        <w:rPr>
          <w:rFonts w:eastAsia="SimSun"/>
          <w:noProof/>
          <w:szCs w:val="20"/>
          <w:vertAlign w:val="superscript"/>
        </w:rPr>
        <w:t>1</w:t>
      </w:r>
      <w:r>
        <w:rPr>
          <w:rFonts w:eastAsia="SimSun"/>
          <w:noProof/>
          <w:szCs w:val="20"/>
        </w:rPr>
        <w:t>National Fisheries and Aquatic Life  Research Center, Ethiopian Institute of Agricultural Research, P.O.Box 64, Sebeta-Ethiopia.</w:t>
      </w:r>
    </w:p>
    <w:p w:rsidR="008942F8" w:rsidRPr="00F41DB5" w:rsidRDefault="008942F8" w:rsidP="008942F8">
      <w:pPr>
        <w:ind w:left="0" w:firstLine="0"/>
        <w:rPr>
          <w:noProof/>
          <w:sz w:val="28"/>
          <w:shd w:val="clear" w:color="auto" w:fill="FFFFFF"/>
        </w:rPr>
      </w:pPr>
      <w:r>
        <w:rPr>
          <w:rFonts w:eastAsia="SimSun"/>
          <w:noProof/>
          <w:szCs w:val="20"/>
          <w:vertAlign w:val="superscript"/>
        </w:rPr>
        <w:t xml:space="preserve">2 </w:t>
      </w:r>
      <w:r>
        <w:rPr>
          <w:rFonts w:eastAsia="SimSun"/>
          <w:noProof/>
          <w:szCs w:val="20"/>
        </w:rPr>
        <w:t>U</w:t>
      </w:r>
      <w:r w:rsidRPr="0001123D">
        <w:rPr>
          <w:rFonts w:eastAsia="SimSun"/>
          <w:noProof/>
          <w:szCs w:val="20"/>
        </w:rPr>
        <w:t>niversity of Natural Resources and Life Science (BOKU), Vienna, Austria</w:t>
      </w:r>
      <w:r>
        <w:rPr>
          <w:rFonts w:eastAsia="SimSun"/>
          <w:noProof/>
          <w:szCs w:val="20"/>
        </w:rPr>
        <w:t>. Department of Water, Atmosphere and Environmen.</w:t>
      </w:r>
    </w:p>
    <w:p w:rsidR="00457536" w:rsidRDefault="00457536"/>
    <w:sectPr w:rsidR="00457536" w:rsidSect="004575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42F8"/>
    <w:rsid w:val="00457536"/>
    <w:rsid w:val="00894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2F8"/>
    <w:pPr>
      <w:spacing w:after="100" w:afterAutospacing="1" w:line="240" w:lineRule="auto"/>
      <w:ind w:left="567" w:hanging="567"/>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2016-09-24T15:34:00Z</dcterms:created>
  <dcterms:modified xsi:type="dcterms:W3CDTF">2016-09-24T15:35:00Z</dcterms:modified>
</cp:coreProperties>
</file>