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8C5" w:rsidRDefault="000638C5">
      <w:pPr>
        <w:rPr>
          <w:rStyle w:val="full3"/>
          <w:rFonts w:ascii="Helvetica" w:hAnsi="Helvetica" w:cs="Helvetica"/>
          <w:color w:val="444444"/>
          <w:sz w:val="18"/>
          <w:szCs w:val="18"/>
          <w:lang/>
        </w:rPr>
      </w:pPr>
      <w:r>
        <w:rPr>
          <w:rStyle w:val="full3"/>
          <w:rFonts w:ascii="Helvetica" w:hAnsi="Helvetica" w:cs="Helvetica"/>
          <w:color w:val="444444"/>
          <w:sz w:val="18"/>
          <w:szCs w:val="18"/>
          <w:lang/>
        </w:rPr>
        <w:t>AIM</w:t>
      </w:r>
      <w:r w:rsidR="00A90F55">
        <w:rPr>
          <w:rStyle w:val="full3"/>
          <w:rFonts w:ascii="Helvetica" w:hAnsi="Helvetica" w:cs="Helvetica"/>
          <w:color w:val="444444"/>
          <w:sz w:val="18"/>
          <w:szCs w:val="18"/>
          <w:lang/>
        </w:rPr>
        <w:t xml:space="preserve">: Increased cholesterol in the glandular secretion has been postulated to be necessary for the development of meibomian gland dysfunction (MGD), a common form of chronic blepharitis. The purpose of this study was to investigate a possible correlation between MGD and hypercholesterolemia </w:t>
      </w:r>
    </w:p>
    <w:p w:rsidR="000638C5" w:rsidRDefault="000638C5">
      <w:pPr>
        <w:rPr>
          <w:rStyle w:val="full3"/>
          <w:rFonts w:ascii="Helvetica" w:hAnsi="Helvetica" w:cs="Helvetica"/>
          <w:color w:val="444444"/>
          <w:sz w:val="18"/>
          <w:szCs w:val="18"/>
          <w:lang/>
        </w:rPr>
      </w:pPr>
      <w:r>
        <w:rPr>
          <w:rStyle w:val="full3"/>
          <w:rFonts w:ascii="Helvetica" w:hAnsi="Helvetica" w:cs="Helvetica"/>
          <w:color w:val="444444"/>
          <w:sz w:val="18"/>
          <w:szCs w:val="18"/>
          <w:lang/>
        </w:rPr>
        <w:t>METHODS: it is an o</w:t>
      </w:r>
      <w:r w:rsidR="00A90F55">
        <w:rPr>
          <w:rStyle w:val="full3"/>
          <w:rFonts w:ascii="Helvetica" w:hAnsi="Helvetica" w:cs="Helvetica"/>
          <w:color w:val="444444"/>
          <w:sz w:val="18"/>
          <w:szCs w:val="18"/>
          <w:lang/>
        </w:rPr>
        <w:t>bservational, case-control pilot study. 50 patients with MGD and 50 controls without MGD and with no history o</w:t>
      </w:r>
      <w:r>
        <w:rPr>
          <w:rStyle w:val="full3"/>
          <w:rFonts w:ascii="Helvetica" w:hAnsi="Helvetica" w:cs="Helvetica"/>
          <w:color w:val="444444"/>
          <w:sz w:val="18"/>
          <w:szCs w:val="18"/>
          <w:lang/>
        </w:rPr>
        <w:t>f hypercholesterolemia were included. F</w:t>
      </w:r>
      <w:r w:rsidR="00A90F55">
        <w:rPr>
          <w:rStyle w:val="full3"/>
          <w:rFonts w:ascii="Helvetica" w:hAnsi="Helvetica" w:cs="Helvetica"/>
          <w:color w:val="444444"/>
          <w:sz w:val="18"/>
          <w:szCs w:val="18"/>
          <w:lang/>
        </w:rPr>
        <w:t>asting blood triglycerides, total cholesterol, low-density lipoprotein (LDL), high-densit</w:t>
      </w:r>
      <w:r>
        <w:rPr>
          <w:rStyle w:val="full3"/>
          <w:rFonts w:ascii="Helvetica" w:hAnsi="Helvetica" w:cs="Helvetica"/>
          <w:color w:val="444444"/>
          <w:sz w:val="18"/>
          <w:szCs w:val="18"/>
          <w:lang/>
        </w:rPr>
        <w:t xml:space="preserve">y lipoprotein (HDL) </w:t>
      </w:r>
      <w:r w:rsidR="00A90F55">
        <w:rPr>
          <w:rStyle w:val="full3"/>
          <w:rFonts w:ascii="Helvetica" w:hAnsi="Helvetica" w:cs="Helvetica"/>
          <w:color w:val="444444"/>
          <w:sz w:val="18"/>
          <w:szCs w:val="18"/>
          <w:lang/>
        </w:rPr>
        <w:t>were measured</w:t>
      </w:r>
      <w:r>
        <w:rPr>
          <w:rStyle w:val="full3"/>
          <w:rFonts w:ascii="Helvetica" w:hAnsi="Helvetica" w:cs="Helvetica"/>
          <w:color w:val="444444"/>
          <w:sz w:val="18"/>
          <w:szCs w:val="18"/>
          <w:lang/>
        </w:rPr>
        <w:t xml:space="preserve"> and statistically analyzed.</w:t>
      </w:r>
      <w:r w:rsidR="00A90F55">
        <w:rPr>
          <w:rStyle w:val="full3"/>
          <w:rFonts w:ascii="Helvetica" w:hAnsi="Helvetica" w:cs="Helvetica"/>
          <w:color w:val="444444"/>
          <w:sz w:val="18"/>
          <w:szCs w:val="18"/>
          <w:lang/>
        </w:rPr>
        <w:t xml:space="preserve"> </w:t>
      </w:r>
    </w:p>
    <w:p w:rsidR="00CC23E1" w:rsidRDefault="00A90F55">
      <w:pPr>
        <w:rPr>
          <w:rStyle w:val="full3"/>
          <w:rFonts w:ascii="Helvetica" w:hAnsi="Helvetica" w:cs="Helvetica"/>
          <w:color w:val="444444"/>
          <w:sz w:val="18"/>
          <w:szCs w:val="18"/>
          <w:lang/>
        </w:rPr>
      </w:pPr>
      <w:r>
        <w:rPr>
          <w:rStyle w:val="full3"/>
          <w:rFonts w:ascii="Helvetica" w:hAnsi="Helvetica" w:cs="Helvetica"/>
          <w:color w:val="444444"/>
          <w:sz w:val="18"/>
          <w:szCs w:val="18"/>
          <w:lang/>
        </w:rPr>
        <w:t xml:space="preserve">CONCLUSIONS: The results suggest that patients with MGD with no history of hypercholesterolemia may have higher blood cholesterol levels than controls of similar age without MGD. If this finding is confirmed by larger studies, MGD may become a marker of previously unknown hypercholesterolemia and ophthalmologists may increase their role in the early detection of an important risk factor for cardiovascular disease. </w:t>
      </w:r>
    </w:p>
    <w:p w:rsidR="000638C5" w:rsidRDefault="000638C5">
      <w:pPr>
        <w:rPr>
          <w:rStyle w:val="full3"/>
          <w:rFonts w:ascii="Helvetica" w:hAnsi="Helvetica" w:cs="Helvetica"/>
          <w:color w:val="444444"/>
          <w:sz w:val="18"/>
          <w:szCs w:val="18"/>
          <w:lang/>
        </w:rPr>
      </w:pPr>
    </w:p>
    <w:sectPr w:rsidR="000638C5" w:rsidSect="00CC23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0F55"/>
    <w:rsid w:val="000638C5"/>
    <w:rsid w:val="007E36FF"/>
    <w:rsid w:val="00A90F55"/>
    <w:rsid w:val="00CC23E1"/>
    <w:rsid w:val="00E27CB3"/>
    <w:rsid w:val="00F474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90F55"/>
    <w:rPr>
      <w:b/>
      <w:bCs/>
    </w:rPr>
  </w:style>
  <w:style w:type="character" w:customStyle="1" w:styleId="full3">
    <w:name w:val="full3"/>
    <w:basedOn w:val="DefaultParagraphFont"/>
    <w:rsid w:val="00A90F5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154</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srmc</dc:creator>
  <cp:keywords/>
  <dc:description/>
  <cp:lastModifiedBy>srmc</cp:lastModifiedBy>
  <cp:revision>7</cp:revision>
  <dcterms:created xsi:type="dcterms:W3CDTF">2014-03-23T04:57:00Z</dcterms:created>
  <dcterms:modified xsi:type="dcterms:W3CDTF">2014-03-23T05:38:00Z</dcterms:modified>
</cp:coreProperties>
</file>