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D92" w:rsidRDefault="00456D92" w:rsidP="00456D92">
      <w:pPr>
        <w:jc w:val="both"/>
        <w:rPr>
          <w:rFonts w:ascii="Times New Roman" w:hAnsi="Times New Roman" w:cs="Times New Roman"/>
          <w:sz w:val="24"/>
          <w:szCs w:val="24"/>
        </w:rPr>
      </w:pP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Management of Congenital </w:t>
      </w:r>
      <w:proofErr w:type="spellStart"/>
      <w:r>
        <w:rPr>
          <w:rFonts w:ascii="Times New Roman" w:hAnsi="Times New Roman" w:cs="Times New Roman"/>
          <w:sz w:val="24"/>
          <w:szCs w:val="24"/>
        </w:rPr>
        <w:t>Dacryocystitis</w:t>
      </w:r>
      <w:proofErr w:type="spellEnd"/>
      <w:r>
        <w:rPr>
          <w:rFonts w:ascii="Times New Roman" w:hAnsi="Times New Roman" w:cs="Times New Roman"/>
          <w:sz w:val="24"/>
          <w:szCs w:val="24"/>
        </w:rPr>
        <w:t xml:space="preserve"> in southern India</w:t>
      </w:r>
    </w:p>
    <w:p w:rsidR="00456D92" w:rsidRDefault="00456D92" w:rsidP="00456D92">
      <w:pPr>
        <w:jc w:val="both"/>
        <w:rPr>
          <w:rFonts w:ascii="Times New Roman" w:hAnsi="Times New Roman" w:cs="Times New Roman"/>
          <w:sz w:val="24"/>
          <w:szCs w:val="24"/>
        </w:rPr>
      </w:pPr>
      <w:r>
        <w:rPr>
          <w:rFonts w:ascii="Times New Roman" w:hAnsi="Times New Roman" w:cs="Times New Roman"/>
          <w:sz w:val="24"/>
          <w:szCs w:val="24"/>
        </w:rPr>
        <w:t xml:space="preserve">Statement of the </w:t>
      </w:r>
      <w:proofErr w:type="gramStart"/>
      <w:r>
        <w:rPr>
          <w:rFonts w:ascii="Times New Roman" w:hAnsi="Times New Roman" w:cs="Times New Roman"/>
          <w:sz w:val="24"/>
          <w:szCs w:val="24"/>
        </w:rPr>
        <w:t>problem :</w:t>
      </w:r>
      <w:proofErr w:type="gramEnd"/>
      <w:r>
        <w:rPr>
          <w:rFonts w:ascii="Times New Roman" w:hAnsi="Times New Roman" w:cs="Times New Roman"/>
          <w:sz w:val="24"/>
          <w:szCs w:val="24"/>
        </w:rPr>
        <w:t xml:space="preserve"> Incomplete canalization of </w:t>
      </w:r>
      <w:proofErr w:type="spellStart"/>
      <w:r>
        <w:rPr>
          <w:rFonts w:ascii="Times New Roman" w:hAnsi="Times New Roman" w:cs="Times New Roman"/>
          <w:sz w:val="24"/>
          <w:szCs w:val="24"/>
        </w:rPr>
        <w:t>lacrimal</w:t>
      </w:r>
      <w:proofErr w:type="spellEnd"/>
      <w:r>
        <w:rPr>
          <w:rFonts w:ascii="Times New Roman" w:hAnsi="Times New Roman" w:cs="Times New Roman"/>
          <w:sz w:val="24"/>
          <w:szCs w:val="24"/>
        </w:rPr>
        <w:t xml:space="preserve"> apparatus leads to congenital </w:t>
      </w:r>
      <w:proofErr w:type="spellStart"/>
      <w:r>
        <w:rPr>
          <w:rFonts w:ascii="Times New Roman" w:hAnsi="Times New Roman" w:cs="Times New Roman"/>
          <w:sz w:val="24"/>
          <w:szCs w:val="24"/>
        </w:rPr>
        <w:t>dacryocystitis</w:t>
      </w:r>
      <w:proofErr w:type="spellEnd"/>
      <w:r>
        <w:rPr>
          <w:rFonts w:ascii="Times New Roman" w:hAnsi="Times New Roman" w:cs="Times New Roman"/>
          <w:sz w:val="24"/>
          <w:szCs w:val="24"/>
        </w:rPr>
        <w:t xml:space="preserve">. Congenital </w:t>
      </w:r>
      <w:proofErr w:type="spellStart"/>
      <w:r>
        <w:rPr>
          <w:rFonts w:ascii="Times New Roman" w:hAnsi="Times New Roman" w:cs="Times New Roman"/>
          <w:sz w:val="24"/>
          <w:szCs w:val="24"/>
        </w:rPr>
        <w:t>nasolacrimal</w:t>
      </w:r>
      <w:proofErr w:type="spellEnd"/>
      <w:r>
        <w:rPr>
          <w:rFonts w:ascii="Times New Roman" w:hAnsi="Times New Roman" w:cs="Times New Roman"/>
          <w:sz w:val="24"/>
          <w:szCs w:val="24"/>
        </w:rPr>
        <w:t xml:space="preserve"> duct obstruction, being the most common, has an incidence of 1.2 to 30%. All patients underwent clinical examination along with microbiological and radiological investigation. ENT and systemic examination was done for all patients as well. The purpose of this study was to evaluate the etiology, pathogenesis and management of congenital </w:t>
      </w:r>
      <w:proofErr w:type="spellStart"/>
      <w:r>
        <w:rPr>
          <w:rFonts w:ascii="Times New Roman" w:hAnsi="Times New Roman" w:cs="Times New Roman"/>
          <w:sz w:val="24"/>
          <w:szCs w:val="24"/>
        </w:rPr>
        <w:t>dacryocystitis</w:t>
      </w:r>
      <w:proofErr w:type="spellEnd"/>
      <w:r>
        <w:rPr>
          <w:rFonts w:ascii="Times New Roman" w:hAnsi="Times New Roman" w:cs="Times New Roman"/>
          <w:sz w:val="24"/>
          <w:szCs w:val="24"/>
        </w:rPr>
        <w:t>.</w:t>
      </w:r>
    </w:p>
    <w:p w:rsidR="00456D92" w:rsidRDefault="00456D92" w:rsidP="00456D92">
      <w:pPr>
        <w:jc w:val="both"/>
        <w:rPr>
          <w:rFonts w:ascii="Times New Roman" w:hAnsi="Times New Roman" w:cs="Times New Roman"/>
          <w:sz w:val="24"/>
          <w:szCs w:val="24"/>
        </w:rPr>
      </w:pPr>
      <w:r>
        <w:rPr>
          <w:rFonts w:ascii="Times New Roman" w:hAnsi="Times New Roman" w:cs="Times New Roman"/>
          <w:sz w:val="24"/>
          <w:szCs w:val="24"/>
        </w:rPr>
        <w:t xml:space="preserve">Methodology and theoretical </w:t>
      </w:r>
      <w:proofErr w:type="gramStart"/>
      <w:r>
        <w:rPr>
          <w:rFonts w:ascii="Times New Roman" w:hAnsi="Times New Roman" w:cs="Times New Roman"/>
          <w:sz w:val="24"/>
          <w:szCs w:val="24"/>
        </w:rPr>
        <w:t>orientation :T</w:t>
      </w:r>
      <w:r w:rsidRPr="003E3E12">
        <w:rPr>
          <w:rFonts w:ascii="Times New Roman" w:hAnsi="Times New Roman" w:cs="Times New Roman"/>
          <w:sz w:val="24"/>
          <w:szCs w:val="24"/>
        </w:rPr>
        <w:t>his</w:t>
      </w:r>
      <w:proofErr w:type="gramEnd"/>
      <w:r w:rsidRPr="003E3E12">
        <w:rPr>
          <w:rFonts w:ascii="Times New Roman" w:hAnsi="Times New Roman" w:cs="Times New Roman"/>
          <w:sz w:val="24"/>
          <w:szCs w:val="24"/>
        </w:rPr>
        <w:t xml:space="preserve"> study was </w:t>
      </w:r>
      <w:bookmarkStart w:id="0" w:name="_GoBack"/>
      <w:bookmarkEnd w:id="0"/>
      <w:r w:rsidRPr="003E3E12">
        <w:rPr>
          <w:rFonts w:ascii="Times New Roman" w:hAnsi="Times New Roman" w:cs="Times New Roman"/>
          <w:sz w:val="24"/>
          <w:szCs w:val="24"/>
        </w:rPr>
        <w:t xml:space="preserve">conducted in Department of Ophthalmology, </w:t>
      </w:r>
      <w:proofErr w:type="spellStart"/>
      <w:r w:rsidRPr="003E3E12">
        <w:rPr>
          <w:rFonts w:ascii="Times New Roman" w:hAnsi="Times New Roman" w:cs="Times New Roman"/>
          <w:sz w:val="24"/>
          <w:szCs w:val="24"/>
        </w:rPr>
        <w:t>Bapuji</w:t>
      </w:r>
      <w:proofErr w:type="spellEnd"/>
      <w:r w:rsidRPr="003E3E12">
        <w:rPr>
          <w:rFonts w:ascii="Times New Roman" w:hAnsi="Times New Roman" w:cs="Times New Roman"/>
          <w:sz w:val="24"/>
          <w:szCs w:val="24"/>
        </w:rPr>
        <w:t xml:space="preserve"> Eye Hospital, JJM Medical </w:t>
      </w:r>
      <w:r>
        <w:rPr>
          <w:rFonts w:ascii="Times New Roman" w:hAnsi="Times New Roman" w:cs="Times New Roman"/>
          <w:sz w:val="24"/>
          <w:szCs w:val="24"/>
        </w:rPr>
        <w:t xml:space="preserve">College, </w:t>
      </w:r>
      <w:proofErr w:type="spellStart"/>
      <w:r>
        <w:rPr>
          <w:rFonts w:ascii="Times New Roman" w:hAnsi="Times New Roman" w:cs="Times New Roman"/>
          <w:sz w:val="24"/>
          <w:szCs w:val="24"/>
        </w:rPr>
        <w:t>Davangere</w:t>
      </w:r>
      <w:proofErr w:type="spellEnd"/>
      <w:r>
        <w:rPr>
          <w:rFonts w:ascii="Times New Roman" w:hAnsi="Times New Roman" w:cs="Times New Roman"/>
          <w:sz w:val="24"/>
          <w:szCs w:val="24"/>
        </w:rPr>
        <w:t xml:space="preserve">, Karnataka, India. 60 patients were enrolled in this prospective study. They were assessed in terms of age, sex, laterality, microbiology and different treatment methods. </w:t>
      </w:r>
      <w:proofErr w:type="spellStart"/>
      <w:r>
        <w:rPr>
          <w:rFonts w:ascii="Times New Roman" w:hAnsi="Times New Roman" w:cs="Times New Roman"/>
          <w:sz w:val="24"/>
          <w:szCs w:val="24"/>
        </w:rPr>
        <w:t>Excusion</w:t>
      </w:r>
      <w:proofErr w:type="spellEnd"/>
      <w:r>
        <w:rPr>
          <w:rFonts w:ascii="Times New Roman" w:hAnsi="Times New Roman" w:cs="Times New Roman"/>
          <w:sz w:val="24"/>
          <w:szCs w:val="24"/>
        </w:rPr>
        <w:t xml:space="preserve"> criteria included patients with upper </w:t>
      </w:r>
      <w:proofErr w:type="spellStart"/>
      <w:r>
        <w:rPr>
          <w:rFonts w:ascii="Times New Roman" w:hAnsi="Times New Roman" w:cs="Times New Roman"/>
          <w:sz w:val="24"/>
          <w:szCs w:val="24"/>
        </w:rPr>
        <w:t>canalicular</w:t>
      </w:r>
      <w:proofErr w:type="spellEnd"/>
      <w:r>
        <w:rPr>
          <w:rFonts w:ascii="Times New Roman" w:hAnsi="Times New Roman" w:cs="Times New Roman"/>
          <w:sz w:val="24"/>
          <w:szCs w:val="24"/>
        </w:rPr>
        <w:t xml:space="preserve"> obstruction and associated ENT pathology. Postoperatively follow up was done on day 1, day 7, 1 month and 3 months.</w:t>
      </w:r>
    </w:p>
    <w:p w:rsidR="00456D92" w:rsidRDefault="00456D92" w:rsidP="00456D92">
      <w:pPr>
        <w:jc w:val="both"/>
        <w:rPr>
          <w:rFonts w:ascii="Times New Roman" w:hAnsi="Times New Roman" w:cs="Times New Roman"/>
          <w:sz w:val="24"/>
          <w:szCs w:val="24"/>
        </w:rPr>
      </w:pPr>
      <w:proofErr w:type="gramStart"/>
      <w:r>
        <w:rPr>
          <w:rFonts w:ascii="Times New Roman" w:hAnsi="Times New Roman" w:cs="Times New Roman"/>
          <w:sz w:val="24"/>
          <w:szCs w:val="24"/>
        </w:rPr>
        <w:t>Findings :</w:t>
      </w:r>
      <w:proofErr w:type="gramEnd"/>
      <w:r>
        <w:rPr>
          <w:rFonts w:ascii="Times New Roman" w:hAnsi="Times New Roman" w:cs="Times New Roman"/>
          <w:sz w:val="24"/>
          <w:szCs w:val="24"/>
        </w:rPr>
        <w:t xml:space="preserve"> 56 cases were treated conservatively with </w:t>
      </w:r>
      <w:proofErr w:type="spellStart"/>
      <w:r>
        <w:rPr>
          <w:rFonts w:ascii="Times New Roman" w:hAnsi="Times New Roman" w:cs="Times New Roman"/>
          <w:sz w:val="24"/>
          <w:szCs w:val="24"/>
        </w:rPr>
        <w:t>nasolacrimal</w:t>
      </w:r>
      <w:proofErr w:type="spellEnd"/>
      <w:r>
        <w:rPr>
          <w:rFonts w:ascii="Times New Roman" w:hAnsi="Times New Roman" w:cs="Times New Roman"/>
          <w:sz w:val="24"/>
          <w:szCs w:val="24"/>
        </w:rPr>
        <w:t xml:space="preserve"> massage and topical antibiotics instillation and 53 were alleviated of the disease with a success rate of 94.7%. Probing was done for 5 cases, of which 1 patient needed 2 sittings. 2 patients underwent DCR, which was successful.</w:t>
      </w:r>
    </w:p>
    <w:p w:rsidR="00456D92" w:rsidRPr="003E3E12" w:rsidRDefault="00456D92" w:rsidP="00456D92">
      <w:pPr>
        <w:jc w:val="both"/>
        <w:rPr>
          <w:rFonts w:ascii="Times New Roman" w:hAnsi="Times New Roman" w:cs="Times New Roman"/>
          <w:sz w:val="24"/>
          <w:szCs w:val="24"/>
        </w:rPr>
      </w:pPr>
      <w:r>
        <w:rPr>
          <w:rFonts w:ascii="Times New Roman" w:hAnsi="Times New Roman" w:cs="Times New Roman"/>
          <w:sz w:val="24"/>
          <w:szCs w:val="24"/>
        </w:rPr>
        <w:t xml:space="preserve">Conclusion and </w:t>
      </w:r>
      <w:proofErr w:type="gramStart"/>
      <w:r>
        <w:rPr>
          <w:rFonts w:ascii="Times New Roman" w:hAnsi="Times New Roman" w:cs="Times New Roman"/>
          <w:sz w:val="24"/>
          <w:szCs w:val="24"/>
        </w:rPr>
        <w:t>significance :</w:t>
      </w:r>
      <w:proofErr w:type="spellStart"/>
      <w:r>
        <w:rPr>
          <w:rFonts w:ascii="Times New Roman" w:hAnsi="Times New Roman" w:cs="Times New Roman"/>
          <w:sz w:val="24"/>
          <w:szCs w:val="24"/>
        </w:rPr>
        <w:t>Epiphora</w:t>
      </w:r>
      <w:proofErr w:type="spellEnd"/>
      <w:proofErr w:type="gramEnd"/>
      <w:r>
        <w:rPr>
          <w:rFonts w:ascii="Times New Roman" w:hAnsi="Times New Roman" w:cs="Times New Roman"/>
          <w:sz w:val="24"/>
          <w:szCs w:val="24"/>
        </w:rPr>
        <w:t xml:space="preserve"> is the common presentation in congenital </w:t>
      </w:r>
      <w:proofErr w:type="spellStart"/>
      <w:r>
        <w:rPr>
          <w:rFonts w:ascii="Times New Roman" w:hAnsi="Times New Roman" w:cs="Times New Roman"/>
          <w:sz w:val="24"/>
          <w:szCs w:val="24"/>
        </w:rPr>
        <w:t>dacryocystitis</w:t>
      </w:r>
      <w:proofErr w:type="spellEnd"/>
      <w:r>
        <w:rPr>
          <w:rFonts w:ascii="Times New Roman" w:hAnsi="Times New Roman" w:cs="Times New Roman"/>
          <w:sz w:val="24"/>
          <w:szCs w:val="24"/>
        </w:rPr>
        <w:t xml:space="preserve"> along with purulent discharge. </w:t>
      </w:r>
      <w:proofErr w:type="spellStart"/>
      <w:r>
        <w:rPr>
          <w:rFonts w:ascii="Times New Roman" w:hAnsi="Times New Roman" w:cs="Times New Roman"/>
          <w:sz w:val="24"/>
          <w:szCs w:val="24"/>
        </w:rPr>
        <w:t>Nasolacrimal</w:t>
      </w:r>
      <w:proofErr w:type="spellEnd"/>
      <w:r>
        <w:rPr>
          <w:rFonts w:ascii="Times New Roman" w:hAnsi="Times New Roman" w:cs="Times New Roman"/>
          <w:sz w:val="24"/>
          <w:szCs w:val="24"/>
        </w:rPr>
        <w:t xml:space="preserve"> obstruction is said to be the </w:t>
      </w:r>
      <w:proofErr w:type="spellStart"/>
      <w:r>
        <w:rPr>
          <w:rFonts w:ascii="Times New Roman" w:hAnsi="Times New Roman" w:cs="Times New Roman"/>
          <w:sz w:val="24"/>
          <w:szCs w:val="24"/>
        </w:rPr>
        <w:t>nidus</w:t>
      </w:r>
      <w:proofErr w:type="spellEnd"/>
      <w:r>
        <w:rPr>
          <w:rFonts w:ascii="Times New Roman" w:hAnsi="Times New Roman" w:cs="Times New Roman"/>
          <w:sz w:val="24"/>
          <w:szCs w:val="24"/>
        </w:rPr>
        <w:t xml:space="preserve"> for infection. Conservative treatment is sufficient for the management of most of the cases and probing should be deferred up until 1 year of age.</w:t>
      </w:r>
    </w:p>
    <w:p w:rsidR="00627F96" w:rsidRDefault="00456D92"/>
    <w:sectPr w:rsidR="00627F96" w:rsidSect="00E952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6D92"/>
    <w:rsid w:val="001F2B90"/>
    <w:rsid w:val="00456D92"/>
    <w:rsid w:val="006C4D2F"/>
    <w:rsid w:val="00EC69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D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COMPUTER4</dc:creator>
  <cp:lastModifiedBy>COMPUTER4</cp:lastModifiedBy>
  <cp:revision>1</cp:revision>
  <dcterms:created xsi:type="dcterms:W3CDTF">2019-07-10T14:19:00Z</dcterms:created>
  <dcterms:modified xsi:type="dcterms:W3CDTF">2019-07-10T14:20:00Z</dcterms:modified>
</cp:coreProperties>
</file>