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FF00E" w14:textId="378443D5" w:rsidR="002A6B56" w:rsidRPr="002A6B56" w:rsidRDefault="002A6B56" w:rsidP="002A6B56">
      <w:pPr>
        <w:shd w:val="clear" w:color="auto" w:fill="E6F2F0"/>
        <w:spacing w:line="240" w:lineRule="auto"/>
        <w:rPr>
          <w:rFonts w:ascii="Open Sans" w:eastAsia="Times New Roman" w:hAnsi="Open Sans" w:cs="Open Sans"/>
          <w:color w:val="55616D"/>
          <w:sz w:val="23"/>
          <w:szCs w:val="23"/>
        </w:rPr>
      </w:pPr>
      <w:bookmarkStart w:id="0" w:name="_GoBack"/>
      <w:bookmarkEnd w:id="0"/>
      <w:r w:rsidRPr="002A6B56">
        <w:rPr>
          <w:rFonts w:ascii="Open Sans" w:eastAsia="Times New Roman" w:hAnsi="Open Sans" w:cs="Open Sans"/>
          <w:color w:val="55616D"/>
          <w:sz w:val="23"/>
          <w:szCs w:val="23"/>
        </w:rPr>
        <w:t>Category Submitting for:</w:t>
      </w:r>
      <w:r>
        <w:rPr>
          <w:rFonts w:ascii="Open Sans" w:eastAsia="Times New Roman" w:hAnsi="Open Sans" w:cs="Open Sans"/>
          <w:color w:val="55616D"/>
          <w:sz w:val="23"/>
          <w:szCs w:val="23"/>
        </w:rPr>
        <w:t xml:space="preserve"> </w:t>
      </w:r>
      <w:r w:rsidRPr="002A6B56">
        <w:rPr>
          <w:rFonts w:ascii="Open Sans" w:eastAsia="Times New Roman" w:hAnsi="Open Sans" w:cs="Open Sans"/>
          <w:color w:val="55616D"/>
          <w:sz w:val="23"/>
          <w:szCs w:val="23"/>
        </w:rPr>
        <w:t>Clinical Vignette</w:t>
      </w:r>
    </w:p>
    <w:p w14:paraId="0B9925ED" w14:textId="603333ED" w:rsidR="002A6B56" w:rsidRPr="002A6B56" w:rsidRDefault="002A6B56" w:rsidP="002A6B56">
      <w:pPr>
        <w:shd w:val="clear" w:color="auto" w:fill="E6F2F0"/>
        <w:spacing w:line="240" w:lineRule="auto"/>
        <w:rPr>
          <w:rFonts w:ascii="Open Sans" w:eastAsia="Times New Roman" w:hAnsi="Open Sans" w:cs="Open Sans"/>
          <w:color w:val="55616D"/>
          <w:sz w:val="23"/>
          <w:szCs w:val="23"/>
        </w:rPr>
      </w:pPr>
      <w:r w:rsidRPr="002A6B56">
        <w:rPr>
          <w:rFonts w:ascii="Open Sans" w:eastAsia="Times New Roman" w:hAnsi="Open Sans" w:cs="Open Sans"/>
          <w:color w:val="55616D"/>
          <w:sz w:val="23"/>
          <w:szCs w:val="23"/>
        </w:rPr>
        <w:t>Additional Authors (please list, if any)</w:t>
      </w:r>
      <w:r>
        <w:rPr>
          <w:rFonts w:ascii="Open Sans" w:eastAsia="Times New Roman" w:hAnsi="Open Sans" w:cs="Open Sans"/>
          <w:color w:val="55616D"/>
          <w:sz w:val="23"/>
          <w:szCs w:val="23"/>
        </w:rPr>
        <w:t xml:space="preserve"> </w:t>
      </w:r>
      <w:r w:rsidRPr="002A6B56">
        <w:rPr>
          <w:rFonts w:ascii="Open Sans" w:eastAsia="Times New Roman" w:hAnsi="Open Sans" w:cs="Open Sans"/>
          <w:color w:val="55616D"/>
          <w:sz w:val="23"/>
          <w:szCs w:val="23"/>
        </w:rPr>
        <w:t>Babak JAMASSIAN MD, Muhammet OZER MD, Marc S. Whitman</w:t>
      </w:r>
      <w:r>
        <w:rPr>
          <w:rFonts w:ascii="Open Sans" w:eastAsia="Times New Roman" w:hAnsi="Open Sans" w:cs="Open Sans"/>
          <w:color w:val="55616D"/>
          <w:sz w:val="23"/>
          <w:szCs w:val="23"/>
        </w:rPr>
        <w:t>, Daniel Goldsmith</w:t>
      </w:r>
    </w:p>
    <w:p w14:paraId="0D50AA9A" w14:textId="26EA76B4" w:rsidR="002A6B56" w:rsidRPr="002A6B56" w:rsidRDefault="002A6B56" w:rsidP="002A6B56">
      <w:pPr>
        <w:shd w:val="clear" w:color="auto" w:fill="E6F2F0"/>
        <w:spacing w:line="240" w:lineRule="auto"/>
        <w:rPr>
          <w:rFonts w:ascii="Open Sans" w:eastAsia="Times New Roman" w:hAnsi="Open Sans" w:cs="Open Sans"/>
          <w:color w:val="55616D"/>
          <w:sz w:val="23"/>
          <w:szCs w:val="23"/>
        </w:rPr>
      </w:pPr>
      <w:r w:rsidRPr="002A6B56">
        <w:rPr>
          <w:rFonts w:ascii="Open Sans" w:eastAsia="Times New Roman" w:hAnsi="Open Sans" w:cs="Open Sans"/>
          <w:color w:val="55616D"/>
          <w:sz w:val="23"/>
          <w:szCs w:val="23"/>
        </w:rPr>
        <w:t>Abstract Title</w:t>
      </w:r>
      <w:r w:rsidR="002C5FFC">
        <w:rPr>
          <w:rFonts w:ascii="Open Sans" w:eastAsia="Times New Roman" w:hAnsi="Open Sans" w:cs="Open Sans"/>
          <w:color w:val="55616D"/>
          <w:sz w:val="23"/>
          <w:szCs w:val="23"/>
        </w:rPr>
        <w:t xml:space="preserve"> : </w:t>
      </w:r>
      <w:r w:rsidRPr="002A6B56">
        <w:rPr>
          <w:rFonts w:ascii="Open Sans" w:eastAsia="Times New Roman" w:hAnsi="Open Sans" w:cs="Open Sans"/>
          <w:color w:val="55616D"/>
          <w:sz w:val="23"/>
          <w:szCs w:val="23"/>
        </w:rPr>
        <w:t>A Challenging Diagnosis of Brain Tuberculoma</w:t>
      </w:r>
    </w:p>
    <w:p w14:paraId="6AAD7D95" w14:textId="77777777" w:rsidR="002A6B56" w:rsidRPr="002A6B56" w:rsidRDefault="002A6B56" w:rsidP="002A6B56">
      <w:pPr>
        <w:shd w:val="clear" w:color="auto" w:fill="E6F2F0"/>
        <w:spacing w:after="0" w:line="240" w:lineRule="auto"/>
        <w:rPr>
          <w:rFonts w:ascii="Open Sans" w:eastAsia="Times New Roman" w:hAnsi="Open Sans" w:cs="Open Sans"/>
          <w:color w:val="55616D"/>
          <w:sz w:val="23"/>
          <w:szCs w:val="23"/>
        </w:rPr>
      </w:pPr>
      <w:r w:rsidRPr="002A6B56">
        <w:rPr>
          <w:rFonts w:ascii="Open Sans" w:eastAsia="Times New Roman" w:hAnsi="Open Sans" w:cs="Open Sans"/>
          <w:color w:val="55616D"/>
          <w:sz w:val="23"/>
          <w:szCs w:val="23"/>
        </w:rPr>
        <w:t>Abstract Text</w:t>
      </w:r>
    </w:p>
    <w:p w14:paraId="1CB79A58" w14:textId="281A53AB" w:rsidR="002A6B56" w:rsidRPr="002A6B56" w:rsidRDefault="002A6B56" w:rsidP="002A6B56">
      <w:pPr>
        <w:shd w:val="clear" w:color="auto" w:fill="E6F2F0"/>
        <w:spacing w:line="240" w:lineRule="auto"/>
        <w:rPr>
          <w:rFonts w:ascii="Open Sans" w:eastAsia="Times New Roman" w:hAnsi="Open Sans" w:cs="Open Sans"/>
          <w:color w:val="55616D"/>
          <w:sz w:val="23"/>
          <w:szCs w:val="23"/>
        </w:rPr>
      </w:pPr>
      <w:r w:rsidRPr="002A6B56">
        <w:rPr>
          <w:rFonts w:ascii="Open Sans" w:eastAsia="Times New Roman" w:hAnsi="Open Sans" w:cs="Open Sans"/>
          <w:color w:val="55616D"/>
          <w:sz w:val="23"/>
          <w:szCs w:val="23"/>
        </w:rPr>
        <w:t>Introduction:</w:t>
      </w:r>
      <w:r w:rsidRPr="002A6B56">
        <w:rPr>
          <w:rFonts w:ascii="Open Sans" w:eastAsia="Times New Roman" w:hAnsi="Open Sans" w:cs="Open Sans"/>
          <w:color w:val="55616D"/>
          <w:sz w:val="23"/>
          <w:szCs w:val="23"/>
        </w:rPr>
        <w:br/>
        <w:t xml:space="preserve">Central Nervous System (CNS) tuberculoma accounts for almost 1% of all tuberculosis (TB) presentations. The incidence of brain tuberculoma is increasing in developed countries due to AIDS and immigration from TB endemic countries. Symptoms and radiologic findings of CNS TB can be nonspecific and lead to misdiagnosis or mistreatment. Here we describe a case of brain tuberculoma in a patient who was thought to have a neuro-sarcoidosis due to </w:t>
      </w:r>
      <w:r w:rsidR="008579DD">
        <w:rPr>
          <w:rFonts w:ascii="Open Sans" w:eastAsia="Times New Roman" w:hAnsi="Open Sans" w:cs="Open Sans"/>
          <w:color w:val="55616D"/>
          <w:sz w:val="23"/>
          <w:szCs w:val="23"/>
        </w:rPr>
        <w:t xml:space="preserve">biopsy showing </w:t>
      </w:r>
      <w:r w:rsidRPr="002A6B56">
        <w:rPr>
          <w:rFonts w:ascii="Open Sans" w:eastAsia="Times New Roman" w:hAnsi="Open Sans" w:cs="Open Sans"/>
          <w:color w:val="55616D"/>
          <w:sz w:val="23"/>
          <w:szCs w:val="23"/>
        </w:rPr>
        <w:t>non-caseating granuloma.</w:t>
      </w:r>
      <w:r w:rsidRPr="002A6B56">
        <w:rPr>
          <w:rFonts w:ascii="Open Sans" w:eastAsia="Times New Roman" w:hAnsi="Open Sans" w:cs="Open Sans"/>
          <w:color w:val="55616D"/>
          <w:sz w:val="23"/>
          <w:szCs w:val="23"/>
        </w:rPr>
        <w:br/>
      </w:r>
      <w:r w:rsidRPr="002A6B56">
        <w:rPr>
          <w:rFonts w:ascii="Open Sans" w:eastAsia="Times New Roman" w:hAnsi="Open Sans" w:cs="Open Sans"/>
          <w:color w:val="55616D"/>
          <w:sz w:val="23"/>
          <w:szCs w:val="23"/>
        </w:rPr>
        <w:br/>
        <w:t>Case report:</w:t>
      </w:r>
      <w:r w:rsidRPr="002A6B56">
        <w:rPr>
          <w:rFonts w:ascii="Open Sans" w:eastAsia="Times New Roman" w:hAnsi="Open Sans" w:cs="Open Sans"/>
          <w:color w:val="55616D"/>
          <w:sz w:val="23"/>
          <w:szCs w:val="23"/>
        </w:rPr>
        <w:br/>
        <w:t xml:space="preserve">A 79-year-old African American male patient with a history of prostate cancer presented with progressive weakness, headache, and confusion. Free and total PSA levels were within normal limits. Brain MRI showed a 4.1x3.3x4.1 cm left frontal lesion at the surface of the left lateral ventricle with vasogenic edema and midline shift. The stereotactic biopsy of the lesion was inconclusive with showing the possibility of a non-caseating granuloma. This result was similar to </w:t>
      </w:r>
      <w:r w:rsidR="008579DD">
        <w:rPr>
          <w:rFonts w:ascii="Open Sans" w:eastAsia="Times New Roman" w:hAnsi="Open Sans" w:cs="Open Sans"/>
          <w:color w:val="55616D"/>
          <w:sz w:val="23"/>
          <w:szCs w:val="23"/>
        </w:rPr>
        <w:t>a</w:t>
      </w:r>
      <w:r w:rsidRPr="002A6B56">
        <w:rPr>
          <w:rFonts w:ascii="Open Sans" w:eastAsia="Times New Roman" w:hAnsi="Open Sans" w:cs="Open Sans"/>
          <w:color w:val="55616D"/>
          <w:sz w:val="23"/>
          <w:szCs w:val="23"/>
        </w:rPr>
        <w:t xml:space="preserve"> right para-adrenal mass that was biopsied a year </w:t>
      </w:r>
      <w:r w:rsidR="008579DD">
        <w:rPr>
          <w:rFonts w:ascii="Open Sans" w:eastAsia="Times New Roman" w:hAnsi="Open Sans" w:cs="Open Sans"/>
          <w:color w:val="55616D"/>
          <w:sz w:val="23"/>
          <w:szCs w:val="23"/>
        </w:rPr>
        <w:t>prior</w:t>
      </w:r>
      <w:r w:rsidRPr="002A6B56">
        <w:rPr>
          <w:rFonts w:ascii="Open Sans" w:eastAsia="Times New Roman" w:hAnsi="Open Sans" w:cs="Open Sans"/>
          <w:color w:val="55616D"/>
          <w:sz w:val="23"/>
          <w:szCs w:val="23"/>
        </w:rPr>
        <w:t xml:space="preserve">. The pathologic diagnosis was in favor of sarcoidosis and metastatic prostate cancer </w:t>
      </w:r>
      <w:r w:rsidR="008579DD">
        <w:rPr>
          <w:rFonts w:ascii="Open Sans" w:eastAsia="Times New Roman" w:hAnsi="Open Sans" w:cs="Open Sans"/>
          <w:color w:val="55616D"/>
          <w:sz w:val="23"/>
          <w:szCs w:val="23"/>
        </w:rPr>
        <w:t xml:space="preserve">was </w:t>
      </w:r>
      <w:r w:rsidRPr="002A6B56">
        <w:rPr>
          <w:rFonts w:ascii="Open Sans" w:eastAsia="Times New Roman" w:hAnsi="Open Sans" w:cs="Open Sans"/>
          <w:color w:val="55616D"/>
          <w:sz w:val="23"/>
          <w:szCs w:val="23"/>
        </w:rPr>
        <w:t xml:space="preserve">ruled out. The patient </w:t>
      </w:r>
      <w:r w:rsidR="008579DD">
        <w:rPr>
          <w:rFonts w:ascii="Open Sans" w:eastAsia="Times New Roman" w:hAnsi="Open Sans" w:cs="Open Sans"/>
          <w:color w:val="55616D"/>
          <w:sz w:val="23"/>
          <w:szCs w:val="23"/>
        </w:rPr>
        <w:t>had</w:t>
      </w:r>
      <w:r w:rsidRPr="002A6B56">
        <w:rPr>
          <w:rFonts w:ascii="Open Sans" w:eastAsia="Times New Roman" w:hAnsi="Open Sans" w:cs="Open Sans"/>
          <w:color w:val="55616D"/>
          <w:sz w:val="23"/>
          <w:szCs w:val="23"/>
        </w:rPr>
        <w:t xml:space="preserve"> immigrated from Liberia and denied any constitutional symptoms. </w:t>
      </w:r>
      <w:r w:rsidR="008579DD">
        <w:rPr>
          <w:rFonts w:ascii="Open Sans" w:eastAsia="Times New Roman" w:hAnsi="Open Sans" w:cs="Open Sans"/>
          <w:color w:val="55616D"/>
          <w:sz w:val="23"/>
          <w:szCs w:val="23"/>
        </w:rPr>
        <w:t>Interferon gamma release assay</w:t>
      </w:r>
      <w:r w:rsidRPr="002A6B56">
        <w:rPr>
          <w:rFonts w:ascii="Open Sans" w:eastAsia="Times New Roman" w:hAnsi="Open Sans" w:cs="Open Sans"/>
          <w:color w:val="55616D"/>
          <w:sz w:val="23"/>
          <w:szCs w:val="23"/>
        </w:rPr>
        <w:t xml:space="preserve"> was positive</w:t>
      </w:r>
      <w:r w:rsidR="008579DD">
        <w:rPr>
          <w:rFonts w:ascii="Open Sans" w:eastAsia="Times New Roman" w:hAnsi="Open Sans" w:cs="Open Sans"/>
          <w:color w:val="55616D"/>
          <w:sz w:val="23"/>
          <w:szCs w:val="23"/>
        </w:rPr>
        <w:t>, and</w:t>
      </w:r>
      <w:r w:rsidRPr="002A6B56">
        <w:rPr>
          <w:rFonts w:ascii="Open Sans" w:eastAsia="Times New Roman" w:hAnsi="Open Sans" w:cs="Open Sans"/>
          <w:color w:val="55616D"/>
          <w:sz w:val="23"/>
          <w:szCs w:val="23"/>
        </w:rPr>
        <w:t xml:space="preserve"> </w:t>
      </w:r>
      <w:r w:rsidR="008579DD">
        <w:rPr>
          <w:rFonts w:ascii="Open Sans" w:eastAsia="Times New Roman" w:hAnsi="Open Sans" w:cs="Open Sans"/>
          <w:color w:val="55616D"/>
          <w:sz w:val="23"/>
          <w:szCs w:val="23"/>
        </w:rPr>
        <w:t>c</w:t>
      </w:r>
      <w:r w:rsidRPr="002A6B56">
        <w:rPr>
          <w:rFonts w:ascii="Open Sans" w:eastAsia="Times New Roman" w:hAnsi="Open Sans" w:cs="Open Sans"/>
          <w:color w:val="55616D"/>
          <w:sz w:val="23"/>
          <w:szCs w:val="23"/>
        </w:rPr>
        <w:t xml:space="preserve">hest CT showed pleural calcifications </w:t>
      </w:r>
      <w:r w:rsidR="008579DD">
        <w:rPr>
          <w:rFonts w:ascii="Open Sans" w:eastAsia="Times New Roman" w:hAnsi="Open Sans" w:cs="Open Sans"/>
          <w:color w:val="55616D"/>
          <w:sz w:val="23"/>
          <w:szCs w:val="23"/>
        </w:rPr>
        <w:t xml:space="preserve">but </w:t>
      </w:r>
      <w:r w:rsidRPr="002A6B56">
        <w:rPr>
          <w:rFonts w:ascii="Open Sans" w:eastAsia="Times New Roman" w:hAnsi="Open Sans" w:cs="Open Sans"/>
          <w:color w:val="55616D"/>
          <w:sz w:val="23"/>
          <w:szCs w:val="23"/>
        </w:rPr>
        <w:t xml:space="preserve">without evidence of active TB. Acid-Fast </w:t>
      </w:r>
      <w:r w:rsidR="002C5FFC" w:rsidRPr="002A6B56">
        <w:rPr>
          <w:rFonts w:ascii="Open Sans" w:eastAsia="Times New Roman" w:hAnsi="Open Sans" w:cs="Open Sans"/>
          <w:color w:val="55616D"/>
          <w:sz w:val="23"/>
          <w:szCs w:val="23"/>
        </w:rPr>
        <w:t>Bacilli</w:t>
      </w:r>
      <w:r w:rsidRPr="002A6B56">
        <w:rPr>
          <w:rFonts w:ascii="Open Sans" w:eastAsia="Times New Roman" w:hAnsi="Open Sans" w:cs="Open Sans"/>
          <w:color w:val="55616D"/>
          <w:sz w:val="23"/>
          <w:szCs w:val="23"/>
        </w:rPr>
        <w:t xml:space="preserve"> (AFB) smear of blood was negative. Bone marrow AFB culture was negative. Rheumatologic and infectious workup of blood</w:t>
      </w:r>
      <w:r w:rsidR="008579DD">
        <w:rPr>
          <w:rFonts w:ascii="Open Sans" w:eastAsia="Times New Roman" w:hAnsi="Open Sans" w:cs="Open Sans"/>
          <w:color w:val="55616D"/>
          <w:sz w:val="23"/>
          <w:szCs w:val="23"/>
        </w:rPr>
        <w:t>,</w:t>
      </w:r>
      <w:r w:rsidRPr="002A6B56">
        <w:rPr>
          <w:rFonts w:ascii="Open Sans" w:eastAsia="Times New Roman" w:hAnsi="Open Sans" w:cs="Open Sans"/>
          <w:color w:val="55616D"/>
          <w:sz w:val="23"/>
          <w:szCs w:val="23"/>
        </w:rPr>
        <w:t xml:space="preserve"> serum and cerebrospinal fluid </w:t>
      </w:r>
      <w:r w:rsidR="008579DD">
        <w:rPr>
          <w:rFonts w:ascii="Open Sans" w:eastAsia="Times New Roman" w:hAnsi="Open Sans" w:cs="Open Sans"/>
          <w:color w:val="55616D"/>
          <w:sz w:val="23"/>
          <w:szCs w:val="23"/>
        </w:rPr>
        <w:t>was</w:t>
      </w:r>
      <w:r w:rsidRPr="002A6B56">
        <w:rPr>
          <w:rFonts w:ascii="Open Sans" w:eastAsia="Times New Roman" w:hAnsi="Open Sans" w:cs="Open Sans"/>
          <w:color w:val="55616D"/>
          <w:sz w:val="23"/>
          <w:szCs w:val="23"/>
        </w:rPr>
        <w:t xml:space="preserve"> unremarkable. Stereotactic brain biopsy was inconclusive with showing </w:t>
      </w:r>
      <w:proofErr w:type="spellStart"/>
      <w:r w:rsidRPr="002A6B56">
        <w:rPr>
          <w:rFonts w:ascii="Open Sans" w:eastAsia="Times New Roman" w:hAnsi="Open Sans" w:cs="Open Sans"/>
          <w:color w:val="55616D"/>
          <w:sz w:val="23"/>
          <w:szCs w:val="23"/>
        </w:rPr>
        <w:t>astrocytosis</w:t>
      </w:r>
      <w:proofErr w:type="spellEnd"/>
      <w:r w:rsidR="008579DD">
        <w:rPr>
          <w:rFonts w:ascii="Open Sans" w:eastAsia="Times New Roman" w:hAnsi="Open Sans" w:cs="Open Sans"/>
          <w:color w:val="55616D"/>
          <w:sz w:val="23"/>
          <w:szCs w:val="23"/>
        </w:rPr>
        <w:t>, so he subsequently</w:t>
      </w:r>
      <w:r w:rsidRPr="002A6B56">
        <w:rPr>
          <w:rFonts w:ascii="Open Sans" w:eastAsia="Times New Roman" w:hAnsi="Open Sans" w:cs="Open Sans"/>
          <w:color w:val="55616D"/>
          <w:sz w:val="23"/>
          <w:szCs w:val="23"/>
        </w:rPr>
        <w:t xml:space="preserve"> underwent left-sided frontal open brain biopsy which was compatible with granulomatous inflammation. Fungus tissue culture, sputum and blood cultures were negative. He was empirically started on anti-TB medications and dexamethasone treatment. </w:t>
      </w:r>
      <w:r w:rsidR="008579DD">
        <w:rPr>
          <w:rFonts w:ascii="Open Sans" w:eastAsia="Times New Roman" w:hAnsi="Open Sans" w:cs="Open Sans"/>
          <w:color w:val="55616D"/>
          <w:sz w:val="23"/>
          <w:szCs w:val="23"/>
        </w:rPr>
        <w:t>There was no</w:t>
      </w:r>
      <w:r w:rsidRPr="002A6B56">
        <w:rPr>
          <w:rFonts w:ascii="Open Sans" w:eastAsia="Times New Roman" w:hAnsi="Open Sans" w:cs="Open Sans"/>
          <w:color w:val="55616D"/>
          <w:sz w:val="23"/>
          <w:szCs w:val="23"/>
        </w:rPr>
        <w:t xml:space="preserve"> significant clinical improvement </w:t>
      </w:r>
      <w:r w:rsidR="008579DD">
        <w:rPr>
          <w:rFonts w:ascii="Open Sans" w:eastAsia="Times New Roman" w:hAnsi="Open Sans" w:cs="Open Sans"/>
          <w:color w:val="55616D"/>
          <w:sz w:val="23"/>
          <w:szCs w:val="23"/>
        </w:rPr>
        <w:t xml:space="preserve">after </w:t>
      </w:r>
      <w:r w:rsidRPr="002A6B56">
        <w:rPr>
          <w:rFonts w:ascii="Open Sans" w:eastAsia="Times New Roman" w:hAnsi="Open Sans" w:cs="Open Sans"/>
          <w:color w:val="55616D"/>
          <w:sz w:val="23"/>
          <w:szCs w:val="23"/>
        </w:rPr>
        <w:t xml:space="preserve">two weeks </w:t>
      </w:r>
      <w:r w:rsidR="008579DD">
        <w:rPr>
          <w:rFonts w:ascii="Open Sans" w:eastAsia="Times New Roman" w:hAnsi="Open Sans" w:cs="Open Sans"/>
          <w:color w:val="55616D"/>
          <w:sz w:val="23"/>
          <w:szCs w:val="23"/>
        </w:rPr>
        <w:t xml:space="preserve">of </w:t>
      </w:r>
      <w:r w:rsidRPr="002A6B56">
        <w:rPr>
          <w:rFonts w:ascii="Open Sans" w:eastAsia="Times New Roman" w:hAnsi="Open Sans" w:cs="Open Sans"/>
          <w:color w:val="55616D"/>
          <w:sz w:val="23"/>
          <w:szCs w:val="23"/>
        </w:rPr>
        <w:t>anti-TB treatment.</w:t>
      </w:r>
      <w:r w:rsidR="008579DD">
        <w:rPr>
          <w:rFonts w:ascii="Open Sans" w:eastAsia="Times New Roman" w:hAnsi="Open Sans" w:cs="Open Sans"/>
          <w:color w:val="55616D"/>
          <w:sz w:val="23"/>
          <w:szCs w:val="23"/>
        </w:rPr>
        <w:t>, so</w:t>
      </w:r>
      <w:r w:rsidRPr="002A6B56">
        <w:rPr>
          <w:rFonts w:ascii="Open Sans" w:eastAsia="Times New Roman" w:hAnsi="Open Sans" w:cs="Open Sans"/>
          <w:color w:val="55616D"/>
          <w:sz w:val="23"/>
          <w:szCs w:val="23"/>
        </w:rPr>
        <w:t xml:space="preserve"> </w:t>
      </w:r>
      <w:r w:rsidR="008579DD">
        <w:rPr>
          <w:rFonts w:ascii="Open Sans" w:eastAsia="Times New Roman" w:hAnsi="Open Sans" w:cs="Open Sans"/>
          <w:color w:val="55616D"/>
          <w:sz w:val="23"/>
          <w:szCs w:val="23"/>
        </w:rPr>
        <w:t>c</w:t>
      </w:r>
      <w:r w:rsidRPr="002A6B56">
        <w:rPr>
          <w:rFonts w:ascii="Open Sans" w:eastAsia="Times New Roman" w:hAnsi="Open Sans" w:cs="Open Sans"/>
          <w:color w:val="55616D"/>
          <w:sz w:val="23"/>
          <w:szCs w:val="23"/>
        </w:rPr>
        <w:t xml:space="preserve">onsidering the possible diagnosis of </w:t>
      </w:r>
      <w:proofErr w:type="spellStart"/>
      <w:r w:rsidRPr="002A6B56">
        <w:rPr>
          <w:rFonts w:ascii="Open Sans" w:eastAsia="Times New Roman" w:hAnsi="Open Sans" w:cs="Open Sans"/>
          <w:color w:val="55616D"/>
          <w:sz w:val="23"/>
          <w:szCs w:val="23"/>
        </w:rPr>
        <w:t>neurosarcoidosis</w:t>
      </w:r>
      <w:proofErr w:type="spellEnd"/>
      <w:r w:rsidRPr="002A6B56">
        <w:rPr>
          <w:rFonts w:ascii="Open Sans" w:eastAsia="Times New Roman" w:hAnsi="Open Sans" w:cs="Open Sans"/>
          <w:color w:val="55616D"/>
          <w:sz w:val="23"/>
          <w:szCs w:val="23"/>
        </w:rPr>
        <w:t xml:space="preserve">, </w:t>
      </w:r>
      <w:r w:rsidR="008579DD">
        <w:rPr>
          <w:rFonts w:ascii="Open Sans" w:eastAsia="Times New Roman" w:hAnsi="Open Sans" w:cs="Open Sans"/>
          <w:color w:val="55616D"/>
          <w:sz w:val="23"/>
          <w:szCs w:val="23"/>
        </w:rPr>
        <w:t>he received</w:t>
      </w:r>
      <w:r w:rsidRPr="002A6B56">
        <w:rPr>
          <w:rFonts w:ascii="Open Sans" w:eastAsia="Times New Roman" w:hAnsi="Open Sans" w:cs="Open Sans"/>
          <w:color w:val="55616D"/>
          <w:sz w:val="23"/>
          <w:szCs w:val="23"/>
        </w:rPr>
        <w:t xml:space="preserve"> intravenous methylprednisolone. </w:t>
      </w:r>
      <w:r w:rsidR="00C6479B" w:rsidRPr="002A6B56">
        <w:rPr>
          <w:rFonts w:ascii="Open Sans" w:eastAsia="Times New Roman" w:hAnsi="Open Sans" w:cs="Open Sans"/>
          <w:color w:val="55616D"/>
          <w:sz w:val="23"/>
          <w:szCs w:val="23"/>
        </w:rPr>
        <w:t>Later</w:t>
      </w:r>
      <w:r w:rsidRPr="002A6B56">
        <w:rPr>
          <w:rFonts w:ascii="Open Sans" w:eastAsia="Times New Roman" w:hAnsi="Open Sans" w:cs="Open Sans"/>
          <w:color w:val="55616D"/>
          <w:sz w:val="23"/>
          <w:szCs w:val="23"/>
        </w:rPr>
        <w:t xml:space="preserve">, the culture of the brain biopsy </w:t>
      </w:r>
      <w:r w:rsidR="008579DD">
        <w:rPr>
          <w:rFonts w:ascii="Open Sans" w:eastAsia="Times New Roman" w:hAnsi="Open Sans" w:cs="Open Sans"/>
          <w:color w:val="55616D"/>
          <w:sz w:val="23"/>
          <w:szCs w:val="23"/>
        </w:rPr>
        <w:t>grew</w:t>
      </w:r>
      <w:r w:rsidRPr="002A6B56">
        <w:rPr>
          <w:rFonts w:ascii="Open Sans" w:eastAsia="Times New Roman" w:hAnsi="Open Sans" w:cs="Open Sans"/>
          <w:color w:val="55616D"/>
          <w:sz w:val="23"/>
          <w:szCs w:val="23"/>
        </w:rPr>
        <w:t xml:space="preserve"> </w:t>
      </w:r>
      <w:r w:rsidR="008579DD">
        <w:rPr>
          <w:rFonts w:ascii="Open Sans" w:eastAsia="Times New Roman" w:hAnsi="Open Sans" w:cs="Open Sans"/>
          <w:color w:val="55616D"/>
          <w:sz w:val="23"/>
          <w:szCs w:val="23"/>
        </w:rPr>
        <w:t>AFB</w:t>
      </w:r>
      <w:r w:rsidRPr="002A6B56">
        <w:rPr>
          <w:rFonts w:ascii="Open Sans" w:eastAsia="Times New Roman" w:hAnsi="Open Sans" w:cs="Open Sans"/>
          <w:color w:val="55616D"/>
          <w:sz w:val="23"/>
          <w:szCs w:val="23"/>
        </w:rPr>
        <w:t xml:space="preserve">. We diagnosed him with tuberculoma of the brain. After a month </w:t>
      </w:r>
      <w:r w:rsidR="008579DD">
        <w:rPr>
          <w:rFonts w:ascii="Open Sans" w:eastAsia="Times New Roman" w:hAnsi="Open Sans" w:cs="Open Sans"/>
          <w:color w:val="55616D"/>
          <w:sz w:val="23"/>
          <w:szCs w:val="23"/>
        </w:rPr>
        <w:t>of treatment, head CT</w:t>
      </w:r>
      <w:r w:rsidRPr="002A6B56">
        <w:rPr>
          <w:rFonts w:ascii="Open Sans" w:eastAsia="Times New Roman" w:hAnsi="Open Sans" w:cs="Open Sans"/>
          <w:color w:val="55616D"/>
          <w:sz w:val="23"/>
          <w:szCs w:val="23"/>
        </w:rPr>
        <w:t xml:space="preserve"> showed near resolution of the mid-line shift and decrease in the left frontal and bilateral parietal lobes edema.</w:t>
      </w:r>
      <w:r w:rsidRPr="002A6B56">
        <w:rPr>
          <w:rFonts w:ascii="Open Sans" w:eastAsia="Times New Roman" w:hAnsi="Open Sans" w:cs="Open Sans"/>
          <w:color w:val="55616D"/>
          <w:sz w:val="23"/>
          <w:szCs w:val="23"/>
        </w:rPr>
        <w:br/>
      </w:r>
      <w:r w:rsidRPr="002A6B56">
        <w:rPr>
          <w:rFonts w:ascii="Open Sans" w:eastAsia="Times New Roman" w:hAnsi="Open Sans" w:cs="Open Sans"/>
          <w:color w:val="55616D"/>
          <w:sz w:val="23"/>
          <w:szCs w:val="23"/>
        </w:rPr>
        <w:br/>
        <w:t>Discussion:</w:t>
      </w:r>
      <w:r w:rsidRPr="002A6B56">
        <w:rPr>
          <w:rFonts w:ascii="Open Sans" w:eastAsia="Times New Roman" w:hAnsi="Open Sans" w:cs="Open Sans"/>
          <w:color w:val="55616D"/>
          <w:sz w:val="23"/>
          <w:szCs w:val="23"/>
        </w:rPr>
        <w:br/>
        <w:t>In our case</w:t>
      </w:r>
      <w:r w:rsidR="008579DD">
        <w:rPr>
          <w:rFonts w:ascii="Open Sans" w:eastAsia="Times New Roman" w:hAnsi="Open Sans" w:cs="Open Sans"/>
          <w:color w:val="55616D"/>
          <w:sz w:val="23"/>
          <w:szCs w:val="23"/>
        </w:rPr>
        <w:t>,</w:t>
      </w:r>
      <w:r w:rsidRPr="002A6B56">
        <w:rPr>
          <w:rFonts w:ascii="Open Sans" w:eastAsia="Times New Roman" w:hAnsi="Open Sans" w:cs="Open Sans"/>
          <w:color w:val="55616D"/>
          <w:sz w:val="23"/>
          <w:szCs w:val="23"/>
        </w:rPr>
        <w:t xml:space="preserve"> </w:t>
      </w:r>
      <w:r w:rsidR="008579DD">
        <w:rPr>
          <w:rFonts w:ascii="Open Sans" w:eastAsia="Times New Roman" w:hAnsi="Open Sans" w:cs="Open Sans"/>
          <w:color w:val="55616D"/>
          <w:sz w:val="23"/>
          <w:szCs w:val="23"/>
        </w:rPr>
        <w:t xml:space="preserve">the </w:t>
      </w:r>
      <w:r w:rsidRPr="002A6B56">
        <w:rPr>
          <w:rFonts w:ascii="Open Sans" w:eastAsia="Times New Roman" w:hAnsi="Open Sans" w:cs="Open Sans"/>
          <w:color w:val="55616D"/>
          <w:sz w:val="23"/>
          <w:szCs w:val="23"/>
        </w:rPr>
        <w:t xml:space="preserve">diagnosis was challenging </w:t>
      </w:r>
      <w:r w:rsidR="008579DD">
        <w:rPr>
          <w:rFonts w:ascii="Open Sans" w:eastAsia="Times New Roman" w:hAnsi="Open Sans" w:cs="Open Sans"/>
          <w:color w:val="55616D"/>
          <w:sz w:val="23"/>
          <w:szCs w:val="23"/>
        </w:rPr>
        <w:t>because of</w:t>
      </w:r>
      <w:r w:rsidRPr="002A6B56">
        <w:rPr>
          <w:rFonts w:ascii="Open Sans" w:eastAsia="Times New Roman" w:hAnsi="Open Sans" w:cs="Open Sans"/>
          <w:color w:val="55616D"/>
          <w:sz w:val="23"/>
          <w:szCs w:val="23"/>
        </w:rPr>
        <w:t xml:space="preserve"> </w:t>
      </w:r>
      <w:r w:rsidR="008579DD" w:rsidRPr="002A6B56">
        <w:rPr>
          <w:rFonts w:ascii="Open Sans" w:eastAsia="Times New Roman" w:hAnsi="Open Sans" w:cs="Open Sans"/>
          <w:color w:val="55616D"/>
          <w:sz w:val="23"/>
          <w:szCs w:val="23"/>
        </w:rPr>
        <w:t xml:space="preserve">non-caseating granuloma </w:t>
      </w:r>
      <w:r w:rsidR="008579DD">
        <w:rPr>
          <w:rFonts w:ascii="Open Sans" w:eastAsia="Times New Roman" w:hAnsi="Open Sans" w:cs="Open Sans"/>
          <w:color w:val="55616D"/>
          <w:sz w:val="23"/>
          <w:szCs w:val="23"/>
        </w:rPr>
        <w:t xml:space="preserve">on </w:t>
      </w:r>
      <w:r w:rsidR="008579DD">
        <w:rPr>
          <w:rFonts w:ascii="Open Sans" w:eastAsia="Times New Roman" w:hAnsi="Open Sans" w:cs="Open Sans"/>
          <w:color w:val="55616D"/>
          <w:sz w:val="23"/>
          <w:szCs w:val="23"/>
        </w:rPr>
        <w:lastRenderedPageBreak/>
        <w:t xml:space="preserve">biopsy and lack of demonstrable AFB in multiple specimens. </w:t>
      </w:r>
      <w:r w:rsidR="00762E8E">
        <w:rPr>
          <w:rFonts w:ascii="Open Sans" w:eastAsia="Times New Roman" w:hAnsi="Open Sans" w:cs="Open Sans"/>
          <w:color w:val="55616D"/>
          <w:sz w:val="23"/>
          <w:szCs w:val="23"/>
        </w:rPr>
        <w:t>U</w:t>
      </w:r>
      <w:r w:rsidRPr="002A6B56">
        <w:rPr>
          <w:rFonts w:ascii="Open Sans" w:eastAsia="Times New Roman" w:hAnsi="Open Sans" w:cs="Open Sans"/>
          <w:color w:val="55616D"/>
          <w:sz w:val="23"/>
          <w:szCs w:val="23"/>
        </w:rPr>
        <w:t>p to 14% of brain tuberculomas can present with non-caseating granulomas</w:t>
      </w:r>
      <w:r w:rsidR="00762E8E">
        <w:rPr>
          <w:rFonts w:ascii="Open Sans" w:eastAsia="Times New Roman" w:hAnsi="Open Sans" w:cs="Open Sans"/>
          <w:color w:val="55616D"/>
          <w:sz w:val="23"/>
          <w:szCs w:val="23"/>
        </w:rPr>
        <w:t>, and further, up to 50% of culture positive TB specimens were smear negative initially</w:t>
      </w:r>
      <w:r w:rsidRPr="002A6B56">
        <w:rPr>
          <w:rFonts w:ascii="Open Sans" w:eastAsia="Times New Roman" w:hAnsi="Open Sans" w:cs="Open Sans"/>
          <w:color w:val="55616D"/>
          <w:sz w:val="23"/>
          <w:szCs w:val="23"/>
        </w:rPr>
        <w:t xml:space="preserve">. </w:t>
      </w:r>
      <w:r w:rsidR="00762E8E">
        <w:rPr>
          <w:rFonts w:ascii="Open Sans" w:eastAsia="Times New Roman" w:hAnsi="Open Sans" w:cs="Open Sans"/>
          <w:color w:val="55616D"/>
          <w:sz w:val="23"/>
          <w:szCs w:val="23"/>
        </w:rPr>
        <w:t xml:space="preserve">This suggests that the index of suspicion in a </w:t>
      </w:r>
      <w:proofErr w:type="gramStart"/>
      <w:r w:rsidR="00762E8E">
        <w:rPr>
          <w:rFonts w:ascii="Open Sans" w:eastAsia="Times New Roman" w:hAnsi="Open Sans" w:cs="Open Sans"/>
          <w:color w:val="55616D"/>
          <w:sz w:val="23"/>
          <w:szCs w:val="23"/>
        </w:rPr>
        <w:t>high risk</w:t>
      </w:r>
      <w:proofErr w:type="gramEnd"/>
      <w:r w:rsidR="00762E8E">
        <w:rPr>
          <w:rFonts w:ascii="Open Sans" w:eastAsia="Times New Roman" w:hAnsi="Open Sans" w:cs="Open Sans"/>
          <w:color w:val="55616D"/>
          <w:sz w:val="23"/>
          <w:szCs w:val="23"/>
        </w:rPr>
        <w:t xml:space="preserve"> patient should remain high even in the face of multiple negative results. </w:t>
      </w:r>
      <w:r w:rsidRPr="002A6B56">
        <w:rPr>
          <w:rFonts w:ascii="Open Sans" w:eastAsia="Times New Roman" w:hAnsi="Open Sans" w:cs="Open Sans"/>
          <w:color w:val="55616D"/>
          <w:sz w:val="23"/>
          <w:szCs w:val="23"/>
        </w:rPr>
        <w:t xml:space="preserve">Considering the catastrophic course of brain tuberculoma, physicians should </w:t>
      </w:r>
      <w:r w:rsidR="00762E8E">
        <w:rPr>
          <w:rFonts w:ascii="Open Sans" w:eastAsia="Times New Roman" w:hAnsi="Open Sans" w:cs="Open Sans"/>
          <w:color w:val="55616D"/>
          <w:sz w:val="23"/>
          <w:szCs w:val="23"/>
        </w:rPr>
        <w:t xml:space="preserve">also </w:t>
      </w:r>
      <w:r w:rsidRPr="002A6B56">
        <w:rPr>
          <w:rFonts w:ascii="Open Sans" w:eastAsia="Times New Roman" w:hAnsi="Open Sans" w:cs="Open Sans"/>
          <w:color w:val="55616D"/>
          <w:sz w:val="23"/>
          <w:szCs w:val="23"/>
        </w:rPr>
        <w:t>consider empiric anti-TB treatment in high-risk patients.</w:t>
      </w:r>
    </w:p>
    <w:p w14:paraId="4AA8D3F2" w14:textId="77777777" w:rsidR="002A6B56" w:rsidRDefault="002A6B56"/>
    <w:sectPr w:rsidR="002A6B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B56"/>
    <w:rsid w:val="002A6B56"/>
    <w:rsid w:val="002C5FFC"/>
    <w:rsid w:val="00762E8E"/>
    <w:rsid w:val="00770727"/>
    <w:rsid w:val="008549BA"/>
    <w:rsid w:val="008579DD"/>
    <w:rsid w:val="00C647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13D29"/>
  <w15:chartTrackingRefBased/>
  <w15:docId w15:val="{91CABD9E-1893-4A1E-98C2-5F9E78815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7467808">
      <w:bodyDiv w:val="1"/>
      <w:marLeft w:val="0"/>
      <w:marRight w:val="0"/>
      <w:marTop w:val="0"/>
      <w:marBottom w:val="0"/>
      <w:divBdr>
        <w:top w:val="none" w:sz="0" w:space="0" w:color="auto"/>
        <w:left w:val="none" w:sz="0" w:space="0" w:color="auto"/>
        <w:bottom w:val="none" w:sz="0" w:space="0" w:color="auto"/>
        <w:right w:val="none" w:sz="0" w:space="0" w:color="auto"/>
      </w:divBdr>
      <w:divsChild>
        <w:div w:id="1403987209">
          <w:marLeft w:val="0"/>
          <w:marRight w:val="0"/>
          <w:marTop w:val="411"/>
          <w:marBottom w:val="411"/>
          <w:divBdr>
            <w:top w:val="none" w:sz="0" w:space="0" w:color="auto"/>
            <w:left w:val="none" w:sz="0" w:space="0" w:color="auto"/>
            <w:bottom w:val="none" w:sz="0" w:space="0" w:color="auto"/>
            <w:right w:val="none" w:sz="0" w:space="0" w:color="auto"/>
          </w:divBdr>
        </w:div>
        <w:div w:id="1861122806">
          <w:marLeft w:val="0"/>
          <w:marRight w:val="0"/>
          <w:marTop w:val="411"/>
          <w:marBottom w:val="411"/>
          <w:divBdr>
            <w:top w:val="none" w:sz="0" w:space="0" w:color="auto"/>
            <w:left w:val="none" w:sz="0" w:space="0" w:color="auto"/>
            <w:bottom w:val="none" w:sz="0" w:space="0" w:color="auto"/>
            <w:right w:val="none" w:sz="0" w:space="0" w:color="auto"/>
          </w:divBdr>
        </w:div>
        <w:div w:id="1367371333">
          <w:marLeft w:val="0"/>
          <w:marRight w:val="0"/>
          <w:marTop w:val="411"/>
          <w:marBottom w:val="411"/>
          <w:divBdr>
            <w:top w:val="none" w:sz="0" w:space="0" w:color="auto"/>
            <w:left w:val="none" w:sz="0" w:space="0" w:color="auto"/>
            <w:bottom w:val="none" w:sz="0" w:space="0" w:color="auto"/>
            <w:right w:val="none" w:sz="0" w:space="0" w:color="auto"/>
          </w:divBdr>
        </w:div>
        <w:div w:id="2114128395">
          <w:marLeft w:val="0"/>
          <w:marRight w:val="0"/>
          <w:marTop w:val="411"/>
          <w:marBottom w:val="411"/>
          <w:divBdr>
            <w:top w:val="none" w:sz="0" w:space="0" w:color="auto"/>
            <w:left w:val="none" w:sz="0" w:space="0" w:color="auto"/>
            <w:bottom w:val="none" w:sz="0" w:space="0" w:color="auto"/>
            <w:right w:val="none" w:sz="0" w:space="0" w:color="auto"/>
          </w:divBdr>
          <w:divsChild>
            <w:div w:id="166744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Abbasi</dc:creator>
  <cp:keywords/>
  <dc:description/>
  <cp:lastModifiedBy>Fatima Abbasi</cp:lastModifiedBy>
  <cp:revision>2</cp:revision>
  <dcterms:created xsi:type="dcterms:W3CDTF">2019-11-13T19:55:00Z</dcterms:created>
  <dcterms:modified xsi:type="dcterms:W3CDTF">2019-11-13T19:55:00Z</dcterms:modified>
</cp:coreProperties>
</file>