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D13E4" w14:textId="0ADB08CB" w:rsidR="00655454" w:rsidRPr="00655454" w:rsidRDefault="00655454" w:rsidP="00655454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EE2FBA">
        <w:rPr>
          <w:rFonts w:asciiTheme="minorHAnsi" w:hAnsiTheme="minorHAnsi" w:cstheme="minorHAnsi"/>
          <w:b/>
          <w:color w:val="1F3864" w:themeColor="accent1" w:themeShade="80"/>
        </w:rPr>
        <w:t>NEUROPROTECTANT EFFECT OF GABA AGONISTS IN REDUCING INFARCT SIZE</w:t>
      </w:r>
    </w:p>
    <w:p w14:paraId="7E94B1FD" w14:textId="77777777" w:rsidR="00655454" w:rsidRPr="00EE2FBA" w:rsidRDefault="00655454" w:rsidP="00655454">
      <w:pPr>
        <w:rPr>
          <w:rFonts w:asciiTheme="minorHAnsi" w:hAnsiTheme="minorHAnsi" w:cstheme="minorHAnsi"/>
        </w:rPr>
      </w:pPr>
    </w:p>
    <w:p w14:paraId="297D4281" w14:textId="77777777" w:rsidR="00655454" w:rsidRPr="00EE2FBA" w:rsidRDefault="00655454" w:rsidP="00655454">
      <w:pPr>
        <w:jc w:val="center"/>
        <w:rPr>
          <w:rFonts w:asciiTheme="minorHAnsi" w:hAnsiTheme="minorHAnsi" w:cstheme="minorHAnsi"/>
          <w:b/>
        </w:rPr>
      </w:pPr>
      <w:r w:rsidRPr="00EE2FBA">
        <w:rPr>
          <w:rFonts w:asciiTheme="minorHAnsi" w:hAnsiTheme="minorHAnsi" w:cstheme="minorHAnsi"/>
          <w:b/>
        </w:rPr>
        <w:t>Dr Fazal-i-Akbar Danish</w:t>
      </w:r>
    </w:p>
    <w:p w14:paraId="456D11A0" w14:textId="77777777" w:rsidR="00655454" w:rsidRPr="00EE2FBA" w:rsidRDefault="00655454" w:rsidP="00655454">
      <w:pPr>
        <w:jc w:val="center"/>
        <w:rPr>
          <w:rFonts w:asciiTheme="minorHAnsi" w:hAnsiTheme="minorHAnsi" w:cstheme="minorHAnsi"/>
          <w:color w:val="222222"/>
          <w:shd w:val="clear" w:color="auto" w:fill="FFFFFF"/>
        </w:rPr>
      </w:pPr>
      <w:r w:rsidRPr="00EE2FBA">
        <w:rPr>
          <w:rFonts w:asciiTheme="minorHAnsi" w:hAnsiTheme="minorHAnsi" w:cstheme="minorHAnsi"/>
          <w:color w:val="222222"/>
          <w:shd w:val="clear" w:color="auto" w:fill="FFFFFF"/>
        </w:rPr>
        <w:t>Antrim Area</w:t>
      </w:r>
      <w:r w:rsidRPr="00EE2FBA">
        <w:rPr>
          <w:rFonts w:asciiTheme="minorHAnsi" w:hAnsiTheme="minorHAnsi" w:cstheme="minorHAnsi"/>
          <w:color w:val="222222"/>
        </w:rPr>
        <w:t> </w:t>
      </w:r>
      <w:r w:rsidRPr="00EE2FBA">
        <w:rPr>
          <w:rFonts w:asciiTheme="minorHAnsi" w:hAnsiTheme="minorHAnsi" w:cstheme="minorHAnsi"/>
          <w:color w:val="222222"/>
          <w:shd w:val="clear" w:color="auto" w:fill="FFFFFF"/>
        </w:rPr>
        <w:t>Hospital, Antrim, Northern Ireland</w:t>
      </w:r>
      <w:r w:rsidRPr="00EE2FBA">
        <w:rPr>
          <w:rFonts w:asciiTheme="minorHAnsi" w:hAnsiTheme="minorHAnsi" w:cstheme="minorHAnsi"/>
          <w:color w:val="222222"/>
        </w:rPr>
        <w:t> </w:t>
      </w:r>
      <w:r w:rsidRPr="00EE2FBA">
        <w:rPr>
          <w:rFonts w:asciiTheme="minorHAnsi" w:hAnsiTheme="minorHAnsi" w:cstheme="minorHAnsi"/>
          <w:color w:val="222222"/>
          <w:shd w:val="clear" w:color="auto" w:fill="FFFFFF"/>
        </w:rPr>
        <w:t>BT41 2RL</w:t>
      </w:r>
    </w:p>
    <w:p w14:paraId="0449FAE6" w14:textId="77777777" w:rsidR="00655454" w:rsidRPr="00EE2FBA" w:rsidRDefault="00655454" w:rsidP="00655454">
      <w:pPr>
        <w:jc w:val="center"/>
        <w:rPr>
          <w:rFonts w:asciiTheme="minorHAnsi" w:hAnsiTheme="minorHAnsi" w:cstheme="minorHAnsi"/>
        </w:rPr>
      </w:pPr>
    </w:p>
    <w:p w14:paraId="252AFFE1" w14:textId="77777777" w:rsidR="00655454" w:rsidRPr="00EE2FBA" w:rsidRDefault="00655454" w:rsidP="00655454">
      <w:pPr>
        <w:jc w:val="center"/>
        <w:rPr>
          <w:rFonts w:asciiTheme="minorHAnsi" w:hAnsiTheme="minorHAnsi" w:cstheme="minorHAnsi"/>
          <w:b/>
        </w:rPr>
      </w:pPr>
      <w:r w:rsidRPr="00EE2FBA">
        <w:rPr>
          <w:rFonts w:asciiTheme="minorHAnsi" w:hAnsiTheme="minorHAnsi" w:cstheme="minorHAnsi"/>
          <w:b/>
        </w:rPr>
        <w:t>Dr Naeem Younas</w:t>
      </w:r>
    </w:p>
    <w:p w14:paraId="7DA728A9" w14:textId="77777777" w:rsidR="00655454" w:rsidRPr="00EE2FBA" w:rsidRDefault="00655454" w:rsidP="00655454">
      <w:pPr>
        <w:jc w:val="center"/>
        <w:rPr>
          <w:rFonts w:asciiTheme="minorHAnsi" w:hAnsiTheme="minorHAnsi" w:cstheme="minorHAnsi"/>
          <w:color w:val="222222"/>
          <w:shd w:val="clear" w:color="auto" w:fill="FFFFFF"/>
        </w:rPr>
      </w:pPr>
      <w:r w:rsidRPr="00EE2FBA">
        <w:rPr>
          <w:rFonts w:asciiTheme="minorHAnsi" w:hAnsiTheme="minorHAnsi" w:cstheme="minorHAnsi"/>
          <w:color w:val="222222"/>
          <w:shd w:val="clear" w:color="auto" w:fill="FFFFFF"/>
        </w:rPr>
        <w:t>Antrim Area</w:t>
      </w:r>
      <w:r w:rsidRPr="00EE2FBA">
        <w:rPr>
          <w:rFonts w:asciiTheme="minorHAnsi" w:hAnsiTheme="minorHAnsi" w:cstheme="minorHAnsi"/>
          <w:color w:val="222222"/>
        </w:rPr>
        <w:t> </w:t>
      </w:r>
      <w:r w:rsidRPr="00EE2FBA">
        <w:rPr>
          <w:rFonts w:asciiTheme="minorHAnsi" w:hAnsiTheme="minorHAnsi" w:cstheme="minorHAnsi"/>
          <w:color w:val="222222"/>
          <w:shd w:val="clear" w:color="auto" w:fill="FFFFFF"/>
        </w:rPr>
        <w:t>Hospital, Antrim, Northern Ireland</w:t>
      </w:r>
      <w:r w:rsidRPr="00EE2FBA">
        <w:rPr>
          <w:rFonts w:asciiTheme="minorHAnsi" w:hAnsiTheme="minorHAnsi" w:cstheme="minorHAnsi"/>
          <w:color w:val="222222"/>
        </w:rPr>
        <w:t> </w:t>
      </w:r>
      <w:r w:rsidRPr="00EE2FBA">
        <w:rPr>
          <w:rFonts w:asciiTheme="minorHAnsi" w:hAnsiTheme="minorHAnsi" w:cstheme="minorHAnsi"/>
          <w:color w:val="222222"/>
          <w:shd w:val="clear" w:color="auto" w:fill="FFFFFF"/>
        </w:rPr>
        <w:t>BT41 2RL</w:t>
      </w:r>
    </w:p>
    <w:p w14:paraId="10CFD801" w14:textId="77777777" w:rsidR="00655454" w:rsidRPr="00EE2FBA" w:rsidRDefault="00655454" w:rsidP="00655454">
      <w:pPr>
        <w:jc w:val="center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109E548A" w14:textId="77777777" w:rsidR="00655454" w:rsidRPr="00EE2FBA" w:rsidRDefault="00655454" w:rsidP="00655454">
      <w:pPr>
        <w:jc w:val="center"/>
        <w:rPr>
          <w:rFonts w:asciiTheme="minorHAnsi" w:hAnsiTheme="minorHAnsi" w:cstheme="minorHAnsi"/>
          <w:b/>
        </w:rPr>
      </w:pPr>
      <w:r w:rsidRPr="00EE2FBA">
        <w:rPr>
          <w:rFonts w:asciiTheme="minorHAnsi" w:hAnsiTheme="minorHAnsi" w:cstheme="minorHAnsi"/>
          <w:b/>
        </w:rPr>
        <w:t>Dr Fazal-e-Rabi Subhani</w:t>
      </w:r>
    </w:p>
    <w:p w14:paraId="251DF220" w14:textId="77777777" w:rsidR="00655454" w:rsidRPr="00EE2FBA" w:rsidRDefault="00655454" w:rsidP="00655454">
      <w:pPr>
        <w:jc w:val="center"/>
        <w:rPr>
          <w:rFonts w:asciiTheme="minorHAnsi" w:hAnsiTheme="minorHAnsi" w:cstheme="minorHAnsi"/>
          <w:color w:val="222222"/>
          <w:shd w:val="clear" w:color="auto" w:fill="FFFFFF"/>
        </w:rPr>
      </w:pPr>
      <w:r w:rsidRPr="00EE2FBA">
        <w:rPr>
          <w:rFonts w:asciiTheme="minorHAnsi" w:hAnsiTheme="minorHAnsi" w:cstheme="minorHAnsi"/>
          <w:color w:val="222222"/>
          <w:shd w:val="clear" w:color="auto" w:fill="FFFFFF"/>
        </w:rPr>
        <w:t>The Rotunda Hospital, Parnell Square E, Rotunda, Dublin 1,</w:t>
      </w:r>
    </w:p>
    <w:p w14:paraId="08DE6DC0" w14:textId="77777777" w:rsidR="00655454" w:rsidRPr="00EE2FBA" w:rsidRDefault="00655454" w:rsidP="00655454">
      <w:pPr>
        <w:jc w:val="center"/>
        <w:rPr>
          <w:rFonts w:asciiTheme="minorHAnsi" w:hAnsiTheme="minorHAnsi" w:cstheme="minorHAnsi"/>
        </w:rPr>
      </w:pPr>
      <w:r w:rsidRPr="00EE2FBA">
        <w:rPr>
          <w:rFonts w:asciiTheme="minorHAnsi" w:hAnsiTheme="minorHAnsi" w:cstheme="minorHAnsi"/>
        </w:rPr>
        <w:t xml:space="preserve"> Ireland</w:t>
      </w:r>
    </w:p>
    <w:p w14:paraId="58251419" w14:textId="77777777" w:rsidR="00655454" w:rsidRPr="00EE2FBA" w:rsidRDefault="00655454" w:rsidP="00655454">
      <w:pPr>
        <w:rPr>
          <w:rFonts w:asciiTheme="minorHAnsi" w:hAnsiTheme="minorHAnsi" w:cstheme="minorHAnsi"/>
          <w:b/>
          <w:color w:val="1F3864" w:themeColor="accent1" w:themeShade="80"/>
        </w:rPr>
      </w:pPr>
    </w:p>
    <w:p w14:paraId="2180E983" w14:textId="77777777" w:rsidR="00655454" w:rsidRPr="00EE2FBA" w:rsidRDefault="00655454" w:rsidP="00655454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EE2FBA">
        <w:rPr>
          <w:rFonts w:asciiTheme="minorHAnsi" w:hAnsiTheme="minorHAnsi" w:cstheme="minorHAnsi"/>
          <w:b/>
          <w:color w:val="1F3864" w:themeColor="accent1" w:themeShade="80"/>
        </w:rPr>
        <w:t xml:space="preserve">Introduction: </w:t>
      </w:r>
    </w:p>
    <w:p w14:paraId="698B05AD" w14:textId="77777777" w:rsidR="00655454" w:rsidRPr="00EE2FBA" w:rsidRDefault="00655454" w:rsidP="00655454">
      <w:pPr>
        <w:rPr>
          <w:rFonts w:asciiTheme="minorHAnsi" w:hAnsiTheme="minorHAnsi" w:cstheme="minorHAnsi"/>
          <w:b/>
        </w:rPr>
      </w:pPr>
    </w:p>
    <w:p w14:paraId="7AE28E45" w14:textId="6A6D117F" w:rsidR="00655454" w:rsidRPr="00EE2FBA" w:rsidRDefault="00CD66D9" w:rsidP="00655454">
      <w:pPr>
        <w:rPr>
          <w:rFonts w:asciiTheme="minorHAnsi" w:hAnsiTheme="minorHAnsi" w:cstheme="minorHAnsi"/>
        </w:rPr>
      </w:pPr>
      <w:r w:rsidRPr="00EE2FBA">
        <w:rPr>
          <w:rFonts w:asciiTheme="minorHAnsi" w:hAnsiTheme="minorHAnsi" w:cstheme="minorHAnsi"/>
        </w:rPr>
        <w:t xml:space="preserve">Multiple preclinical in vivo studies </w:t>
      </w:r>
      <w:r w:rsidR="00D52010" w:rsidRPr="00EE2FBA">
        <w:rPr>
          <w:rFonts w:asciiTheme="minorHAnsi" w:hAnsiTheme="minorHAnsi" w:cstheme="minorHAnsi"/>
        </w:rPr>
        <w:t xml:space="preserve">and </w:t>
      </w:r>
      <w:r w:rsidR="00D52010" w:rsidRPr="00EE2FBA">
        <w:rPr>
          <w:rFonts w:asciiTheme="minorHAnsi" w:hAnsiTheme="minorHAnsi" w:cstheme="minorHAnsi"/>
        </w:rPr>
        <w:t>randomized controlled trials (RCTs)</w:t>
      </w:r>
      <w:r w:rsidR="00D52010" w:rsidRPr="00EE2FBA">
        <w:rPr>
          <w:rFonts w:asciiTheme="minorHAnsi" w:hAnsiTheme="minorHAnsi" w:cstheme="minorHAnsi"/>
        </w:rPr>
        <w:t> </w:t>
      </w:r>
      <w:r w:rsidRPr="00EE2FBA">
        <w:rPr>
          <w:rFonts w:asciiTheme="minorHAnsi" w:hAnsiTheme="minorHAnsi" w:cstheme="minorHAnsi"/>
        </w:rPr>
        <w:t xml:space="preserve">have </w:t>
      </w:r>
      <w:r w:rsidR="0055612C" w:rsidRPr="00EE2FBA">
        <w:rPr>
          <w:rFonts w:asciiTheme="minorHAnsi" w:hAnsiTheme="minorHAnsi" w:cstheme="minorHAnsi"/>
        </w:rPr>
        <w:t>attempted to investigate the</w:t>
      </w:r>
      <w:r w:rsidRPr="00EE2FBA">
        <w:rPr>
          <w:rFonts w:asciiTheme="minorHAnsi" w:hAnsiTheme="minorHAnsi" w:cstheme="minorHAnsi"/>
        </w:rPr>
        <w:t xml:space="preserve"> </w:t>
      </w:r>
      <w:r w:rsidR="0055612C" w:rsidRPr="00EE2FBA">
        <w:rPr>
          <w:rFonts w:asciiTheme="minorHAnsi" w:hAnsiTheme="minorHAnsi" w:cstheme="minorHAnsi"/>
        </w:rPr>
        <w:t>presumed</w:t>
      </w:r>
      <w:r w:rsidR="00D52010" w:rsidRPr="00EE2FBA">
        <w:rPr>
          <w:rFonts w:asciiTheme="minorHAnsi" w:hAnsiTheme="minorHAnsi" w:cstheme="minorHAnsi"/>
        </w:rPr>
        <w:t xml:space="preserve"> </w:t>
      </w:r>
      <w:r w:rsidRPr="00EE2FBA">
        <w:rPr>
          <w:rFonts w:asciiTheme="minorHAnsi" w:hAnsiTheme="minorHAnsi" w:cstheme="minorHAnsi"/>
        </w:rPr>
        <w:t xml:space="preserve">neuroprotectant effect of Gamma Aminobutyric Acid (GABA) receptor agonists (e.g. diazepam </w:t>
      </w:r>
      <w:r w:rsidR="00AB5F6A" w:rsidRPr="00EE2FBA">
        <w:rPr>
          <w:rFonts w:asciiTheme="minorHAnsi" w:hAnsiTheme="minorHAnsi" w:cstheme="minorHAnsi"/>
        </w:rPr>
        <w:t>&amp;</w:t>
      </w:r>
      <w:r w:rsidRPr="00EE2FBA">
        <w:rPr>
          <w:rFonts w:asciiTheme="minorHAnsi" w:hAnsiTheme="minorHAnsi" w:cstheme="minorHAnsi"/>
        </w:rPr>
        <w:t xml:space="preserve"> chlormethiazole) in salving the vulnerable neurons in areas of ischaemic penumbra. </w:t>
      </w:r>
      <w:r w:rsidR="005C02EF" w:rsidRPr="00EE2FBA">
        <w:rPr>
          <w:rFonts w:asciiTheme="minorHAnsi" w:hAnsiTheme="minorHAnsi" w:cstheme="minorHAnsi"/>
        </w:rPr>
        <w:t xml:space="preserve">GABA agonists are known to </w:t>
      </w:r>
      <w:r w:rsidR="005C02EF" w:rsidRPr="00EE2FBA">
        <w:rPr>
          <w:rFonts w:asciiTheme="minorHAnsi" w:hAnsiTheme="minorHAnsi" w:cstheme="minorHAnsi"/>
        </w:rPr>
        <w:t>trigger neuronal</w:t>
      </w:r>
      <w:r w:rsidR="005C02EF" w:rsidRPr="00EE2FBA">
        <w:rPr>
          <w:rFonts w:asciiTheme="minorHAnsi" w:hAnsiTheme="minorHAnsi" w:cstheme="minorHAnsi"/>
        </w:rPr>
        <w:t xml:space="preserve"> </w:t>
      </w:r>
      <w:r w:rsidR="005C02EF" w:rsidRPr="00EE2FBA">
        <w:rPr>
          <w:rFonts w:asciiTheme="minorHAnsi" w:hAnsiTheme="minorHAnsi" w:cstheme="minorHAnsi"/>
        </w:rPr>
        <w:t xml:space="preserve">hyperpolarization </w:t>
      </w:r>
      <w:r w:rsidR="005C02EF" w:rsidRPr="00EE2FBA">
        <w:rPr>
          <w:rFonts w:asciiTheme="minorHAnsi" w:hAnsiTheme="minorHAnsi" w:cstheme="minorHAnsi"/>
        </w:rPr>
        <w:t>that c</w:t>
      </w:r>
      <w:r w:rsidR="005C02EF" w:rsidRPr="00EE2FBA">
        <w:rPr>
          <w:rFonts w:asciiTheme="minorHAnsi" w:hAnsiTheme="minorHAnsi" w:cstheme="minorHAnsi"/>
        </w:rPr>
        <w:t xml:space="preserve">ounteracts the depolarization, which is the initiating event </w:t>
      </w:r>
      <w:r w:rsidR="00AB5F6A" w:rsidRPr="00EE2FBA">
        <w:rPr>
          <w:rFonts w:asciiTheme="minorHAnsi" w:hAnsiTheme="minorHAnsi" w:cstheme="minorHAnsi"/>
        </w:rPr>
        <w:t xml:space="preserve">in the </w:t>
      </w:r>
      <w:r w:rsidR="005C02EF" w:rsidRPr="00EE2FBA">
        <w:rPr>
          <w:rFonts w:asciiTheme="minorHAnsi" w:hAnsiTheme="minorHAnsi" w:cstheme="minorHAnsi"/>
        </w:rPr>
        <w:t>biochemical ischemic cascade</w:t>
      </w:r>
      <w:r w:rsidR="00547CC0" w:rsidRPr="00EE2FBA">
        <w:rPr>
          <w:rFonts w:asciiTheme="minorHAnsi" w:hAnsiTheme="minorHAnsi" w:cstheme="minorHAnsi"/>
        </w:rPr>
        <w:t xml:space="preserve">. </w:t>
      </w:r>
      <w:r w:rsidR="00F349B5" w:rsidRPr="00EE2FBA">
        <w:rPr>
          <w:rFonts w:asciiTheme="minorHAnsi" w:hAnsiTheme="minorHAnsi" w:cstheme="minorHAnsi"/>
        </w:rPr>
        <w:t xml:space="preserve">Also, by depressing respiratory rate, these agents reduce acidosis, which </w:t>
      </w:r>
      <w:r w:rsidR="00D16B7A">
        <w:rPr>
          <w:rFonts w:asciiTheme="minorHAnsi" w:hAnsiTheme="minorHAnsi" w:cstheme="minorHAnsi"/>
        </w:rPr>
        <w:t xml:space="preserve">possibly </w:t>
      </w:r>
      <w:r w:rsidR="00F349B5" w:rsidRPr="00EE2FBA">
        <w:rPr>
          <w:rFonts w:asciiTheme="minorHAnsi" w:hAnsiTheme="minorHAnsi" w:cstheme="minorHAnsi"/>
        </w:rPr>
        <w:t xml:space="preserve">facilitates local cerebral blood flow. </w:t>
      </w:r>
      <w:r w:rsidR="00AB5F6A" w:rsidRPr="00EE2FBA">
        <w:rPr>
          <w:rFonts w:asciiTheme="minorHAnsi" w:hAnsiTheme="minorHAnsi" w:cstheme="minorHAnsi"/>
        </w:rPr>
        <w:t xml:space="preserve">Finally, these agents can induce hypothermia, which is considered to confer a neuroprotectant </w:t>
      </w:r>
      <w:r w:rsidR="005E49ED" w:rsidRPr="00EE2FBA">
        <w:rPr>
          <w:rFonts w:asciiTheme="minorHAnsi" w:hAnsiTheme="minorHAnsi" w:cstheme="minorHAnsi"/>
        </w:rPr>
        <w:t>effect</w:t>
      </w:r>
      <w:r w:rsidR="00AB5F6A" w:rsidRPr="00EE2FBA">
        <w:rPr>
          <w:rFonts w:asciiTheme="minorHAnsi" w:hAnsiTheme="minorHAnsi" w:cstheme="minorHAnsi"/>
        </w:rPr>
        <w:t xml:space="preserve">. </w:t>
      </w:r>
    </w:p>
    <w:p w14:paraId="130169F8" w14:textId="77777777" w:rsidR="00655454" w:rsidRPr="00EE2FBA" w:rsidRDefault="00655454" w:rsidP="00655454">
      <w:pPr>
        <w:rPr>
          <w:rFonts w:asciiTheme="minorHAnsi" w:hAnsiTheme="minorHAnsi" w:cstheme="minorHAnsi"/>
        </w:rPr>
      </w:pPr>
    </w:p>
    <w:p w14:paraId="6078F55C" w14:textId="77777777" w:rsidR="00655454" w:rsidRPr="00EE2FBA" w:rsidRDefault="00655454" w:rsidP="00655454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EE2FBA">
        <w:rPr>
          <w:rFonts w:asciiTheme="minorHAnsi" w:hAnsiTheme="minorHAnsi" w:cstheme="minorHAnsi"/>
          <w:b/>
          <w:color w:val="1F3864" w:themeColor="accent1" w:themeShade="80"/>
        </w:rPr>
        <w:t>Method:</w:t>
      </w:r>
    </w:p>
    <w:p w14:paraId="1B69B3D9" w14:textId="77777777" w:rsidR="00655454" w:rsidRPr="00EE2FBA" w:rsidRDefault="00655454" w:rsidP="00655454">
      <w:pPr>
        <w:rPr>
          <w:rFonts w:asciiTheme="minorHAnsi" w:hAnsiTheme="minorHAnsi" w:cstheme="minorHAnsi"/>
          <w:b/>
        </w:rPr>
      </w:pPr>
    </w:p>
    <w:p w14:paraId="4125551D" w14:textId="3FC54F13" w:rsidR="00655454" w:rsidRPr="007C0221" w:rsidRDefault="00655454" w:rsidP="00655454">
      <w:pPr>
        <w:rPr>
          <w:rFonts w:asciiTheme="minorHAnsi" w:hAnsiTheme="minorHAnsi" w:cstheme="minorHAnsi"/>
        </w:rPr>
      </w:pPr>
      <w:r w:rsidRPr="00EE2FBA">
        <w:rPr>
          <w:rFonts w:asciiTheme="minorHAnsi" w:hAnsiTheme="minorHAnsi" w:cstheme="minorHAnsi"/>
        </w:rPr>
        <w:t xml:space="preserve">A comprehensive search of </w:t>
      </w:r>
      <w:r w:rsidR="00C53A89" w:rsidRPr="007C0221">
        <w:rPr>
          <w:rFonts w:asciiTheme="minorHAnsi" w:hAnsiTheme="minorHAnsi" w:cstheme="minorHAnsi"/>
        </w:rPr>
        <w:t>Cochrane</w:t>
      </w:r>
      <w:r w:rsidR="00C53A89" w:rsidRPr="007C0221">
        <w:rPr>
          <w:rFonts w:asciiTheme="minorHAnsi" w:hAnsiTheme="minorHAnsi" w:cstheme="minorHAnsi"/>
        </w:rPr>
        <w:t> Stroke </w:t>
      </w:r>
      <w:r w:rsidR="00C53A89" w:rsidRPr="007C0221">
        <w:rPr>
          <w:rFonts w:asciiTheme="minorHAnsi" w:hAnsiTheme="minorHAnsi" w:cstheme="minorHAnsi"/>
        </w:rPr>
        <w:t xml:space="preserve">Group Trials Register, the Cochrane Central Register of Controlled Trials, </w:t>
      </w:r>
      <w:r w:rsidR="00862E2E" w:rsidRPr="007C0221">
        <w:rPr>
          <w:rFonts w:asciiTheme="minorHAnsi" w:hAnsiTheme="minorHAnsi" w:cstheme="minorHAnsi"/>
        </w:rPr>
        <w:t xml:space="preserve">Embase, </w:t>
      </w:r>
      <w:r w:rsidR="00C53A89" w:rsidRPr="007C0221">
        <w:rPr>
          <w:rFonts w:asciiTheme="minorHAnsi" w:hAnsiTheme="minorHAnsi" w:cstheme="minorHAnsi"/>
        </w:rPr>
        <w:t xml:space="preserve">MEDLINE, CINAHL, </w:t>
      </w:r>
      <w:r w:rsidR="00C53A89" w:rsidRPr="007C0221">
        <w:rPr>
          <w:rFonts w:asciiTheme="minorHAnsi" w:hAnsiTheme="minorHAnsi" w:cstheme="minorHAnsi"/>
        </w:rPr>
        <w:t xml:space="preserve">and </w:t>
      </w:r>
      <w:r w:rsidR="00C53A89" w:rsidRPr="007C0221">
        <w:rPr>
          <w:rFonts w:asciiTheme="minorHAnsi" w:hAnsiTheme="minorHAnsi" w:cstheme="minorHAnsi"/>
        </w:rPr>
        <w:t>AMED</w:t>
      </w:r>
      <w:r w:rsidR="00C53A89" w:rsidRPr="007C0221">
        <w:rPr>
          <w:rFonts w:asciiTheme="minorHAnsi" w:hAnsiTheme="minorHAnsi" w:cstheme="minorHAnsi"/>
        </w:rPr>
        <w:t> </w:t>
      </w:r>
      <w:r w:rsidRPr="00EE2FBA">
        <w:rPr>
          <w:rFonts w:asciiTheme="minorHAnsi" w:hAnsiTheme="minorHAnsi" w:cstheme="minorHAnsi"/>
        </w:rPr>
        <w:t xml:space="preserve">was made using 4 search items: </w:t>
      </w:r>
      <w:r w:rsidR="007C0221">
        <w:rPr>
          <w:rFonts w:asciiTheme="minorHAnsi" w:hAnsiTheme="minorHAnsi" w:cstheme="minorHAnsi"/>
        </w:rPr>
        <w:t>GABA agonists</w:t>
      </w:r>
      <w:r w:rsidRPr="00EE2FBA">
        <w:rPr>
          <w:rFonts w:asciiTheme="minorHAnsi" w:hAnsiTheme="minorHAnsi" w:cstheme="minorHAnsi"/>
        </w:rPr>
        <w:t xml:space="preserve">, </w:t>
      </w:r>
      <w:r w:rsidR="007C0221">
        <w:rPr>
          <w:rFonts w:asciiTheme="minorHAnsi" w:hAnsiTheme="minorHAnsi" w:cstheme="minorHAnsi"/>
        </w:rPr>
        <w:t>acute stroke</w:t>
      </w:r>
      <w:r w:rsidRPr="00EE2FBA">
        <w:rPr>
          <w:rFonts w:asciiTheme="minorHAnsi" w:hAnsiTheme="minorHAnsi" w:cstheme="minorHAnsi"/>
        </w:rPr>
        <w:t xml:space="preserve">, </w:t>
      </w:r>
      <w:r w:rsidR="007C0221" w:rsidRPr="00EE2FBA">
        <w:rPr>
          <w:rFonts w:asciiTheme="minorHAnsi" w:hAnsiTheme="minorHAnsi" w:cstheme="minorHAnsi"/>
        </w:rPr>
        <w:t>chlormethiazole</w:t>
      </w:r>
      <w:r w:rsidRPr="00EE2FBA">
        <w:rPr>
          <w:rFonts w:asciiTheme="minorHAnsi" w:hAnsiTheme="minorHAnsi" w:cstheme="minorHAnsi"/>
        </w:rPr>
        <w:t xml:space="preserve">, and </w:t>
      </w:r>
      <w:r w:rsidR="007C0221" w:rsidRPr="00EE2FBA">
        <w:rPr>
          <w:rFonts w:asciiTheme="minorHAnsi" w:hAnsiTheme="minorHAnsi" w:cstheme="minorHAnsi"/>
        </w:rPr>
        <w:t>diazepam</w:t>
      </w:r>
      <w:r w:rsidRPr="00EE2FBA">
        <w:rPr>
          <w:rFonts w:asciiTheme="minorHAnsi" w:hAnsiTheme="minorHAnsi" w:cstheme="minorHAnsi"/>
        </w:rPr>
        <w:t xml:space="preserve">. The search items were combined using the Boolean operator. </w:t>
      </w:r>
    </w:p>
    <w:p w14:paraId="503F05BD" w14:textId="77777777" w:rsidR="00655454" w:rsidRPr="00EE2FBA" w:rsidRDefault="00655454" w:rsidP="00655454">
      <w:pPr>
        <w:rPr>
          <w:rFonts w:asciiTheme="minorHAnsi" w:hAnsiTheme="minorHAnsi" w:cstheme="minorHAnsi"/>
          <w:b/>
        </w:rPr>
      </w:pPr>
    </w:p>
    <w:p w14:paraId="1CCBF316" w14:textId="77777777" w:rsidR="00655454" w:rsidRPr="00EE2FBA" w:rsidRDefault="00655454" w:rsidP="00655454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EE2FBA">
        <w:rPr>
          <w:rFonts w:asciiTheme="minorHAnsi" w:hAnsiTheme="minorHAnsi" w:cstheme="minorHAnsi"/>
          <w:b/>
          <w:color w:val="1F3864" w:themeColor="accent1" w:themeShade="80"/>
        </w:rPr>
        <w:t>Results:</w:t>
      </w:r>
    </w:p>
    <w:p w14:paraId="57395B26" w14:textId="77777777" w:rsidR="00655454" w:rsidRPr="00EE2FBA" w:rsidRDefault="00655454" w:rsidP="00655454">
      <w:pPr>
        <w:rPr>
          <w:rFonts w:asciiTheme="minorHAnsi" w:hAnsiTheme="minorHAnsi" w:cstheme="minorHAnsi"/>
        </w:rPr>
      </w:pPr>
    </w:p>
    <w:p w14:paraId="7C2C8EB6" w14:textId="1370131B" w:rsidR="00972B69" w:rsidRPr="00EE2FBA" w:rsidRDefault="00300C9F" w:rsidP="00972B69">
      <w:pPr>
        <w:rPr>
          <w:rFonts w:asciiTheme="minorHAnsi" w:hAnsiTheme="minorHAnsi" w:cstheme="minorHAnsi"/>
        </w:rPr>
      </w:pPr>
      <w:r w:rsidRPr="00EE2FBA">
        <w:rPr>
          <w:rFonts w:asciiTheme="minorHAnsi" w:hAnsiTheme="minorHAnsi" w:cstheme="minorHAnsi"/>
        </w:rPr>
        <w:t xml:space="preserve">After excluding </w:t>
      </w:r>
      <w:r w:rsidRPr="00EE2FBA">
        <w:rPr>
          <w:rFonts w:asciiTheme="minorHAnsi" w:hAnsiTheme="minorHAnsi" w:cstheme="minorHAnsi"/>
        </w:rPr>
        <w:t>uncontrolled, non‐randomized, or quasi‐randomized trials</w:t>
      </w:r>
      <w:r w:rsidR="001D2AA6" w:rsidRPr="00EE2FBA">
        <w:rPr>
          <w:rFonts w:asciiTheme="minorHAnsi" w:hAnsiTheme="minorHAnsi" w:cstheme="minorHAnsi"/>
        </w:rPr>
        <w:t xml:space="preserve">, five RCTs </w:t>
      </w:r>
      <w:r w:rsidR="00B52037" w:rsidRPr="00EE2FBA">
        <w:rPr>
          <w:rFonts w:asciiTheme="minorHAnsi" w:hAnsiTheme="minorHAnsi" w:cstheme="minorHAnsi"/>
        </w:rPr>
        <w:t>(</w:t>
      </w:r>
      <w:r w:rsidR="00B52037" w:rsidRPr="00EE2FBA">
        <w:rPr>
          <w:rFonts w:asciiTheme="minorHAnsi" w:hAnsiTheme="minorHAnsi" w:cstheme="minorHAnsi"/>
          <w:color w:val="000000"/>
          <w:shd w:val="clear" w:color="auto" w:fill="FFFFFF"/>
        </w:rPr>
        <w:t>3838 participants</w:t>
      </w:r>
      <w:r w:rsidR="00B52037" w:rsidRPr="00EE2FBA">
        <w:rPr>
          <w:rFonts w:asciiTheme="minorHAnsi" w:hAnsiTheme="minorHAnsi" w:cstheme="minorHAnsi"/>
          <w:color w:val="000000"/>
          <w:shd w:val="clear" w:color="auto" w:fill="FFFFFF"/>
        </w:rPr>
        <w:t>)</w:t>
      </w:r>
      <w:r w:rsidR="00B52037" w:rsidRPr="00EE2FBA">
        <w:rPr>
          <w:rStyle w:val="apple-converted-space"/>
          <w:rFonts w:asciiTheme="minorHAnsi" w:hAnsiTheme="minorHAnsi" w:cstheme="minorHAnsi"/>
          <w:color w:val="000000"/>
          <w:shd w:val="clear" w:color="auto" w:fill="FFFFFF"/>
        </w:rPr>
        <w:t> </w:t>
      </w:r>
      <w:r w:rsidR="001D2AA6" w:rsidRPr="00EE2FBA">
        <w:rPr>
          <w:rFonts w:asciiTheme="minorHAnsi" w:hAnsiTheme="minorHAnsi" w:cstheme="minorHAnsi"/>
        </w:rPr>
        <w:t>were found eligible, compar</w:t>
      </w:r>
      <w:r w:rsidR="00A2683A">
        <w:rPr>
          <w:rFonts w:asciiTheme="minorHAnsi" w:hAnsiTheme="minorHAnsi" w:cstheme="minorHAnsi"/>
        </w:rPr>
        <w:t>ing</w:t>
      </w:r>
      <w:r w:rsidR="001D2AA6" w:rsidRPr="00EE2FBA">
        <w:rPr>
          <w:rFonts w:asciiTheme="minorHAnsi" w:hAnsiTheme="minorHAnsi" w:cstheme="minorHAnsi"/>
        </w:rPr>
        <w:t xml:space="preserve"> use of GABA agonists </w:t>
      </w:r>
      <w:r w:rsidR="003C5351" w:rsidRPr="00EE2FBA">
        <w:rPr>
          <w:rFonts w:asciiTheme="minorHAnsi" w:hAnsiTheme="minorHAnsi" w:cstheme="minorHAnsi"/>
        </w:rPr>
        <w:t>against</w:t>
      </w:r>
      <w:r w:rsidR="00CE0953" w:rsidRPr="00EE2FBA">
        <w:rPr>
          <w:rFonts w:asciiTheme="minorHAnsi" w:hAnsiTheme="minorHAnsi" w:cstheme="minorHAnsi"/>
        </w:rPr>
        <w:t xml:space="preserve"> </w:t>
      </w:r>
      <w:r w:rsidR="001D2AA6" w:rsidRPr="00EE2FBA">
        <w:rPr>
          <w:rFonts w:asciiTheme="minorHAnsi" w:hAnsiTheme="minorHAnsi" w:cstheme="minorHAnsi"/>
        </w:rPr>
        <w:t xml:space="preserve">placebo in </w:t>
      </w:r>
      <w:r w:rsidR="001D2AA6" w:rsidRPr="00EE2FBA">
        <w:rPr>
          <w:rFonts w:asciiTheme="minorHAnsi" w:hAnsiTheme="minorHAnsi" w:cstheme="minorHAnsi"/>
        </w:rPr>
        <w:t xml:space="preserve">acute stroke </w:t>
      </w:r>
      <w:r w:rsidR="001D2AA6" w:rsidRPr="00EE2FBA">
        <w:rPr>
          <w:rFonts w:asciiTheme="minorHAnsi" w:hAnsiTheme="minorHAnsi" w:cstheme="minorHAnsi"/>
        </w:rPr>
        <w:t>(</w:t>
      </w:r>
      <w:r w:rsidR="001D2AA6" w:rsidRPr="00EE2FBA">
        <w:rPr>
          <w:rFonts w:asciiTheme="minorHAnsi" w:hAnsiTheme="minorHAnsi" w:cstheme="minorHAnsi"/>
        </w:rPr>
        <w:t>within the previous 12 hours</w:t>
      </w:r>
      <w:r w:rsidR="001D2AA6" w:rsidRPr="00EE2FBA">
        <w:rPr>
          <w:rFonts w:asciiTheme="minorHAnsi" w:hAnsiTheme="minorHAnsi" w:cstheme="minorHAnsi"/>
        </w:rPr>
        <w:t>) with n</w:t>
      </w:r>
      <w:r w:rsidR="001D2AA6" w:rsidRPr="00EE2FBA">
        <w:rPr>
          <w:rFonts w:asciiTheme="minorHAnsi" w:hAnsiTheme="minorHAnsi" w:cstheme="minorHAnsi"/>
        </w:rPr>
        <w:t>o limitations in gender, age, or subtype of stroke.</w:t>
      </w:r>
      <w:r w:rsidR="00E130CF" w:rsidRPr="00EE2FBA">
        <w:rPr>
          <w:rFonts w:asciiTheme="minorHAnsi" w:hAnsiTheme="minorHAnsi" w:cstheme="minorHAnsi"/>
        </w:rPr>
        <w:t xml:space="preserve"> </w:t>
      </w:r>
      <w:r w:rsidR="00E130CF" w:rsidRPr="00EE2FBA">
        <w:rPr>
          <w:rFonts w:asciiTheme="minorHAnsi" w:hAnsiTheme="minorHAnsi" w:cstheme="minorHAnsi"/>
        </w:rPr>
        <w:t>Death or dependency</w:t>
      </w:r>
      <w:r w:rsidR="005E49ED" w:rsidRPr="00EE2FBA">
        <w:rPr>
          <w:rFonts w:asciiTheme="minorHAnsi" w:hAnsiTheme="minorHAnsi" w:cstheme="minorHAnsi"/>
        </w:rPr>
        <w:t xml:space="preserve"> (</w:t>
      </w:r>
      <w:r w:rsidR="005E49ED" w:rsidRPr="00EE2FBA">
        <w:rPr>
          <w:rFonts w:asciiTheme="minorHAnsi" w:hAnsiTheme="minorHAnsi" w:cstheme="minorHAnsi"/>
        </w:rPr>
        <w:t xml:space="preserve">Barthel Index </w:t>
      </w:r>
      <w:r w:rsidR="005E49ED" w:rsidRPr="00EE2FBA">
        <w:rPr>
          <w:rFonts w:asciiTheme="minorHAnsi" w:hAnsiTheme="minorHAnsi" w:cstheme="minorHAnsi"/>
        </w:rPr>
        <w:t>[</w:t>
      </w:r>
      <w:r w:rsidR="005E49ED" w:rsidRPr="00EE2FBA">
        <w:rPr>
          <w:rFonts w:asciiTheme="minorHAnsi" w:hAnsiTheme="minorHAnsi" w:cstheme="minorHAnsi"/>
        </w:rPr>
        <w:t>BI</w:t>
      </w:r>
      <w:r w:rsidR="005E49ED" w:rsidRPr="00EE2FBA">
        <w:rPr>
          <w:rFonts w:asciiTheme="minorHAnsi" w:hAnsiTheme="minorHAnsi" w:cstheme="minorHAnsi"/>
        </w:rPr>
        <w:t>]</w:t>
      </w:r>
      <w:r w:rsidR="005E49ED" w:rsidRPr="00EE2FBA">
        <w:rPr>
          <w:rFonts w:asciiTheme="minorHAnsi" w:hAnsiTheme="minorHAnsi" w:cstheme="minorHAnsi"/>
        </w:rPr>
        <w:t xml:space="preserve"> score of </w:t>
      </w:r>
      <w:r w:rsidR="005E49ED" w:rsidRPr="00EE2FBA">
        <w:rPr>
          <w:rFonts w:asciiTheme="minorHAnsi" w:hAnsiTheme="minorHAnsi" w:cstheme="minorHAnsi"/>
        </w:rPr>
        <w:sym w:font="Symbol" w:char="F0A3"/>
      </w:r>
      <w:r w:rsidR="005E49ED" w:rsidRPr="00EE2FBA">
        <w:rPr>
          <w:rFonts w:asciiTheme="minorHAnsi" w:hAnsiTheme="minorHAnsi" w:cstheme="minorHAnsi"/>
        </w:rPr>
        <w:t xml:space="preserve">60, or modified Rankin Scale </w:t>
      </w:r>
      <w:r w:rsidR="005E49ED" w:rsidRPr="00EE2FBA">
        <w:rPr>
          <w:rFonts w:asciiTheme="minorHAnsi" w:hAnsiTheme="minorHAnsi" w:cstheme="minorHAnsi"/>
        </w:rPr>
        <w:t>[</w:t>
      </w:r>
      <w:r w:rsidR="005E49ED" w:rsidRPr="00EE2FBA">
        <w:rPr>
          <w:rFonts w:asciiTheme="minorHAnsi" w:hAnsiTheme="minorHAnsi" w:cstheme="minorHAnsi"/>
        </w:rPr>
        <w:t>mRS</w:t>
      </w:r>
      <w:r w:rsidR="005E49ED" w:rsidRPr="00EE2FBA">
        <w:rPr>
          <w:rFonts w:asciiTheme="minorHAnsi" w:hAnsiTheme="minorHAnsi" w:cstheme="minorHAnsi"/>
        </w:rPr>
        <w:t>]</w:t>
      </w:r>
      <w:r w:rsidR="005E49ED" w:rsidRPr="00EE2FBA">
        <w:rPr>
          <w:rFonts w:asciiTheme="minorHAnsi" w:hAnsiTheme="minorHAnsi" w:cstheme="minorHAnsi"/>
        </w:rPr>
        <w:t xml:space="preserve"> </w:t>
      </w:r>
      <w:r w:rsidR="005E49ED" w:rsidRPr="00EE2FBA">
        <w:rPr>
          <w:rFonts w:asciiTheme="minorHAnsi" w:hAnsiTheme="minorHAnsi" w:cstheme="minorHAnsi"/>
        </w:rPr>
        <w:t>score</w:t>
      </w:r>
      <w:r w:rsidR="005E49ED" w:rsidRPr="00EE2FBA">
        <w:rPr>
          <w:rFonts w:asciiTheme="minorHAnsi" w:hAnsiTheme="minorHAnsi" w:cstheme="minorHAnsi"/>
        </w:rPr>
        <w:t xml:space="preserve"> 3</w:t>
      </w:r>
      <w:r w:rsidR="005E49ED" w:rsidRPr="00EE2FBA">
        <w:rPr>
          <w:rFonts w:asciiTheme="minorHAnsi" w:hAnsiTheme="minorHAnsi" w:cstheme="minorHAnsi"/>
        </w:rPr>
        <w:t>-</w:t>
      </w:r>
      <w:r w:rsidR="005E49ED" w:rsidRPr="00EE2FBA">
        <w:rPr>
          <w:rFonts w:asciiTheme="minorHAnsi" w:hAnsiTheme="minorHAnsi" w:cstheme="minorHAnsi"/>
        </w:rPr>
        <w:t>5</w:t>
      </w:r>
      <w:r w:rsidR="005E49ED" w:rsidRPr="00EE2FBA">
        <w:rPr>
          <w:rFonts w:asciiTheme="minorHAnsi" w:hAnsiTheme="minorHAnsi" w:cstheme="minorHAnsi"/>
        </w:rPr>
        <w:t xml:space="preserve">) </w:t>
      </w:r>
      <w:r w:rsidR="005E49ED" w:rsidRPr="00EE2FBA">
        <w:rPr>
          <w:rFonts w:asciiTheme="minorHAnsi" w:hAnsiTheme="minorHAnsi" w:cstheme="minorHAnsi"/>
        </w:rPr>
        <w:t xml:space="preserve">at the end of follow‐up </w:t>
      </w:r>
      <w:r w:rsidR="00CB5230">
        <w:rPr>
          <w:rFonts w:asciiTheme="minorHAnsi" w:hAnsiTheme="minorHAnsi" w:cstheme="minorHAnsi"/>
        </w:rPr>
        <w:t xml:space="preserve">period </w:t>
      </w:r>
      <w:r w:rsidR="005E49ED" w:rsidRPr="00EE2FBA">
        <w:rPr>
          <w:rFonts w:asciiTheme="minorHAnsi" w:hAnsiTheme="minorHAnsi" w:cstheme="minorHAnsi"/>
        </w:rPr>
        <w:t xml:space="preserve">(at least </w:t>
      </w:r>
      <w:r w:rsidR="00C10B14" w:rsidRPr="00EE2FBA">
        <w:rPr>
          <w:rFonts w:asciiTheme="minorHAnsi" w:hAnsiTheme="minorHAnsi" w:cstheme="minorHAnsi"/>
        </w:rPr>
        <w:t>3</w:t>
      </w:r>
      <w:r w:rsidR="005E49ED" w:rsidRPr="00EE2FBA">
        <w:rPr>
          <w:rFonts w:asciiTheme="minorHAnsi" w:hAnsiTheme="minorHAnsi" w:cstheme="minorHAnsi"/>
        </w:rPr>
        <w:t xml:space="preserve"> months)</w:t>
      </w:r>
      <w:r w:rsidR="005E49ED" w:rsidRPr="00EE2FBA">
        <w:rPr>
          <w:rFonts w:asciiTheme="minorHAnsi" w:hAnsiTheme="minorHAnsi" w:cstheme="minorHAnsi"/>
        </w:rPr>
        <w:t xml:space="preserve"> was used as the primary outcome. </w:t>
      </w:r>
      <w:r w:rsidR="00C10B14" w:rsidRPr="00EE2FBA">
        <w:rPr>
          <w:rFonts w:asciiTheme="minorHAnsi" w:hAnsiTheme="minorHAnsi" w:cstheme="minorHAnsi"/>
        </w:rPr>
        <w:t xml:space="preserve">The summative data </w:t>
      </w:r>
      <w:r w:rsidR="00831649" w:rsidRPr="00EE2FBA">
        <w:rPr>
          <w:rFonts w:asciiTheme="minorHAnsi" w:hAnsiTheme="minorHAnsi" w:cstheme="minorHAnsi"/>
        </w:rPr>
        <w:t xml:space="preserve">revealed that </w:t>
      </w:r>
      <w:r w:rsidR="00831649" w:rsidRPr="00EE2FBA">
        <w:rPr>
          <w:rFonts w:asciiTheme="minorHAnsi" w:hAnsiTheme="minorHAnsi" w:cstheme="minorHAnsi"/>
        </w:rPr>
        <w:t xml:space="preserve">49% </w:t>
      </w:r>
      <w:r w:rsidR="00831649" w:rsidRPr="00EE2FBA">
        <w:rPr>
          <w:rFonts w:asciiTheme="minorHAnsi" w:hAnsiTheme="minorHAnsi" w:cstheme="minorHAnsi"/>
        </w:rPr>
        <w:t>(</w:t>
      </w:r>
      <w:r w:rsidR="00831649" w:rsidRPr="00EE2FBA">
        <w:rPr>
          <w:rFonts w:asciiTheme="minorHAnsi" w:hAnsiTheme="minorHAnsi" w:cstheme="minorHAnsi"/>
        </w:rPr>
        <w:t>916/1885</w:t>
      </w:r>
      <w:r w:rsidR="00831649" w:rsidRPr="00EE2FBA">
        <w:rPr>
          <w:rFonts w:asciiTheme="minorHAnsi" w:hAnsiTheme="minorHAnsi" w:cstheme="minorHAnsi"/>
        </w:rPr>
        <w:t>) patients</w:t>
      </w:r>
      <w:r w:rsidR="00831649" w:rsidRPr="00EE2FBA">
        <w:rPr>
          <w:rFonts w:asciiTheme="minorHAnsi" w:hAnsiTheme="minorHAnsi" w:cstheme="minorHAnsi"/>
        </w:rPr>
        <w:t xml:space="preserve"> in the</w:t>
      </w:r>
      <w:r w:rsidR="00831649" w:rsidRPr="00EE2FBA">
        <w:rPr>
          <w:rFonts w:asciiTheme="minorHAnsi" w:hAnsiTheme="minorHAnsi" w:cstheme="minorHAnsi"/>
        </w:rPr>
        <w:t xml:space="preserve"> </w:t>
      </w:r>
      <w:r w:rsidR="00831649" w:rsidRPr="00EE2FBA">
        <w:rPr>
          <w:rFonts w:asciiTheme="minorHAnsi" w:hAnsiTheme="minorHAnsi" w:cstheme="minorHAnsi"/>
        </w:rPr>
        <w:t xml:space="preserve">GABA agonists </w:t>
      </w:r>
      <w:r w:rsidR="00831649" w:rsidRPr="00EE2FBA">
        <w:rPr>
          <w:rFonts w:asciiTheme="minorHAnsi" w:hAnsiTheme="minorHAnsi" w:cstheme="minorHAnsi"/>
        </w:rPr>
        <w:t>arm</w:t>
      </w:r>
      <w:r w:rsidR="00831649" w:rsidRPr="00EE2FBA">
        <w:rPr>
          <w:rFonts w:asciiTheme="minorHAnsi" w:hAnsiTheme="minorHAnsi" w:cstheme="minorHAnsi"/>
        </w:rPr>
        <w:t xml:space="preserve"> and 48% </w:t>
      </w:r>
      <w:r w:rsidR="00831649" w:rsidRPr="00EE2FBA">
        <w:rPr>
          <w:rFonts w:asciiTheme="minorHAnsi" w:hAnsiTheme="minorHAnsi" w:cstheme="minorHAnsi"/>
        </w:rPr>
        <w:t>(</w:t>
      </w:r>
      <w:r w:rsidR="00831649" w:rsidRPr="00EE2FBA">
        <w:rPr>
          <w:rFonts w:asciiTheme="minorHAnsi" w:hAnsiTheme="minorHAnsi" w:cstheme="minorHAnsi"/>
        </w:rPr>
        <w:t>905/1873</w:t>
      </w:r>
      <w:r w:rsidR="00831649" w:rsidRPr="00EE2FBA">
        <w:rPr>
          <w:rFonts w:asciiTheme="minorHAnsi" w:hAnsiTheme="minorHAnsi" w:cstheme="minorHAnsi"/>
        </w:rPr>
        <w:t xml:space="preserve">) patients </w:t>
      </w:r>
      <w:r w:rsidR="00831649" w:rsidRPr="00EE2FBA">
        <w:rPr>
          <w:rFonts w:asciiTheme="minorHAnsi" w:hAnsiTheme="minorHAnsi" w:cstheme="minorHAnsi"/>
        </w:rPr>
        <w:t xml:space="preserve">in the placebo </w:t>
      </w:r>
      <w:r w:rsidR="00831649" w:rsidRPr="00EE2FBA">
        <w:rPr>
          <w:rFonts w:asciiTheme="minorHAnsi" w:hAnsiTheme="minorHAnsi" w:cstheme="minorHAnsi"/>
        </w:rPr>
        <w:t xml:space="preserve">arm met the primary outcome i.e. either </w:t>
      </w:r>
      <w:r w:rsidR="00831649" w:rsidRPr="00EE2FBA">
        <w:rPr>
          <w:rFonts w:asciiTheme="minorHAnsi" w:hAnsiTheme="minorHAnsi" w:cstheme="minorHAnsi"/>
        </w:rPr>
        <w:t>died or experienced dependency at three months (RR 1.01, 95% CI 0.95 to 1.08</w:t>
      </w:r>
      <w:r w:rsidR="00831649" w:rsidRPr="00EE2FBA">
        <w:rPr>
          <w:rFonts w:asciiTheme="minorHAnsi" w:hAnsiTheme="minorHAnsi" w:cstheme="minorHAnsi"/>
        </w:rPr>
        <w:t xml:space="preserve">). </w:t>
      </w:r>
      <w:r w:rsidR="00972B69" w:rsidRPr="00EE2FBA">
        <w:rPr>
          <w:rFonts w:asciiTheme="minorHAnsi" w:hAnsiTheme="minorHAnsi" w:cstheme="minorHAnsi"/>
        </w:rPr>
        <w:t xml:space="preserve">Rather expectantly </w:t>
      </w:r>
      <w:r w:rsidR="00972B69" w:rsidRPr="00EE2FBA">
        <w:rPr>
          <w:rFonts w:asciiTheme="minorHAnsi" w:hAnsiTheme="minorHAnsi" w:cstheme="minorHAnsi"/>
          <w:color w:val="000000"/>
          <w:shd w:val="clear" w:color="auto" w:fill="FFFFFF"/>
        </w:rPr>
        <w:t>t</w:t>
      </w:r>
      <w:r w:rsidR="00972B69" w:rsidRPr="00EE2FBA">
        <w:rPr>
          <w:rFonts w:asciiTheme="minorHAnsi" w:hAnsiTheme="minorHAnsi" w:cstheme="minorHAnsi"/>
          <w:color w:val="000000"/>
          <w:shd w:val="clear" w:color="auto" w:fill="FFFFFF"/>
        </w:rPr>
        <w:t>he most frequent</w:t>
      </w:r>
      <w:r w:rsidR="00176048">
        <w:rPr>
          <w:rFonts w:asciiTheme="minorHAnsi" w:hAnsiTheme="minorHAnsi" w:cstheme="minorHAnsi"/>
          <w:color w:val="000000"/>
          <w:shd w:val="clear" w:color="auto" w:fill="FFFFFF"/>
        </w:rPr>
        <w:t xml:space="preserve">ly </w:t>
      </w:r>
      <w:r w:rsidR="00176048" w:rsidRPr="00EE2FBA">
        <w:rPr>
          <w:rFonts w:asciiTheme="minorHAnsi" w:hAnsiTheme="minorHAnsi" w:cstheme="minorHAnsi"/>
          <w:color w:val="000000"/>
          <w:shd w:val="clear" w:color="auto" w:fill="FFFFFF"/>
        </w:rPr>
        <w:t xml:space="preserve">encountered </w:t>
      </w:r>
      <w:r w:rsidR="00972B69" w:rsidRPr="00EE2FBA">
        <w:rPr>
          <w:rFonts w:asciiTheme="minorHAnsi" w:hAnsiTheme="minorHAnsi" w:cstheme="minorHAnsi"/>
          <w:color w:val="000000"/>
          <w:shd w:val="clear" w:color="auto" w:fill="FFFFFF"/>
        </w:rPr>
        <w:t xml:space="preserve">adverse events </w:t>
      </w:r>
      <w:r w:rsidR="0076376E" w:rsidRPr="00EE2FBA">
        <w:rPr>
          <w:rFonts w:asciiTheme="minorHAnsi" w:hAnsiTheme="minorHAnsi" w:cstheme="minorHAnsi"/>
          <w:color w:val="000000"/>
          <w:shd w:val="clear" w:color="auto" w:fill="FFFFFF"/>
        </w:rPr>
        <w:t>with</w:t>
      </w:r>
      <w:r w:rsidR="00972B69" w:rsidRPr="00EE2FBA">
        <w:rPr>
          <w:rFonts w:asciiTheme="minorHAnsi" w:hAnsiTheme="minorHAnsi" w:cstheme="minorHAnsi"/>
          <w:color w:val="000000"/>
          <w:shd w:val="clear" w:color="auto" w:fill="FFFFFF"/>
        </w:rPr>
        <w:t xml:space="preserve"> chlormethiazole </w:t>
      </w:r>
      <w:r w:rsidR="0076376E" w:rsidRPr="00EE2FBA">
        <w:rPr>
          <w:rFonts w:asciiTheme="minorHAnsi" w:hAnsiTheme="minorHAnsi" w:cstheme="minorHAnsi"/>
          <w:color w:val="000000"/>
          <w:shd w:val="clear" w:color="auto" w:fill="FFFFFF"/>
        </w:rPr>
        <w:t xml:space="preserve">use </w:t>
      </w:r>
      <w:r w:rsidR="00972B69" w:rsidRPr="00EE2FBA">
        <w:rPr>
          <w:rFonts w:asciiTheme="minorHAnsi" w:hAnsiTheme="minorHAnsi" w:cstheme="minorHAnsi"/>
          <w:color w:val="000000"/>
          <w:shd w:val="clear" w:color="auto" w:fill="FFFFFF"/>
        </w:rPr>
        <w:t xml:space="preserve">were </w:t>
      </w:r>
      <w:r w:rsidR="00D6682C" w:rsidRPr="00EE2FBA">
        <w:rPr>
          <w:rFonts w:asciiTheme="minorHAnsi" w:hAnsiTheme="minorHAnsi" w:cstheme="minorHAnsi"/>
          <w:color w:val="000000"/>
          <w:shd w:val="clear" w:color="auto" w:fill="FFFFFF"/>
        </w:rPr>
        <w:t>rhinitis (RR 4.75, 95% CI 2.67 to 8.46; two trials)</w:t>
      </w:r>
      <w:r w:rsidR="00D6682C" w:rsidRPr="00EE2FBA">
        <w:rPr>
          <w:rFonts w:asciiTheme="minorHAnsi" w:hAnsiTheme="minorHAnsi" w:cstheme="minorHAnsi"/>
          <w:color w:val="000000"/>
          <w:shd w:val="clear" w:color="auto" w:fill="FFFFFF"/>
        </w:rPr>
        <w:t xml:space="preserve"> and </w:t>
      </w:r>
      <w:r w:rsidR="00972B69" w:rsidRPr="00EE2FBA">
        <w:rPr>
          <w:rFonts w:asciiTheme="minorHAnsi" w:hAnsiTheme="minorHAnsi" w:cstheme="minorHAnsi"/>
          <w:color w:val="000000"/>
          <w:shd w:val="clear" w:color="auto" w:fill="FFFFFF"/>
        </w:rPr>
        <w:t>somnolence (RR 4.56, 95% CI 3.50 to 5.95</w:t>
      </w:r>
      <w:r w:rsidR="00D6682C" w:rsidRPr="00EE2FBA">
        <w:rPr>
          <w:rFonts w:asciiTheme="minorHAnsi" w:hAnsiTheme="minorHAnsi" w:cstheme="minorHAnsi"/>
          <w:color w:val="000000"/>
          <w:shd w:val="clear" w:color="auto" w:fill="FFFFFF"/>
        </w:rPr>
        <w:t xml:space="preserve">). </w:t>
      </w:r>
      <w:r w:rsidR="00176048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</w:p>
    <w:p w14:paraId="6A45A2EA" w14:textId="708D1CFF" w:rsidR="00655454" w:rsidRPr="00EE2FBA" w:rsidRDefault="00655454" w:rsidP="00655454">
      <w:pPr>
        <w:rPr>
          <w:rFonts w:asciiTheme="minorHAnsi" w:hAnsiTheme="minorHAnsi" w:cstheme="minorHAnsi"/>
        </w:rPr>
      </w:pPr>
    </w:p>
    <w:p w14:paraId="0C87D3E9" w14:textId="77777777" w:rsidR="00655454" w:rsidRPr="00EE2FBA" w:rsidRDefault="00655454" w:rsidP="00655454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EE2FBA">
        <w:rPr>
          <w:rFonts w:asciiTheme="minorHAnsi" w:hAnsiTheme="minorHAnsi" w:cstheme="minorHAnsi"/>
          <w:b/>
          <w:color w:val="1F3864" w:themeColor="accent1" w:themeShade="80"/>
        </w:rPr>
        <w:t>Conclusion:</w:t>
      </w:r>
    </w:p>
    <w:p w14:paraId="51D95082" w14:textId="77777777" w:rsidR="00655454" w:rsidRPr="00EE2FBA" w:rsidRDefault="00655454" w:rsidP="00655454">
      <w:pPr>
        <w:rPr>
          <w:rFonts w:asciiTheme="minorHAnsi" w:hAnsiTheme="minorHAnsi" w:cstheme="minorHAnsi"/>
        </w:rPr>
      </w:pPr>
    </w:p>
    <w:p w14:paraId="48041B19" w14:textId="644045EA" w:rsidR="00271670" w:rsidRPr="00EE2FBA" w:rsidRDefault="00271670" w:rsidP="00271670">
      <w:pPr>
        <w:rPr>
          <w:rFonts w:asciiTheme="minorHAnsi" w:hAnsiTheme="minorHAnsi" w:cstheme="minorHAnsi"/>
        </w:rPr>
      </w:pPr>
      <w:r w:rsidRPr="00EE2FBA">
        <w:rPr>
          <w:rFonts w:asciiTheme="minorHAnsi" w:hAnsiTheme="minorHAnsi" w:cstheme="minorHAnsi"/>
        </w:rPr>
        <w:lastRenderedPageBreak/>
        <w:t xml:space="preserve">The </w:t>
      </w:r>
      <w:r w:rsidR="00243126">
        <w:rPr>
          <w:rFonts w:asciiTheme="minorHAnsi" w:hAnsiTheme="minorHAnsi" w:cstheme="minorHAnsi"/>
        </w:rPr>
        <w:t xml:space="preserve">available </w:t>
      </w:r>
      <w:r w:rsidRPr="00EE2FBA">
        <w:rPr>
          <w:rFonts w:asciiTheme="minorHAnsi" w:hAnsiTheme="minorHAnsi" w:cstheme="minorHAnsi"/>
        </w:rPr>
        <w:t xml:space="preserve">moderate-quality-evidence suggests that the use of GABA agonists </w:t>
      </w:r>
      <w:r w:rsidR="00EE2FBA" w:rsidRPr="00EE2FBA">
        <w:rPr>
          <w:rFonts w:asciiTheme="minorHAnsi" w:hAnsiTheme="minorHAnsi" w:cstheme="minorHAnsi"/>
        </w:rPr>
        <w:t xml:space="preserve">is </w:t>
      </w:r>
      <w:r w:rsidR="00EE2FBA" w:rsidRPr="00EE2FBA">
        <w:rPr>
          <w:rFonts w:asciiTheme="minorHAnsi" w:hAnsiTheme="minorHAnsi" w:cstheme="minorHAnsi"/>
          <w:color w:val="000000"/>
          <w:shd w:val="clear" w:color="auto" w:fill="FFFFFF"/>
        </w:rPr>
        <w:t xml:space="preserve">neither </w:t>
      </w:r>
      <w:r w:rsidR="00EE2FBA" w:rsidRPr="00EE2FBA">
        <w:rPr>
          <w:rFonts w:asciiTheme="minorHAnsi" w:hAnsiTheme="minorHAnsi" w:cstheme="minorHAnsi"/>
        </w:rPr>
        <w:t xml:space="preserve">associated with a </w:t>
      </w:r>
      <w:r w:rsidRPr="00EE2FBA">
        <w:rPr>
          <w:rFonts w:asciiTheme="minorHAnsi" w:hAnsiTheme="minorHAnsi" w:cstheme="minorHAnsi"/>
          <w:color w:val="000000"/>
          <w:shd w:val="clear" w:color="auto" w:fill="FFFFFF"/>
        </w:rPr>
        <w:t>decrease</w:t>
      </w:r>
      <w:r w:rsidRPr="00EE2FBA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EE2FBA" w:rsidRPr="00EE2FBA">
        <w:rPr>
          <w:rFonts w:asciiTheme="minorHAnsi" w:hAnsiTheme="minorHAnsi" w:cstheme="minorHAnsi"/>
          <w:color w:val="000000"/>
          <w:shd w:val="clear" w:color="auto" w:fill="FFFFFF"/>
        </w:rPr>
        <w:t>in</w:t>
      </w:r>
      <w:r w:rsidRPr="00EE2FBA">
        <w:rPr>
          <w:rFonts w:asciiTheme="minorHAnsi" w:hAnsiTheme="minorHAnsi" w:cstheme="minorHAnsi"/>
          <w:color w:val="000000"/>
          <w:shd w:val="clear" w:color="auto" w:fill="FFFFFF"/>
        </w:rPr>
        <w:t xml:space="preserve"> death or dependency, nor </w:t>
      </w:r>
      <w:r w:rsidR="003867E8">
        <w:rPr>
          <w:rFonts w:asciiTheme="minorHAnsi" w:hAnsiTheme="minorHAnsi" w:cstheme="minorHAnsi"/>
          <w:color w:val="000000"/>
          <w:shd w:val="clear" w:color="auto" w:fill="FFFFFF"/>
        </w:rPr>
        <w:t xml:space="preserve">with </w:t>
      </w:r>
      <w:r w:rsidR="00EE2FBA" w:rsidRPr="00EE2FBA">
        <w:rPr>
          <w:rFonts w:asciiTheme="minorHAnsi" w:hAnsiTheme="minorHAnsi" w:cstheme="minorHAnsi"/>
          <w:color w:val="000000"/>
          <w:shd w:val="clear" w:color="auto" w:fill="FFFFFF"/>
        </w:rPr>
        <w:t xml:space="preserve">an </w:t>
      </w:r>
      <w:r w:rsidRPr="00EE2FBA">
        <w:rPr>
          <w:rFonts w:asciiTheme="minorHAnsi" w:hAnsiTheme="minorHAnsi" w:cstheme="minorHAnsi"/>
          <w:color w:val="000000"/>
          <w:shd w:val="clear" w:color="auto" w:fill="FFFFFF"/>
        </w:rPr>
        <w:t xml:space="preserve">increase </w:t>
      </w:r>
      <w:r w:rsidR="00EE2FBA" w:rsidRPr="00EE2FBA">
        <w:rPr>
          <w:rFonts w:asciiTheme="minorHAnsi" w:hAnsiTheme="minorHAnsi" w:cstheme="minorHAnsi"/>
          <w:color w:val="000000"/>
          <w:shd w:val="clear" w:color="auto" w:fill="FFFFFF"/>
        </w:rPr>
        <w:t xml:space="preserve">in </w:t>
      </w:r>
      <w:r w:rsidRPr="00EE2FBA">
        <w:rPr>
          <w:rFonts w:asciiTheme="minorHAnsi" w:hAnsiTheme="minorHAnsi" w:cstheme="minorHAnsi"/>
          <w:color w:val="000000"/>
          <w:shd w:val="clear" w:color="auto" w:fill="FFFFFF"/>
        </w:rPr>
        <w:t>functional independence</w:t>
      </w:r>
      <w:r w:rsidR="00243126">
        <w:rPr>
          <w:rFonts w:asciiTheme="minorHAnsi" w:hAnsiTheme="minorHAnsi" w:cstheme="minorHAnsi"/>
          <w:color w:val="000000"/>
          <w:shd w:val="clear" w:color="auto" w:fill="FFFFFF"/>
        </w:rPr>
        <w:t xml:space="preserve"> in any type of acute stroke. </w:t>
      </w:r>
      <w:r w:rsidR="003867E8">
        <w:rPr>
          <w:rFonts w:asciiTheme="minorHAnsi" w:hAnsiTheme="minorHAnsi" w:cstheme="minorHAnsi"/>
          <w:color w:val="000000"/>
          <w:shd w:val="clear" w:color="auto" w:fill="FFFFFF"/>
        </w:rPr>
        <w:t xml:space="preserve">Their routine use is therefore not justified. </w:t>
      </w:r>
      <w:r w:rsidR="001D3628">
        <w:rPr>
          <w:rFonts w:asciiTheme="minorHAnsi" w:hAnsiTheme="minorHAnsi" w:cstheme="minorHAnsi"/>
          <w:color w:val="000000"/>
          <w:shd w:val="clear" w:color="auto" w:fill="FFFFFF"/>
        </w:rPr>
        <w:t xml:space="preserve">More RCTs with larger samples however are </w:t>
      </w:r>
      <w:r w:rsidR="00911B6C">
        <w:rPr>
          <w:rFonts w:asciiTheme="minorHAnsi" w:hAnsiTheme="minorHAnsi" w:cstheme="minorHAnsi"/>
          <w:color w:val="000000"/>
          <w:shd w:val="clear" w:color="auto" w:fill="FFFFFF"/>
        </w:rPr>
        <w:t>needed</w:t>
      </w:r>
      <w:r w:rsidR="001D3628">
        <w:rPr>
          <w:rFonts w:asciiTheme="minorHAnsi" w:hAnsiTheme="minorHAnsi" w:cstheme="minorHAnsi"/>
          <w:color w:val="000000"/>
          <w:shd w:val="clear" w:color="auto" w:fill="FFFFFF"/>
        </w:rPr>
        <w:t xml:space="preserve"> to confirm this finding. </w:t>
      </w:r>
    </w:p>
    <w:p w14:paraId="18F27447" w14:textId="100C6ED2" w:rsidR="00655454" w:rsidRPr="00EE2FBA" w:rsidRDefault="00655454" w:rsidP="00655454">
      <w:pPr>
        <w:rPr>
          <w:rFonts w:asciiTheme="minorHAnsi" w:hAnsiTheme="minorHAnsi" w:cstheme="minorHAnsi"/>
        </w:rPr>
      </w:pPr>
    </w:p>
    <w:p w14:paraId="0F486C08" w14:textId="77777777" w:rsidR="00655454" w:rsidRPr="00EE2FBA" w:rsidRDefault="00655454" w:rsidP="00655454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EE2FBA">
        <w:rPr>
          <w:rFonts w:asciiTheme="minorHAnsi" w:hAnsiTheme="minorHAnsi" w:cstheme="minorHAnsi"/>
          <w:b/>
          <w:color w:val="1F3864" w:themeColor="accent1" w:themeShade="80"/>
        </w:rPr>
        <w:t xml:space="preserve">References: </w:t>
      </w:r>
    </w:p>
    <w:p w14:paraId="68651617" w14:textId="77777777" w:rsidR="00655454" w:rsidRPr="00EE2FBA" w:rsidRDefault="00655454" w:rsidP="00655454">
      <w:pPr>
        <w:rPr>
          <w:rFonts w:asciiTheme="minorHAnsi" w:hAnsiTheme="minorHAnsi" w:cstheme="minorHAnsi"/>
          <w:b/>
          <w:color w:val="1F3864" w:themeColor="accent1" w:themeShade="80"/>
        </w:rPr>
      </w:pPr>
    </w:p>
    <w:p w14:paraId="7810BB15" w14:textId="62A7E421" w:rsidR="001D3628" w:rsidRPr="00704423" w:rsidRDefault="001D3628" w:rsidP="00704423">
      <w:pPr>
        <w:pStyle w:val="ListParagraph"/>
        <w:numPr>
          <w:ilvl w:val="0"/>
          <w:numId w:val="2"/>
        </w:numPr>
        <w:spacing w:after="0" w:line="240" w:lineRule="auto"/>
        <w:ind w:left="714" w:hanging="357"/>
        <w:rPr>
          <w:rFonts w:cstheme="minorHAnsi"/>
          <w:color w:val="000000"/>
          <w:shd w:val="clear" w:color="auto" w:fill="FFFFFF"/>
        </w:rPr>
      </w:pPr>
      <w:r w:rsidRPr="00704423">
        <w:rPr>
          <w:rFonts w:cstheme="minorHAnsi"/>
          <w:color w:val="000000"/>
          <w:shd w:val="clear" w:color="auto" w:fill="FFFFFF"/>
        </w:rPr>
        <w:t>Lodder J, Raak L, Hilton A, Hardy E, Kessels A.</w:t>
      </w:r>
      <w:r w:rsidRPr="00704423">
        <w:rPr>
          <w:rFonts w:cstheme="minorHAnsi"/>
        </w:rPr>
        <w:t> </w:t>
      </w:r>
      <w:r w:rsidRPr="00704423">
        <w:rPr>
          <w:rFonts w:cstheme="minorHAnsi"/>
          <w:shd w:val="clear" w:color="auto" w:fill="FFFFFF"/>
        </w:rPr>
        <w:t xml:space="preserve">Diazepam to improve acute stroke outcome: results of the early GABA‐ergic activation study in stroke trial. A randomized double‐blind </w:t>
      </w:r>
      <w:r w:rsidR="002352C5" w:rsidRPr="00704423">
        <w:rPr>
          <w:rFonts w:cstheme="minorHAnsi"/>
          <w:shd w:val="clear" w:color="auto" w:fill="FFFFFF"/>
        </w:rPr>
        <w:t>placebo-controlled</w:t>
      </w:r>
      <w:r w:rsidRPr="00704423">
        <w:rPr>
          <w:rFonts w:cstheme="minorHAnsi"/>
          <w:shd w:val="clear" w:color="auto" w:fill="FFFFFF"/>
        </w:rPr>
        <w:t xml:space="preserve"> trial</w:t>
      </w:r>
      <w:r w:rsidRPr="00704423">
        <w:rPr>
          <w:rFonts w:cstheme="minorHAnsi"/>
          <w:color w:val="000000"/>
          <w:shd w:val="clear" w:color="auto" w:fill="FFFFFF"/>
        </w:rPr>
        <w:t>.</w:t>
      </w:r>
      <w:r w:rsidRPr="00704423">
        <w:rPr>
          <w:rFonts w:cstheme="minorHAnsi"/>
        </w:rPr>
        <w:t> </w:t>
      </w:r>
      <w:r w:rsidRPr="00704423">
        <w:rPr>
          <w:rFonts w:cstheme="minorHAnsi"/>
          <w:shd w:val="clear" w:color="auto" w:fill="FFFFFF"/>
        </w:rPr>
        <w:t>Cerebrovascular Diseases (Basel, Switzerland) 2006</w:t>
      </w:r>
      <w:r w:rsidRPr="00704423">
        <w:rPr>
          <w:rFonts w:cstheme="minorHAnsi"/>
          <w:color w:val="000000"/>
          <w:shd w:val="clear" w:color="auto" w:fill="FFFFFF"/>
        </w:rPr>
        <w:t>;</w:t>
      </w:r>
      <w:r w:rsidRPr="00704423">
        <w:rPr>
          <w:rFonts w:cstheme="minorHAnsi"/>
          <w:shd w:val="clear" w:color="auto" w:fill="FFFFFF"/>
        </w:rPr>
        <w:t>21</w:t>
      </w:r>
      <w:r w:rsidRPr="00704423">
        <w:rPr>
          <w:rFonts w:cstheme="minorHAnsi"/>
          <w:color w:val="000000"/>
          <w:shd w:val="clear" w:color="auto" w:fill="FFFFFF"/>
        </w:rPr>
        <w:t>(1‐2):120‐7.</w:t>
      </w:r>
    </w:p>
    <w:p w14:paraId="4030D342" w14:textId="77777777" w:rsidR="001D3628" w:rsidRPr="00704423" w:rsidRDefault="001D3628" w:rsidP="00704423">
      <w:pPr>
        <w:pStyle w:val="ListParagraph"/>
        <w:numPr>
          <w:ilvl w:val="0"/>
          <w:numId w:val="2"/>
        </w:numPr>
        <w:spacing w:after="0" w:line="240" w:lineRule="auto"/>
        <w:ind w:left="714" w:hanging="357"/>
        <w:rPr>
          <w:rFonts w:cstheme="minorHAnsi"/>
          <w:color w:val="000000"/>
          <w:shd w:val="clear" w:color="auto" w:fill="FFFFFF"/>
        </w:rPr>
      </w:pPr>
      <w:r w:rsidRPr="00704423">
        <w:rPr>
          <w:rFonts w:cstheme="minorHAnsi"/>
          <w:color w:val="000000"/>
          <w:shd w:val="clear" w:color="auto" w:fill="FFFFFF"/>
        </w:rPr>
        <w:t>Wahlgren NG, Bornhov S, Sharma A, Cederin B, Rosolacci T, Ashwood T, et al.</w:t>
      </w:r>
      <w:r w:rsidRPr="00704423">
        <w:rPr>
          <w:rFonts w:cstheme="minorHAnsi"/>
        </w:rPr>
        <w:t> </w:t>
      </w:r>
      <w:r w:rsidRPr="00704423">
        <w:rPr>
          <w:rFonts w:cstheme="minorHAnsi"/>
          <w:shd w:val="clear" w:color="auto" w:fill="FFFFFF"/>
        </w:rPr>
        <w:t>The Clomethiazole Acute Stroke Study (CLASS): Efficacy results in 545 patients classified as Total Anterior Circulation Syndrome (TACS)</w:t>
      </w:r>
      <w:r w:rsidRPr="00704423">
        <w:rPr>
          <w:rFonts w:cstheme="minorHAnsi"/>
          <w:color w:val="000000"/>
          <w:shd w:val="clear" w:color="auto" w:fill="FFFFFF"/>
        </w:rPr>
        <w:t>.</w:t>
      </w:r>
      <w:r w:rsidRPr="00704423">
        <w:rPr>
          <w:rFonts w:cstheme="minorHAnsi"/>
        </w:rPr>
        <w:t> </w:t>
      </w:r>
      <w:r w:rsidRPr="00704423">
        <w:rPr>
          <w:rFonts w:cstheme="minorHAnsi"/>
          <w:shd w:val="clear" w:color="auto" w:fill="FFFFFF"/>
        </w:rPr>
        <w:t>Journal of Stroke and Cerebrovascular Diseases 1999</w:t>
      </w:r>
      <w:r w:rsidRPr="00704423">
        <w:rPr>
          <w:rFonts w:cstheme="minorHAnsi"/>
          <w:color w:val="000000"/>
          <w:shd w:val="clear" w:color="auto" w:fill="FFFFFF"/>
        </w:rPr>
        <w:t>;</w:t>
      </w:r>
      <w:r w:rsidRPr="00704423">
        <w:rPr>
          <w:rFonts w:cstheme="minorHAnsi"/>
          <w:shd w:val="clear" w:color="auto" w:fill="FFFFFF"/>
        </w:rPr>
        <w:t>8</w:t>
      </w:r>
      <w:r w:rsidRPr="00704423">
        <w:rPr>
          <w:rFonts w:cstheme="minorHAnsi"/>
          <w:color w:val="000000"/>
          <w:shd w:val="clear" w:color="auto" w:fill="FFFFFF"/>
        </w:rPr>
        <w:t>(4):231‐9.</w:t>
      </w:r>
    </w:p>
    <w:p w14:paraId="27ECDB22" w14:textId="77777777" w:rsidR="001D3628" w:rsidRPr="00704423" w:rsidRDefault="001D3628" w:rsidP="00704423">
      <w:pPr>
        <w:pStyle w:val="ListParagraph"/>
        <w:numPr>
          <w:ilvl w:val="0"/>
          <w:numId w:val="2"/>
        </w:numPr>
        <w:spacing w:after="0" w:line="240" w:lineRule="auto"/>
        <w:ind w:left="714" w:hanging="357"/>
        <w:rPr>
          <w:rFonts w:cstheme="minorHAnsi"/>
          <w:color w:val="000000"/>
          <w:shd w:val="clear" w:color="auto" w:fill="FFFFFF"/>
        </w:rPr>
      </w:pPr>
      <w:r w:rsidRPr="00704423">
        <w:rPr>
          <w:rFonts w:cstheme="minorHAnsi"/>
          <w:color w:val="000000"/>
          <w:shd w:val="clear" w:color="auto" w:fill="FFFFFF"/>
        </w:rPr>
        <w:t>Lyden PD, Shuaib A, Ng K, Atkinson R, Ashwood T, Nordlund A, et al.</w:t>
      </w:r>
      <w:r w:rsidRPr="00704423">
        <w:rPr>
          <w:rFonts w:cstheme="minorHAnsi"/>
        </w:rPr>
        <w:t> </w:t>
      </w:r>
      <w:r w:rsidRPr="00704423">
        <w:rPr>
          <w:rFonts w:cstheme="minorHAnsi"/>
          <w:shd w:val="clear" w:color="auto" w:fill="FFFFFF"/>
        </w:rPr>
        <w:t>The Clomethiazole Acute Stroke Study in Hemorrhagic Stroke (CLASS‐H): final results</w:t>
      </w:r>
      <w:r w:rsidRPr="00704423">
        <w:rPr>
          <w:rFonts w:cstheme="minorHAnsi"/>
          <w:color w:val="000000"/>
          <w:shd w:val="clear" w:color="auto" w:fill="FFFFFF"/>
        </w:rPr>
        <w:t>.</w:t>
      </w:r>
      <w:r w:rsidRPr="00704423">
        <w:rPr>
          <w:rFonts w:cstheme="minorHAnsi"/>
        </w:rPr>
        <w:t> </w:t>
      </w:r>
      <w:r w:rsidRPr="00704423">
        <w:rPr>
          <w:rFonts w:cstheme="minorHAnsi"/>
          <w:shd w:val="clear" w:color="auto" w:fill="FFFFFF"/>
        </w:rPr>
        <w:t>Journal of Stroke and Cerebrovascular Diseases 2000</w:t>
      </w:r>
      <w:r w:rsidRPr="00704423">
        <w:rPr>
          <w:rFonts w:cstheme="minorHAnsi"/>
          <w:color w:val="000000"/>
          <w:shd w:val="clear" w:color="auto" w:fill="FFFFFF"/>
        </w:rPr>
        <w:t>;</w:t>
      </w:r>
      <w:r w:rsidRPr="00704423">
        <w:rPr>
          <w:rFonts w:cstheme="minorHAnsi"/>
          <w:shd w:val="clear" w:color="auto" w:fill="FFFFFF"/>
        </w:rPr>
        <w:t>9</w:t>
      </w:r>
      <w:r w:rsidRPr="00704423">
        <w:rPr>
          <w:rFonts w:cstheme="minorHAnsi"/>
          <w:color w:val="000000"/>
          <w:shd w:val="clear" w:color="auto" w:fill="FFFFFF"/>
        </w:rPr>
        <w:t>(6):268‐75.</w:t>
      </w:r>
    </w:p>
    <w:p w14:paraId="295F666F" w14:textId="77777777" w:rsidR="00704423" w:rsidRPr="00704423" w:rsidRDefault="00704423" w:rsidP="00704423">
      <w:pPr>
        <w:pStyle w:val="ListParagraph"/>
        <w:numPr>
          <w:ilvl w:val="0"/>
          <w:numId w:val="2"/>
        </w:numPr>
        <w:spacing w:after="0" w:line="240" w:lineRule="auto"/>
        <w:ind w:left="714" w:hanging="357"/>
        <w:rPr>
          <w:rFonts w:cstheme="minorHAnsi"/>
          <w:color w:val="000000"/>
          <w:shd w:val="clear" w:color="auto" w:fill="FFFFFF"/>
        </w:rPr>
      </w:pPr>
      <w:r w:rsidRPr="00704423">
        <w:rPr>
          <w:rFonts w:cstheme="minorHAnsi"/>
          <w:color w:val="000000"/>
          <w:shd w:val="clear" w:color="auto" w:fill="FFFFFF"/>
        </w:rPr>
        <w:t>Lyden P, Jacoby M, Schim J, Albers G, Mazzeo P, Ashwood T, et al.</w:t>
      </w:r>
      <w:r w:rsidRPr="00704423">
        <w:rPr>
          <w:rFonts w:cstheme="minorHAnsi"/>
        </w:rPr>
        <w:t> </w:t>
      </w:r>
      <w:r w:rsidRPr="00704423">
        <w:rPr>
          <w:rFonts w:cstheme="minorHAnsi"/>
          <w:shd w:val="clear" w:color="auto" w:fill="FFFFFF"/>
        </w:rPr>
        <w:t>The clomethiazole acute stroke study in tissue‐type plasminogen activator‐treated stroke (CLASS‐T)</w:t>
      </w:r>
      <w:r w:rsidRPr="00704423">
        <w:rPr>
          <w:rFonts w:cstheme="minorHAnsi"/>
          <w:color w:val="000000"/>
          <w:shd w:val="clear" w:color="auto" w:fill="FFFFFF"/>
        </w:rPr>
        <w:t>.</w:t>
      </w:r>
      <w:r w:rsidRPr="00704423">
        <w:rPr>
          <w:rFonts w:cstheme="minorHAnsi"/>
        </w:rPr>
        <w:t> </w:t>
      </w:r>
      <w:r w:rsidRPr="00704423">
        <w:rPr>
          <w:rFonts w:cstheme="minorHAnsi"/>
          <w:shd w:val="clear" w:color="auto" w:fill="FFFFFF"/>
        </w:rPr>
        <w:t>Neurology 2001</w:t>
      </w:r>
      <w:r w:rsidRPr="00704423">
        <w:rPr>
          <w:rFonts w:cstheme="minorHAnsi"/>
          <w:color w:val="000000"/>
          <w:shd w:val="clear" w:color="auto" w:fill="FFFFFF"/>
        </w:rPr>
        <w:t>;</w:t>
      </w:r>
      <w:r w:rsidRPr="00704423">
        <w:rPr>
          <w:rFonts w:cstheme="minorHAnsi"/>
          <w:shd w:val="clear" w:color="auto" w:fill="FFFFFF"/>
        </w:rPr>
        <w:t>57</w:t>
      </w:r>
      <w:r w:rsidRPr="00704423">
        <w:rPr>
          <w:rFonts w:cstheme="minorHAnsi"/>
          <w:color w:val="000000"/>
          <w:shd w:val="clear" w:color="auto" w:fill="FFFFFF"/>
        </w:rPr>
        <w:t>(7):1199‐205.</w:t>
      </w:r>
    </w:p>
    <w:p w14:paraId="5E5D4842" w14:textId="5B6B5EB1" w:rsidR="00704423" w:rsidRPr="00704423" w:rsidRDefault="00704423" w:rsidP="00704423">
      <w:pPr>
        <w:pStyle w:val="ListParagraph"/>
        <w:numPr>
          <w:ilvl w:val="0"/>
          <w:numId w:val="2"/>
        </w:numPr>
        <w:spacing w:after="0" w:line="240" w:lineRule="auto"/>
        <w:ind w:left="714" w:hanging="357"/>
        <w:rPr>
          <w:rFonts w:cstheme="minorHAnsi"/>
          <w:color w:val="000000"/>
          <w:shd w:val="clear" w:color="auto" w:fill="FFFFFF"/>
        </w:rPr>
      </w:pPr>
      <w:r w:rsidRPr="00704423">
        <w:rPr>
          <w:rFonts w:cstheme="minorHAnsi"/>
          <w:color w:val="000000"/>
          <w:shd w:val="clear" w:color="auto" w:fill="FFFFFF"/>
        </w:rPr>
        <w:t>Lyden P, Shuaib A, Levin K, Atkinson RP, Rajput A, Wechsler L, et al.</w:t>
      </w:r>
      <w:r w:rsidRPr="00704423">
        <w:rPr>
          <w:rFonts w:cstheme="minorHAnsi"/>
        </w:rPr>
        <w:t> </w:t>
      </w:r>
      <w:r w:rsidRPr="00704423">
        <w:rPr>
          <w:rFonts w:cstheme="minorHAnsi"/>
          <w:shd w:val="clear" w:color="auto" w:fill="FFFFFF"/>
        </w:rPr>
        <w:t>Clomethiazole acute stroke study in ischemic stroke (CLASS‐I): final results</w:t>
      </w:r>
      <w:r w:rsidRPr="00704423">
        <w:rPr>
          <w:rFonts w:cstheme="minorHAnsi"/>
          <w:color w:val="000000"/>
          <w:shd w:val="clear" w:color="auto" w:fill="FFFFFF"/>
        </w:rPr>
        <w:t>.</w:t>
      </w:r>
      <w:r w:rsidRPr="00704423">
        <w:rPr>
          <w:rFonts w:cstheme="minorHAnsi"/>
        </w:rPr>
        <w:t> </w:t>
      </w:r>
      <w:r w:rsidRPr="00704423">
        <w:rPr>
          <w:rFonts w:cstheme="minorHAnsi"/>
          <w:shd w:val="clear" w:color="auto" w:fill="FFFFFF"/>
        </w:rPr>
        <w:t>Stroke 2002</w:t>
      </w:r>
      <w:r w:rsidRPr="00704423">
        <w:rPr>
          <w:rFonts w:cstheme="minorHAnsi"/>
          <w:color w:val="000000"/>
          <w:shd w:val="clear" w:color="auto" w:fill="FFFFFF"/>
        </w:rPr>
        <w:t>;</w:t>
      </w:r>
      <w:r w:rsidRPr="00704423">
        <w:rPr>
          <w:rFonts w:cstheme="minorHAnsi"/>
          <w:shd w:val="clear" w:color="auto" w:fill="FFFFFF"/>
        </w:rPr>
        <w:t>33</w:t>
      </w:r>
      <w:r w:rsidRPr="00704423">
        <w:rPr>
          <w:rFonts w:cstheme="minorHAnsi"/>
          <w:color w:val="000000"/>
          <w:shd w:val="clear" w:color="auto" w:fill="FFFFFF"/>
        </w:rPr>
        <w:t>(1):122‐8.</w:t>
      </w:r>
    </w:p>
    <w:p w14:paraId="2541EAA3" w14:textId="77777777" w:rsidR="00655454" w:rsidRPr="00EE2FBA" w:rsidRDefault="00655454" w:rsidP="001D3628">
      <w:pPr>
        <w:rPr>
          <w:rFonts w:asciiTheme="minorHAnsi" w:hAnsiTheme="minorHAnsi" w:cstheme="minorHAnsi"/>
          <w:color w:val="000000" w:themeColor="text1"/>
        </w:rPr>
      </w:pPr>
    </w:p>
    <w:p w14:paraId="6CD335CB" w14:textId="77777777" w:rsidR="00655454" w:rsidRPr="00EE2FBA" w:rsidRDefault="00655454" w:rsidP="00655454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1F3864" w:themeColor="accent1" w:themeShade="80"/>
        </w:rPr>
      </w:pPr>
      <w:r w:rsidRPr="00EE2FBA">
        <w:rPr>
          <w:rFonts w:asciiTheme="minorHAnsi" w:hAnsiTheme="minorHAnsi" w:cstheme="minorHAnsi"/>
          <w:b/>
          <w:color w:val="1F3864" w:themeColor="accent1" w:themeShade="80"/>
        </w:rPr>
        <w:t>Presenting author’s details:</w:t>
      </w:r>
    </w:p>
    <w:p w14:paraId="7DC3B0FE" w14:textId="77777777" w:rsidR="00655454" w:rsidRPr="00EE2FBA" w:rsidRDefault="00655454" w:rsidP="00655454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5769F10A" w14:textId="77777777" w:rsidR="00655454" w:rsidRPr="00EE2FBA" w:rsidRDefault="00655454" w:rsidP="00655454">
      <w:pPr>
        <w:rPr>
          <w:rFonts w:asciiTheme="minorHAnsi" w:hAnsiTheme="minorHAnsi" w:cstheme="minorHAnsi"/>
        </w:rPr>
      </w:pPr>
      <w:r w:rsidRPr="00EE2FBA">
        <w:rPr>
          <w:rFonts w:asciiTheme="minorHAnsi" w:hAnsiTheme="minorHAnsi" w:cstheme="minorHAnsi"/>
          <w:b/>
        </w:rPr>
        <w:t xml:space="preserve">Full name: </w:t>
      </w:r>
      <w:r w:rsidRPr="00EE2FBA">
        <w:rPr>
          <w:rFonts w:asciiTheme="minorHAnsi" w:hAnsiTheme="minorHAnsi" w:cstheme="minorHAnsi"/>
        </w:rPr>
        <w:t>Dr Fazal-i-Akbar Danish</w:t>
      </w:r>
    </w:p>
    <w:p w14:paraId="1650F4B6" w14:textId="77777777" w:rsidR="00655454" w:rsidRPr="00EE2FBA" w:rsidRDefault="00655454" w:rsidP="00655454">
      <w:pPr>
        <w:rPr>
          <w:rFonts w:asciiTheme="minorHAnsi" w:eastAsiaTheme="minorHAnsi" w:hAnsiTheme="minorHAnsi" w:cstheme="minorHAnsi"/>
        </w:rPr>
      </w:pPr>
      <w:r w:rsidRPr="00EE2FBA">
        <w:rPr>
          <w:rFonts w:asciiTheme="minorHAnsi" w:eastAsiaTheme="minorHAnsi" w:hAnsiTheme="minorHAnsi" w:cstheme="minorHAnsi"/>
          <w:b/>
        </w:rPr>
        <w:t>Email:</w:t>
      </w:r>
      <w:r w:rsidRPr="00EE2FBA">
        <w:rPr>
          <w:rFonts w:asciiTheme="minorHAnsi" w:eastAsiaTheme="minorHAnsi" w:hAnsiTheme="minorHAnsi" w:cstheme="minorHAnsi"/>
        </w:rPr>
        <w:t xml:space="preserve"> danish@doctors.org.uk</w:t>
      </w:r>
    </w:p>
    <w:p w14:paraId="3AC8A90F" w14:textId="77777777" w:rsidR="00655454" w:rsidRPr="00EE2FBA" w:rsidRDefault="00655454" w:rsidP="00655454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EE2FBA">
        <w:rPr>
          <w:rFonts w:asciiTheme="minorHAnsi" w:hAnsiTheme="minorHAnsi" w:cstheme="minorHAnsi"/>
          <w:b/>
        </w:rPr>
        <w:t>Contact number:</w:t>
      </w:r>
      <w:r w:rsidRPr="00EE2FBA">
        <w:rPr>
          <w:rFonts w:asciiTheme="minorHAnsi" w:eastAsia="MS Gothic" w:hAnsiTheme="minorHAnsi" w:cstheme="minorHAnsi"/>
          <w:b/>
        </w:rPr>
        <w:t xml:space="preserve"> </w:t>
      </w:r>
      <w:r w:rsidRPr="00EE2FBA">
        <w:rPr>
          <w:rFonts w:asciiTheme="minorHAnsi" w:eastAsiaTheme="minorHAnsi" w:hAnsiTheme="minorHAnsi" w:cstheme="minorHAnsi"/>
        </w:rPr>
        <w:t>00447746712120</w:t>
      </w:r>
    </w:p>
    <w:p w14:paraId="3F0A6E1B" w14:textId="18E2B8AB" w:rsidR="00655454" w:rsidRPr="00EE2FBA" w:rsidRDefault="00655454" w:rsidP="00655454">
      <w:pPr>
        <w:autoSpaceDE w:val="0"/>
        <w:autoSpaceDN w:val="0"/>
        <w:adjustRightInd w:val="0"/>
        <w:rPr>
          <w:rFonts w:asciiTheme="minorHAnsi" w:eastAsiaTheme="minorHAnsi" w:hAnsiTheme="minorHAnsi" w:cstheme="minorHAnsi"/>
        </w:rPr>
      </w:pPr>
      <w:r w:rsidRPr="00EE2FBA">
        <w:rPr>
          <w:rFonts w:asciiTheme="minorHAnsi" w:hAnsiTheme="minorHAnsi" w:cstheme="minorHAnsi"/>
          <w:b/>
        </w:rPr>
        <w:t>Track name:</w:t>
      </w:r>
      <w:r w:rsidRPr="00EE2FBA">
        <w:rPr>
          <w:rFonts w:asciiTheme="minorHAnsi" w:eastAsiaTheme="minorHAnsi" w:hAnsiTheme="minorHAnsi" w:cstheme="minorHAnsi"/>
        </w:rPr>
        <w:t xml:space="preserve"> </w:t>
      </w:r>
      <w:r w:rsidR="002352C5">
        <w:rPr>
          <w:rFonts w:asciiTheme="minorHAnsi" w:eastAsiaTheme="minorHAnsi" w:hAnsiTheme="minorHAnsi" w:cstheme="minorHAnsi"/>
        </w:rPr>
        <w:t>Neuro Pharmacology</w:t>
      </w:r>
      <w:bookmarkStart w:id="0" w:name="_GoBack"/>
      <w:bookmarkEnd w:id="0"/>
      <w:r w:rsidRPr="00EE2FBA">
        <w:rPr>
          <w:rFonts w:asciiTheme="minorHAnsi" w:eastAsiaTheme="minorHAnsi" w:hAnsiTheme="minorHAnsi" w:cstheme="minorHAnsi"/>
        </w:rPr>
        <w:t xml:space="preserve">   </w:t>
      </w:r>
    </w:p>
    <w:p w14:paraId="0E2ECA7E" w14:textId="77777777" w:rsidR="00655454" w:rsidRPr="00EE2FBA" w:rsidRDefault="00655454" w:rsidP="00655454">
      <w:pPr>
        <w:rPr>
          <w:rFonts w:asciiTheme="minorHAnsi" w:hAnsiTheme="minorHAnsi" w:cstheme="minorHAnsi"/>
        </w:rPr>
      </w:pPr>
      <w:r w:rsidRPr="00EE2FBA">
        <w:rPr>
          <w:rFonts w:asciiTheme="minorHAnsi" w:hAnsiTheme="minorHAnsi" w:cstheme="minorHAnsi"/>
          <w:b/>
        </w:rPr>
        <w:t>Category:</w:t>
      </w:r>
      <w:r w:rsidRPr="00EE2FBA">
        <w:rPr>
          <w:rFonts w:asciiTheme="minorHAnsi" w:hAnsiTheme="minorHAnsi" w:cstheme="minorHAnsi"/>
        </w:rPr>
        <w:t xml:space="preserve"> Poster presentation</w:t>
      </w:r>
    </w:p>
    <w:p w14:paraId="341AFE98" w14:textId="77777777" w:rsidR="00655454" w:rsidRPr="00EE2FBA" w:rsidRDefault="00655454" w:rsidP="00655454">
      <w:pPr>
        <w:rPr>
          <w:rFonts w:asciiTheme="minorHAnsi" w:hAnsiTheme="minorHAnsi" w:cstheme="minorHAnsi"/>
        </w:rPr>
      </w:pPr>
    </w:p>
    <w:p w14:paraId="0AA5D740" w14:textId="77777777" w:rsidR="00655454" w:rsidRPr="00EE2FBA" w:rsidRDefault="00655454" w:rsidP="00655454">
      <w:pPr>
        <w:rPr>
          <w:rFonts w:asciiTheme="minorHAnsi" w:hAnsiTheme="minorHAnsi" w:cstheme="minorHAnsi"/>
        </w:rPr>
      </w:pPr>
    </w:p>
    <w:p w14:paraId="173F7769" w14:textId="77777777" w:rsidR="00C15C12" w:rsidRPr="00EE2FBA" w:rsidRDefault="002352C5">
      <w:pPr>
        <w:rPr>
          <w:rFonts w:asciiTheme="minorHAnsi" w:hAnsiTheme="minorHAnsi" w:cstheme="minorHAnsi"/>
        </w:rPr>
      </w:pPr>
    </w:p>
    <w:sectPr w:rsidR="00C15C12" w:rsidRPr="00EE2FBA" w:rsidSect="0022256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3639C"/>
    <w:multiLevelType w:val="multilevel"/>
    <w:tmpl w:val="52FC1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1C004F"/>
    <w:multiLevelType w:val="hybridMultilevel"/>
    <w:tmpl w:val="179AD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454"/>
    <w:rsid w:val="00176048"/>
    <w:rsid w:val="001D2AA6"/>
    <w:rsid w:val="001D3628"/>
    <w:rsid w:val="0022256D"/>
    <w:rsid w:val="002352C5"/>
    <w:rsid w:val="00243126"/>
    <w:rsid w:val="00271670"/>
    <w:rsid w:val="00272AD6"/>
    <w:rsid w:val="002815B7"/>
    <w:rsid w:val="002A5B10"/>
    <w:rsid w:val="00300C9F"/>
    <w:rsid w:val="003867E8"/>
    <w:rsid w:val="0038761F"/>
    <w:rsid w:val="003C5351"/>
    <w:rsid w:val="004B393F"/>
    <w:rsid w:val="00542D54"/>
    <w:rsid w:val="00547CC0"/>
    <w:rsid w:val="0055612C"/>
    <w:rsid w:val="005C02EF"/>
    <w:rsid w:val="005E49ED"/>
    <w:rsid w:val="00655454"/>
    <w:rsid w:val="00704423"/>
    <w:rsid w:val="0076376E"/>
    <w:rsid w:val="0078106F"/>
    <w:rsid w:val="007C0221"/>
    <w:rsid w:val="00831649"/>
    <w:rsid w:val="008402F3"/>
    <w:rsid w:val="00862E2E"/>
    <w:rsid w:val="00911B6C"/>
    <w:rsid w:val="00945BBC"/>
    <w:rsid w:val="00972B69"/>
    <w:rsid w:val="009B0B5E"/>
    <w:rsid w:val="00A2683A"/>
    <w:rsid w:val="00AB5F6A"/>
    <w:rsid w:val="00AF16C3"/>
    <w:rsid w:val="00B52037"/>
    <w:rsid w:val="00B97C86"/>
    <w:rsid w:val="00C10B14"/>
    <w:rsid w:val="00C53A89"/>
    <w:rsid w:val="00CB5230"/>
    <w:rsid w:val="00CD66D9"/>
    <w:rsid w:val="00CE0953"/>
    <w:rsid w:val="00D16B7A"/>
    <w:rsid w:val="00D52010"/>
    <w:rsid w:val="00D6682C"/>
    <w:rsid w:val="00E130CF"/>
    <w:rsid w:val="00EE2FBA"/>
    <w:rsid w:val="00F3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3ADBA9"/>
  <w15:chartTrackingRefBased/>
  <w15:docId w15:val="{23F10671-91E7-BD4D-99DC-BD5F52AA4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201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45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CD66D9"/>
  </w:style>
  <w:style w:type="character" w:customStyle="1" w:styleId="citation-title">
    <w:name w:val="citation-title"/>
    <w:basedOn w:val="DefaultParagraphFont"/>
    <w:rsid w:val="001D3628"/>
  </w:style>
  <w:style w:type="character" w:customStyle="1" w:styleId="citation">
    <w:name w:val="citation"/>
    <w:basedOn w:val="DefaultParagraphFont"/>
    <w:rsid w:val="001D3628"/>
  </w:style>
  <w:style w:type="character" w:customStyle="1" w:styleId="pubyear">
    <w:name w:val="pubyear"/>
    <w:basedOn w:val="DefaultParagraphFont"/>
    <w:rsid w:val="001D3628"/>
  </w:style>
  <w:style w:type="character" w:customStyle="1" w:styleId="volume">
    <w:name w:val="volume"/>
    <w:basedOn w:val="DefaultParagraphFont"/>
    <w:rsid w:val="001D3628"/>
  </w:style>
  <w:style w:type="character" w:customStyle="1" w:styleId="match">
    <w:name w:val="match"/>
    <w:basedOn w:val="DefaultParagraphFont"/>
    <w:rsid w:val="00C53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35</cp:revision>
  <dcterms:created xsi:type="dcterms:W3CDTF">2019-12-12T21:47:00Z</dcterms:created>
  <dcterms:modified xsi:type="dcterms:W3CDTF">2019-12-12T23:07:00Z</dcterms:modified>
</cp:coreProperties>
</file>