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BB" w:rsidRPr="001502E0" w:rsidRDefault="00D734BB" w:rsidP="00D734B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02E0">
        <w:rPr>
          <w:rFonts w:ascii="Times New Roman" w:hAnsi="Times New Roman" w:cs="Times New Roman"/>
          <w:b/>
          <w:bCs/>
          <w:sz w:val="24"/>
          <w:szCs w:val="24"/>
        </w:rPr>
        <w:t>stroke mimics: clinical characteristics and outcome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Ali M. Al Khathaam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502E0">
        <w:rPr>
          <w:rFonts w:ascii="Times New Roman" w:hAnsi="Times New Roman" w:cs="Times New Roman"/>
          <w:sz w:val="24"/>
          <w:szCs w:val="24"/>
          <w:vertAlign w:val="superscript"/>
        </w:rPr>
        <w:t>1,2,3</w:t>
      </w:r>
      <w:r w:rsidRPr="001502E0">
        <w:rPr>
          <w:rFonts w:ascii="Times New Roman" w:hAnsi="Times New Roman" w:cs="Times New Roman"/>
          <w:sz w:val="24"/>
          <w:szCs w:val="24"/>
          <w:vertAlign w:val="subscript"/>
        </w:rPr>
        <w:t xml:space="preserve">, </w:t>
      </w:r>
      <w:r w:rsidRPr="001502E0">
        <w:rPr>
          <w:rFonts w:ascii="Times New Roman" w:hAnsi="Times New Roman" w:cs="Times New Roman"/>
          <w:sz w:val="24"/>
          <w:szCs w:val="24"/>
        </w:rPr>
        <w:t xml:space="preserve">Sultan 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1502E0">
        <w:rPr>
          <w:rFonts w:ascii="Times New Roman" w:hAnsi="Times New Roman" w:cs="Times New Roman"/>
          <w:sz w:val="24"/>
          <w:szCs w:val="24"/>
        </w:rPr>
        <w:t xml:space="preserve">Alsaif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1502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02E0">
        <w:rPr>
          <w:rFonts w:ascii="Times New Roman" w:hAnsi="Times New Roman" w:cs="Times New Roman"/>
          <w:sz w:val="24"/>
          <w:szCs w:val="24"/>
        </w:rPr>
        <w:t>Bayan Al Bdah</w:t>
      </w:r>
      <w:r w:rsidRPr="001502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502E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150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02E0">
        <w:rPr>
          <w:rFonts w:ascii="Times New Roman" w:eastAsia="Times New Roman" w:hAnsi="Times New Roman" w:cs="Times New Roman"/>
          <w:color w:val="000000"/>
          <w:sz w:val="24"/>
          <w:szCs w:val="24"/>
        </w:rPr>
        <w:t>Muath</w:t>
      </w:r>
      <w:proofErr w:type="spellEnd"/>
      <w:r w:rsidRPr="001502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Alhasson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1502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02E0">
        <w:rPr>
          <w:rFonts w:ascii="Times New Roman" w:hAnsi="Times New Roman" w:cs="Times New Roman"/>
          <w:sz w:val="24"/>
          <w:szCs w:val="24"/>
        </w:rPr>
        <w:t>, Mohammed Aldriweesh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1502E0">
        <w:rPr>
          <w:rFonts w:ascii="Times New Roman" w:hAnsi="Times New Roman" w:cs="Times New Roman"/>
          <w:sz w:val="24"/>
          <w:szCs w:val="24"/>
        </w:rPr>
        <w:t xml:space="preserve">, Waleed </w:t>
      </w:r>
      <w:proofErr w:type="spellStart"/>
      <w:r w:rsidRPr="001502E0">
        <w:rPr>
          <w:rFonts w:ascii="Times New Roman" w:hAnsi="Times New Roman" w:cs="Times New Roman"/>
          <w:sz w:val="24"/>
          <w:szCs w:val="24"/>
        </w:rPr>
        <w:t>Alluhidan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1502E0">
        <w:rPr>
          <w:rFonts w:ascii="Times New Roman" w:hAnsi="Times New Roman" w:cs="Times New Roman"/>
          <w:sz w:val="24"/>
          <w:szCs w:val="24"/>
        </w:rPr>
        <w:t xml:space="preserve">, Faisal Almutairi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001502E0">
        <w:rPr>
          <w:rFonts w:ascii="Times New Roman" w:hAnsi="Times New Roman" w:cs="Times New Roman"/>
          <w:sz w:val="24"/>
          <w:szCs w:val="24"/>
        </w:rPr>
        <w:t>, Jawaher Alotaibi</w:t>
      </w:r>
      <w:r w:rsidRPr="001502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502E0">
        <w:rPr>
          <w:rFonts w:ascii="Times New Roman" w:hAnsi="Times New Roman" w:cs="Times New Roman"/>
          <w:sz w:val="24"/>
          <w:szCs w:val="24"/>
        </w:rPr>
        <w:t>, Mohammed Alskaini</w:t>
      </w:r>
      <w:r w:rsidRPr="001502E0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 xml:space="preserve">1. King </w:t>
      </w:r>
      <w:proofErr w:type="spellStart"/>
      <w:r w:rsidRPr="001502E0">
        <w:rPr>
          <w:rFonts w:ascii="Times New Roman" w:hAnsi="Times New Roman" w:cs="Times New Roman"/>
          <w:sz w:val="24"/>
          <w:szCs w:val="24"/>
        </w:rPr>
        <w:t>Abdulaziz</w:t>
      </w:r>
      <w:proofErr w:type="spellEnd"/>
      <w:r w:rsidRPr="001502E0">
        <w:rPr>
          <w:rFonts w:ascii="Times New Roman" w:hAnsi="Times New Roman" w:cs="Times New Roman"/>
          <w:sz w:val="24"/>
          <w:szCs w:val="24"/>
        </w:rPr>
        <w:t xml:space="preserve"> Medical City, National Guard Health Affairs, Riyadh, Saudi Arabia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2. College of medicine, King Saud Bin Abdul Aziz University for Health Sciences, Riyadh, Saudi Arabia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3. King Abdullah International Medical Research Center.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College of medicine,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Almaarefa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College of medicine, Qassim University 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College of medicine, Imam Mohammad Ibn Saud Islamic University 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Running title: stroke mimics 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 xml:space="preserve">Word count: </w:t>
      </w:r>
      <w:r>
        <w:rPr>
          <w:rFonts w:ascii="Times New Roman" w:hAnsi="Times New Roman" w:cs="Times New Roman"/>
          <w:sz w:val="24"/>
          <w:szCs w:val="24"/>
        </w:rPr>
        <w:t>3347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Word count of abstract: 213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Conflict of interest: none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Funding: none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Ethics: study was approved by institutional review board of King Abdullah international research center.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 xml:space="preserve">Tables: 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 xml:space="preserve">Table 1. Clinical </w:t>
      </w:r>
      <w:r w:rsidRPr="00D350B5">
        <w:rPr>
          <w:rFonts w:ascii="Times New Roman" w:hAnsi="Times New Roman" w:cs="Times New Roman"/>
          <w:sz w:val="24"/>
          <w:szCs w:val="24"/>
        </w:rPr>
        <w:t xml:space="preserve">characteristics of the patients </w:t>
      </w:r>
      <w:r w:rsidRPr="001502E0">
        <w:rPr>
          <w:rFonts w:ascii="Times New Roman" w:hAnsi="Times New Roman" w:cs="Times New Roman"/>
          <w:sz w:val="24"/>
          <w:szCs w:val="24"/>
        </w:rPr>
        <w:t>with mimics versus those with stroke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lastRenderedPageBreak/>
        <w:t>Table 2. Causes of stroke mimics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Table 3. Outcome of stroke mimics compared to strokes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Table 4. Predictors of mimics among suspected strokes (multivariate logistic regression analysis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734BB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761A">
        <w:rPr>
          <w:rFonts w:ascii="Times New Roman" w:hAnsi="Times New Roman" w:cs="Times New Roman"/>
          <w:sz w:val="24"/>
          <w:szCs w:val="24"/>
          <w:highlight w:val="yellow"/>
        </w:rPr>
        <w:t>Abstract:</w:t>
      </w:r>
    </w:p>
    <w:p w:rsidR="00D734BB" w:rsidRPr="0013761A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color w:val="000000" w:themeColor="text1"/>
          <w:sz w:val="24"/>
          <w:szCs w:val="24"/>
        </w:rPr>
        <w:t>Background:</w:t>
      </w:r>
    </w:p>
    <w:p w:rsidR="00D734BB" w:rsidRPr="001502E0" w:rsidRDefault="00D734BB" w:rsidP="00D734BB">
      <w:pPr>
        <w:spacing w:before="166" w:after="166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502E0">
        <w:rPr>
          <w:rFonts w:ascii="Times New Roman" w:hAnsi="Times New Roman" w:cs="Times New Roman"/>
          <w:color w:val="000000"/>
          <w:sz w:val="24"/>
          <w:szCs w:val="24"/>
        </w:rPr>
        <w:t>Stroke mimics (SM) can be difficult to distinguish from real stroke. Misdiagnosis of stroke leads to unnecessary test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>, harmful intervention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increased 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>cost. We aimed to study the prevalence and nature of SMs among Saudi patients who came to the emergency department with sudden neurological deficit and suspected stroke.</w:t>
      </w:r>
    </w:p>
    <w:p w:rsidR="00D734BB" w:rsidRPr="001502E0" w:rsidRDefault="00D734BB" w:rsidP="00D734BB">
      <w:pPr>
        <w:spacing w:before="308" w:after="154" w:line="48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02E0">
        <w:rPr>
          <w:rFonts w:ascii="Times New Roman" w:hAnsi="Times New Roman" w:cs="Times New Roman"/>
          <w:color w:val="000000" w:themeColor="text1"/>
          <w:sz w:val="24"/>
          <w:szCs w:val="24"/>
        </w:rPr>
        <w:t>Methods:</w:t>
      </w:r>
    </w:p>
    <w:p w:rsidR="00D734BB" w:rsidRPr="001502E0" w:rsidRDefault="00D734BB" w:rsidP="00D734BB">
      <w:pPr>
        <w:spacing w:before="166" w:after="166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We retrospectively reviewed records of all patients with suspected stroke admitted to the stroke unit at King </w:t>
      </w:r>
      <w:proofErr w:type="spellStart"/>
      <w:r w:rsidRPr="001502E0">
        <w:rPr>
          <w:rFonts w:ascii="Times New Roman" w:hAnsi="Times New Roman" w:cs="Times New Roman"/>
          <w:color w:val="000000"/>
          <w:sz w:val="24"/>
          <w:szCs w:val="24"/>
        </w:rPr>
        <w:t>Abdulaziz</w:t>
      </w:r>
      <w:proofErr w:type="spellEnd"/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Medical City, Riyadh, Saudi Arabia from February 2016 to July 2018. We compared SM to real strokes. Logistic regression analysis was conducted to identify the potential predictors of SMs. </w:t>
      </w:r>
      <w:r>
        <w:rPr>
          <w:rFonts w:ascii="Times New Roman" w:hAnsi="Times New Roman" w:cs="Times New Roman"/>
          <w:color w:val="000000"/>
          <w:sz w:val="24"/>
          <w:szCs w:val="24"/>
        </w:rPr>
        <w:t>This s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>tudy was approved by local institutional review board.</w:t>
      </w:r>
    </w:p>
    <w:p w:rsidR="00D734BB" w:rsidRPr="001502E0" w:rsidRDefault="00D734BB" w:rsidP="00D734BB">
      <w:pPr>
        <w:spacing w:before="308" w:after="154" w:line="48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02E0">
        <w:rPr>
          <w:rFonts w:ascii="Times New Roman" w:hAnsi="Times New Roman" w:cs="Times New Roman"/>
          <w:color w:val="000000" w:themeColor="text1"/>
          <w:sz w:val="24"/>
          <w:szCs w:val="24"/>
        </w:rPr>
        <w:t>Results:</w:t>
      </w:r>
    </w:p>
    <w:p w:rsidR="00D734BB" w:rsidRPr="001502E0" w:rsidRDefault="00D734BB" w:rsidP="00D734BB">
      <w:pPr>
        <w:spacing w:before="166" w:after="166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502E0">
        <w:rPr>
          <w:rFonts w:ascii="Times New Roman" w:hAnsi="Times New Roman" w:cs="Times New Roman"/>
          <w:color w:val="000000"/>
          <w:sz w:val="24"/>
          <w:szCs w:val="24"/>
        </w:rPr>
        <w:t>Of the 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063 patients, 131 (12.3%) </w:t>
      </w:r>
      <w:r>
        <w:rPr>
          <w:rFonts w:ascii="Times New Roman" w:hAnsi="Times New Roman" w:cs="Times New Roman"/>
          <w:color w:val="000000"/>
          <w:sz w:val="24"/>
          <w:szCs w:val="24"/>
        </w:rPr>
        <w:t>had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SM. The most common causes were </w:t>
      </w:r>
      <w:r w:rsidRPr="001502E0">
        <w:rPr>
          <w:rFonts w:ascii="Times New Roman" w:hAnsi="Times New Roman" w:cs="Times New Roman"/>
          <w:sz w:val="24"/>
          <w:szCs w:val="24"/>
        </w:rPr>
        <w:t xml:space="preserve">peripheral vestibular disorder (27.4%) followed by psychogenic causes (24.4%). </w:t>
      </w:r>
      <w:r>
        <w:rPr>
          <w:rFonts w:ascii="Times New Roman" w:hAnsi="Times New Roman" w:cs="Times New Roman"/>
          <w:sz w:val="24"/>
          <w:szCs w:val="24"/>
        </w:rPr>
        <w:t xml:space="preserve">Stroke mimics were more common </w:t>
      </w:r>
      <w:r w:rsidRPr="001502E0">
        <w:rPr>
          <w:rFonts w:ascii="Times New Roman" w:hAnsi="Times New Roman" w:cs="Times New Roman"/>
          <w:sz w:val="24"/>
          <w:szCs w:val="24"/>
        </w:rPr>
        <w:t xml:space="preserve">among younger </w:t>
      </w:r>
      <w:r>
        <w:rPr>
          <w:rFonts w:ascii="Times New Roman" w:hAnsi="Times New Roman" w:cs="Times New Roman"/>
          <w:sz w:val="24"/>
          <w:szCs w:val="24"/>
        </w:rPr>
        <w:t>individuals and</w:t>
      </w:r>
      <w:r w:rsidRPr="001502E0">
        <w:rPr>
          <w:rFonts w:ascii="Times New Roman" w:hAnsi="Times New Roman" w:cs="Times New Roman"/>
          <w:sz w:val="24"/>
          <w:szCs w:val="24"/>
        </w:rPr>
        <w:t xml:space="preserve"> women</w:t>
      </w:r>
      <w:r>
        <w:rPr>
          <w:rFonts w:ascii="Times New Roman" w:hAnsi="Times New Roman" w:cs="Times New Roman"/>
          <w:sz w:val="24"/>
          <w:szCs w:val="24"/>
        </w:rPr>
        <w:t>, and individuals with SM were</w:t>
      </w:r>
      <w:r w:rsidRPr="001502E0">
        <w:rPr>
          <w:rFonts w:ascii="Times New Roman" w:hAnsi="Times New Roman" w:cs="Times New Roman"/>
          <w:sz w:val="24"/>
          <w:szCs w:val="24"/>
        </w:rPr>
        <w:t xml:space="preserve"> less likely to have arterial hypertension, diabetes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502E0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to be smokers</w:t>
      </w:r>
      <w:r w:rsidRPr="001502E0">
        <w:rPr>
          <w:rFonts w:ascii="Times New Roman" w:hAnsi="Times New Roman" w:cs="Times New Roman"/>
          <w:sz w:val="24"/>
          <w:szCs w:val="24"/>
        </w:rPr>
        <w:t xml:space="preserve">. At discharge, </w:t>
      </w:r>
      <w:r>
        <w:rPr>
          <w:rFonts w:ascii="Times New Roman" w:hAnsi="Times New Roman" w:cs="Times New Roman"/>
          <w:sz w:val="24"/>
          <w:szCs w:val="24"/>
        </w:rPr>
        <w:t xml:space="preserve">individuals with </w:t>
      </w:r>
      <w:r w:rsidRPr="001502E0">
        <w:rPr>
          <w:rFonts w:ascii="Times New Roman" w:hAnsi="Times New Roman" w:cs="Times New Roman"/>
          <w:sz w:val="24"/>
          <w:szCs w:val="24"/>
        </w:rPr>
        <w:t xml:space="preserve">SM were more likely to </w:t>
      </w:r>
      <w:r w:rsidRPr="001502E0">
        <w:rPr>
          <w:rFonts w:ascii="Times New Roman" w:hAnsi="Times New Roman" w:cs="Times New Roman"/>
          <w:sz w:val="24"/>
          <w:szCs w:val="24"/>
        </w:rPr>
        <w:lastRenderedPageBreak/>
        <w:t>be independent at discharge, had milder deficit</w:t>
      </w:r>
      <w:r>
        <w:rPr>
          <w:rFonts w:ascii="Times New Roman" w:hAnsi="Times New Roman" w:cs="Times New Roman"/>
          <w:sz w:val="24"/>
          <w:szCs w:val="24"/>
        </w:rPr>
        <w:t>s,</w:t>
      </w:r>
      <w:r w:rsidRPr="001502E0">
        <w:rPr>
          <w:rFonts w:ascii="Times New Roman" w:hAnsi="Times New Roman" w:cs="Times New Roman"/>
          <w:sz w:val="24"/>
          <w:szCs w:val="24"/>
        </w:rPr>
        <w:t xml:space="preserve"> and shorter hospital stay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502E0">
        <w:rPr>
          <w:rFonts w:ascii="Times New Roman" w:hAnsi="Times New Roman" w:cs="Times New Roman"/>
          <w:sz w:val="24"/>
          <w:szCs w:val="24"/>
        </w:rPr>
        <w:t xml:space="preserve">. Predictors of SM were young age, female gender, mild deficit at presentation,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1502E0">
        <w:rPr>
          <w:rFonts w:ascii="Times New Roman" w:hAnsi="Times New Roman" w:cs="Times New Roman"/>
          <w:sz w:val="24"/>
          <w:szCs w:val="24"/>
        </w:rPr>
        <w:t>good functional status prior to stroke.</w:t>
      </w:r>
    </w:p>
    <w:p w:rsidR="00D734BB" w:rsidRPr="001502E0" w:rsidRDefault="00D734BB" w:rsidP="00D734BB">
      <w:pPr>
        <w:spacing w:before="308" w:after="154" w:line="480" w:lineRule="auto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02E0">
        <w:rPr>
          <w:rFonts w:ascii="Times New Roman" w:hAnsi="Times New Roman" w:cs="Times New Roman"/>
          <w:color w:val="000000" w:themeColor="text1"/>
          <w:sz w:val="24"/>
          <w:szCs w:val="24"/>
        </w:rPr>
        <w:t>Conclusion:</w:t>
      </w:r>
    </w:p>
    <w:p w:rsidR="00D734BB" w:rsidRPr="001502E0" w:rsidRDefault="00D734BB" w:rsidP="00D734BB">
      <w:pPr>
        <w:spacing w:before="166" w:after="166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Stroke mimics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are common among suspected strokes. Practicing physicians should consider potential diagnostic errors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particularly in the </w:t>
      </w:r>
      <w:proofErr w:type="spellStart"/>
      <w:r w:rsidRPr="001502E0">
        <w:rPr>
          <w:rFonts w:ascii="Times New Roman" w:hAnsi="Times New Roman" w:cs="Times New Roman"/>
          <w:color w:val="000000"/>
          <w:sz w:val="24"/>
          <w:szCs w:val="24"/>
        </w:rPr>
        <w:t>hyperacute</w:t>
      </w:r>
      <w:proofErr w:type="spellEnd"/>
      <w:r w:rsidRPr="001502E0">
        <w:rPr>
          <w:rFonts w:ascii="Times New Roman" w:hAnsi="Times New Roman" w:cs="Times New Roman"/>
          <w:color w:val="000000"/>
          <w:sz w:val="24"/>
          <w:szCs w:val="24"/>
        </w:rPr>
        <w:t xml:space="preserve"> phase of stroke. </w:t>
      </w: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34BB" w:rsidRPr="001502E0" w:rsidRDefault="00D734BB" w:rsidP="00D73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02E0">
        <w:rPr>
          <w:rFonts w:ascii="Times New Roman" w:hAnsi="Times New Roman" w:cs="Times New Roman"/>
          <w:sz w:val="24"/>
          <w:szCs w:val="24"/>
        </w:rPr>
        <w:t>Key words: stroke, mimics, diagnostic error, Saudi Arabia</w:t>
      </w:r>
    </w:p>
    <w:p w:rsidR="00D734BB" w:rsidRPr="0013761A" w:rsidRDefault="00D734BB" w:rsidP="00D734BB">
      <w:pPr>
        <w:bidi/>
        <w:jc w:val="right"/>
        <w:rPr>
          <w:b/>
        </w:rPr>
      </w:pPr>
    </w:p>
    <w:p w:rsidR="00D734BB" w:rsidRDefault="00D734BB">
      <w:bookmarkStart w:id="0" w:name="_GoBack"/>
      <w:bookmarkEnd w:id="0"/>
    </w:p>
    <w:sectPr w:rsidR="00D734B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BB"/>
    <w:rsid w:val="00804915"/>
    <w:rsid w:val="00D7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0C09731-2D83-C54B-B702-D66A4558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34BB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2020-01-02T09:32:00Z</dcterms:created>
  <dcterms:modified xsi:type="dcterms:W3CDTF">2020-01-02T09:33:00Z</dcterms:modified>
</cp:coreProperties>
</file>