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BB" w:rsidRPr="001502E0" w:rsidRDefault="00E068ED" w:rsidP="00D734B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Stroke Mimics: Clinical Characteristics and O</w:t>
      </w:r>
      <w:r w:rsidR="00D734BB" w:rsidRPr="001502E0">
        <w:rPr>
          <w:rFonts w:ascii="Times New Roman" w:hAnsi="Times New Roman" w:cs="Times New Roman"/>
          <w:b/>
          <w:bCs/>
          <w:sz w:val="24"/>
          <w:szCs w:val="24"/>
        </w:rPr>
        <w:t>utcome</w:t>
      </w: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Ali M. Al Khathaam</w:t>
      </w:r>
      <w:r>
        <w:rPr>
          <w:rFonts w:ascii="Times New Roman" w:hAnsi="Times New Roman" w:cs="Times New Roman"/>
          <w:sz w:val="24"/>
          <w:szCs w:val="24"/>
        </w:rPr>
        <w:t>i</w:t>
      </w:r>
      <w:r w:rsidRPr="001502E0">
        <w:rPr>
          <w:rFonts w:ascii="Times New Roman" w:hAnsi="Times New Roman" w:cs="Times New Roman"/>
          <w:sz w:val="24"/>
          <w:szCs w:val="24"/>
          <w:vertAlign w:val="superscript"/>
        </w:rPr>
        <w:t>1,2,3</w:t>
      </w:r>
      <w:r w:rsidRPr="001502E0">
        <w:rPr>
          <w:rFonts w:ascii="Times New Roman" w:hAnsi="Times New Roman" w:cs="Times New Roman"/>
          <w:sz w:val="24"/>
          <w:szCs w:val="24"/>
          <w:vertAlign w:val="subscript"/>
        </w:rPr>
        <w:t xml:space="preserve">, </w:t>
      </w:r>
      <w:r w:rsidRPr="001502E0">
        <w:rPr>
          <w:rFonts w:ascii="Times New Roman" w:hAnsi="Times New Roman" w:cs="Times New Roman"/>
          <w:sz w:val="24"/>
          <w:szCs w:val="24"/>
        </w:rPr>
        <w:t xml:space="preserve">Sultan </w:t>
      </w:r>
      <w:r>
        <w:rPr>
          <w:rFonts w:ascii="Times New Roman" w:hAnsi="Times New Roman" w:cs="Times New Roman"/>
          <w:sz w:val="24"/>
          <w:szCs w:val="24"/>
        </w:rPr>
        <w:t xml:space="preserve"> A </w:t>
      </w:r>
      <w:r w:rsidRPr="001502E0">
        <w:rPr>
          <w:rFonts w:ascii="Times New Roman" w:hAnsi="Times New Roman" w:cs="Times New Roman"/>
          <w:sz w:val="24"/>
          <w:szCs w:val="24"/>
        </w:rPr>
        <w:t xml:space="preserve">Alsaif </w:t>
      </w:r>
      <w:r>
        <w:rPr>
          <w:rFonts w:ascii="Times New Roman" w:hAnsi="Times New Roman" w:cs="Times New Roman"/>
          <w:sz w:val="24"/>
          <w:szCs w:val="24"/>
          <w:vertAlign w:val="superscript"/>
        </w:rPr>
        <w:t>3,4</w:t>
      </w:r>
      <w:r w:rsidRPr="001502E0">
        <w:rPr>
          <w:rFonts w:ascii="Times New Roman" w:hAnsi="Times New Roman" w:cs="Times New Roman"/>
          <w:sz w:val="24"/>
          <w:szCs w:val="24"/>
        </w:rPr>
        <w:t>,</w:t>
      </w:r>
      <w:r>
        <w:rPr>
          <w:rFonts w:ascii="Times New Roman" w:eastAsia="Times New Roman" w:hAnsi="Times New Roman" w:cs="Times New Roman"/>
          <w:color w:val="000000"/>
          <w:sz w:val="24"/>
          <w:szCs w:val="24"/>
        </w:rPr>
        <w:t xml:space="preserve"> </w:t>
      </w:r>
      <w:r w:rsidRPr="001502E0">
        <w:rPr>
          <w:rFonts w:ascii="Times New Roman" w:hAnsi="Times New Roman" w:cs="Times New Roman"/>
          <w:sz w:val="24"/>
          <w:szCs w:val="24"/>
        </w:rPr>
        <w:t>Bayan Al Bdah</w:t>
      </w:r>
      <w:r w:rsidRPr="001502E0">
        <w:rPr>
          <w:rFonts w:ascii="Times New Roman" w:hAnsi="Times New Roman" w:cs="Times New Roman"/>
          <w:sz w:val="24"/>
          <w:szCs w:val="24"/>
          <w:vertAlign w:val="superscript"/>
        </w:rPr>
        <w:t>3</w:t>
      </w:r>
      <w:r w:rsidRPr="001502E0">
        <w:rPr>
          <w:rFonts w:ascii="Times New Roman" w:eastAsia="Times New Roman" w:hAnsi="Times New Roman" w:cs="Times New Roman"/>
          <w:color w:val="000000"/>
          <w:sz w:val="24"/>
          <w:szCs w:val="24"/>
        </w:rPr>
        <w:t>,</w:t>
      </w:r>
      <w:r w:rsidRPr="001502E0">
        <w:rPr>
          <w:rFonts w:ascii="Times New Roman" w:hAnsi="Times New Roman" w:cs="Times New Roman"/>
          <w:sz w:val="24"/>
          <w:szCs w:val="24"/>
        </w:rPr>
        <w:t xml:space="preserve"> </w:t>
      </w:r>
      <w:proofErr w:type="spellStart"/>
      <w:r w:rsidRPr="001502E0">
        <w:rPr>
          <w:rFonts w:ascii="Times New Roman" w:eastAsia="Times New Roman" w:hAnsi="Times New Roman" w:cs="Times New Roman"/>
          <w:color w:val="000000"/>
          <w:sz w:val="24"/>
          <w:szCs w:val="24"/>
        </w:rPr>
        <w:t>Muath</w:t>
      </w:r>
      <w:proofErr w:type="spellEnd"/>
      <w:r w:rsidRPr="001502E0">
        <w:rPr>
          <w:rFonts w:ascii="Times New Roman" w:eastAsia="Times New Roman" w:hAnsi="Times New Roman" w:cs="Times New Roman"/>
          <w:color w:val="000000"/>
          <w:sz w:val="24"/>
          <w:szCs w:val="24"/>
        </w:rPr>
        <w:t xml:space="preserve"> Alhasson</w:t>
      </w:r>
      <w:r>
        <w:rPr>
          <w:rFonts w:ascii="Times New Roman" w:eastAsia="Times New Roman" w:hAnsi="Times New Roman" w:cs="Times New Roman"/>
          <w:color w:val="000000"/>
          <w:sz w:val="24"/>
          <w:szCs w:val="24"/>
          <w:vertAlign w:val="superscript"/>
        </w:rPr>
        <w:t>5</w:t>
      </w:r>
      <w:r w:rsidRPr="001502E0">
        <w:rPr>
          <w:rFonts w:ascii="Times New Roman" w:eastAsia="Times New Roman" w:hAnsi="Times New Roman" w:cs="Times New Roman"/>
          <w:color w:val="000000"/>
          <w:sz w:val="24"/>
          <w:szCs w:val="24"/>
        </w:rPr>
        <w:t xml:space="preserve"> </w:t>
      </w:r>
      <w:r w:rsidRPr="001502E0">
        <w:rPr>
          <w:rFonts w:ascii="Times New Roman" w:hAnsi="Times New Roman" w:cs="Times New Roman"/>
          <w:sz w:val="24"/>
          <w:szCs w:val="24"/>
        </w:rPr>
        <w:t>, Mohammed Aldriweesh</w:t>
      </w:r>
      <w:r>
        <w:rPr>
          <w:rFonts w:ascii="Times New Roman" w:hAnsi="Times New Roman" w:cs="Times New Roman"/>
          <w:sz w:val="24"/>
          <w:szCs w:val="24"/>
          <w:vertAlign w:val="superscript"/>
        </w:rPr>
        <w:t>2,3</w:t>
      </w:r>
      <w:r w:rsidRPr="001502E0">
        <w:rPr>
          <w:rFonts w:ascii="Times New Roman" w:hAnsi="Times New Roman" w:cs="Times New Roman"/>
          <w:sz w:val="24"/>
          <w:szCs w:val="24"/>
        </w:rPr>
        <w:t xml:space="preserve">, </w:t>
      </w:r>
      <w:proofErr w:type="spellStart"/>
      <w:r w:rsidRPr="001502E0">
        <w:rPr>
          <w:rFonts w:ascii="Times New Roman" w:hAnsi="Times New Roman" w:cs="Times New Roman"/>
          <w:sz w:val="24"/>
          <w:szCs w:val="24"/>
        </w:rPr>
        <w:t>Waleed</w:t>
      </w:r>
      <w:proofErr w:type="spellEnd"/>
      <w:r w:rsidRPr="001502E0">
        <w:rPr>
          <w:rFonts w:ascii="Times New Roman" w:hAnsi="Times New Roman" w:cs="Times New Roman"/>
          <w:sz w:val="24"/>
          <w:szCs w:val="24"/>
        </w:rPr>
        <w:t xml:space="preserve"> </w:t>
      </w:r>
      <w:proofErr w:type="spellStart"/>
      <w:r w:rsidRPr="001502E0">
        <w:rPr>
          <w:rFonts w:ascii="Times New Roman" w:hAnsi="Times New Roman" w:cs="Times New Roman"/>
          <w:sz w:val="24"/>
          <w:szCs w:val="24"/>
        </w:rPr>
        <w:t>Alluhidan</w:t>
      </w:r>
      <w:proofErr w:type="spellEnd"/>
      <w:r>
        <w:rPr>
          <w:rFonts w:ascii="Times New Roman" w:hAnsi="Times New Roman" w:cs="Times New Roman"/>
          <w:sz w:val="24"/>
          <w:szCs w:val="24"/>
        </w:rPr>
        <w:t xml:space="preserve"> </w:t>
      </w:r>
      <w:r>
        <w:rPr>
          <w:rFonts w:ascii="Times New Roman" w:hAnsi="Times New Roman" w:cs="Times New Roman"/>
          <w:sz w:val="24"/>
          <w:szCs w:val="24"/>
          <w:vertAlign w:val="superscript"/>
        </w:rPr>
        <w:t>6</w:t>
      </w:r>
      <w:r w:rsidRPr="001502E0">
        <w:rPr>
          <w:rFonts w:ascii="Times New Roman" w:hAnsi="Times New Roman" w:cs="Times New Roman"/>
          <w:sz w:val="24"/>
          <w:szCs w:val="24"/>
        </w:rPr>
        <w:t xml:space="preserve">, Faisal </w:t>
      </w:r>
      <w:proofErr w:type="spellStart"/>
      <w:r w:rsidRPr="001502E0">
        <w:rPr>
          <w:rFonts w:ascii="Times New Roman" w:hAnsi="Times New Roman" w:cs="Times New Roman"/>
          <w:sz w:val="24"/>
          <w:szCs w:val="24"/>
        </w:rPr>
        <w:t>Almutairi</w:t>
      </w:r>
      <w:proofErr w:type="spellEnd"/>
      <w:r w:rsidRPr="001502E0">
        <w:rPr>
          <w:rFonts w:ascii="Times New Roman" w:hAnsi="Times New Roman" w:cs="Times New Roman"/>
          <w:sz w:val="24"/>
          <w:szCs w:val="24"/>
        </w:rPr>
        <w:t xml:space="preserve"> </w:t>
      </w:r>
      <w:r>
        <w:rPr>
          <w:rFonts w:ascii="Times New Roman" w:hAnsi="Times New Roman" w:cs="Times New Roman"/>
          <w:sz w:val="24"/>
          <w:szCs w:val="24"/>
          <w:vertAlign w:val="superscript"/>
        </w:rPr>
        <w:t>2,3</w:t>
      </w:r>
      <w:r w:rsidRPr="001502E0">
        <w:rPr>
          <w:rFonts w:ascii="Times New Roman" w:hAnsi="Times New Roman" w:cs="Times New Roman"/>
          <w:sz w:val="24"/>
          <w:szCs w:val="24"/>
        </w:rPr>
        <w:t>, Jawaher Alotaibi</w:t>
      </w:r>
      <w:r w:rsidRPr="001502E0">
        <w:rPr>
          <w:rFonts w:ascii="Times New Roman" w:hAnsi="Times New Roman" w:cs="Times New Roman"/>
          <w:sz w:val="24"/>
          <w:szCs w:val="24"/>
          <w:vertAlign w:val="superscript"/>
        </w:rPr>
        <w:t>3</w:t>
      </w:r>
      <w:r w:rsidRPr="001502E0">
        <w:rPr>
          <w:rFonts w:ascii="Times New Roman" w:hAnsi="Times New Roman" w:cs="Times New Roman"/>
          <w:sz w:val="24"/>
          <w:szCs w:val="24"/>
        </w:rPr>
        <w:t>, Mohammed Alskaini</w:t>
      </w:r>
      <w:r w:rsidRPr="001502E0">
        <w:rPr>
          <w:rFonts w:ascii="Times New Roman" w:hAnsi="Times New Roman" w:cs="Times New Roman"/>
          <w:sz w:val="24"/>
          <w:szCs w:val="24"/>
          <w:vertAlign w:val="superscript"/>
        </w:rPr>
        <w:t>1</w:t>
      </w: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1. King Abdulaziz Medical City, National Guard Health Affairs, Riyadh, Saudi Arabia</w:t>
      </w: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2. College of medicine, King Saud Bin Abdul Aziz University for Health Sciences, Riyadh, Saudi Arabia</w:t>
      </w:r>
    </w:p>
    <w:p w:rsidR="00D734BB"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3. King Abdullah International Medical Research Center.</w:t>
      </w:r>
    </w:p>
    <w:p w:rsidR="00D734BB" w:rsidRDefault="00D734BB" w:rsidP="00D734BB">
      <w:pPr>
        <w:spacing w:line="480" w:lineRule="auto"/>
        <w:rPr>
          <w:rFonts w:ascii="Times New Roman" w:hAnsi="Times New Roman" w:cs="Times New Roman"/>
          <w:sz w:val="24"/>
          <w:szCs w:val="24"/>
        </w:rPr>
      </w:pPr>
      <w:r>
        <w:rPr>
          <w:rFonts w:ascii="Times New Roman" w:hAnsi="Times New Roman" w:cs="Times New Roman"/>
          <w:sz w:val="24"/>
          <w:szCs w:val="24"/>
        </w:rPr>
        <w:t>4. College of m</w:t>
      </w:r>
      <w:bookmarkStart w:id="0" w:name="_GoBack"/>
      <w:bookmarkEnd w:id="0"/>
      <w:r>
        <w:rPr>
          <w:rFonts w:ascii="Times New Roman" w:hAnsi="Times New Roman" w:cs="Times New Roman"/>
          <w:sz w:val="24"/>
          <w:szCs w:val="24"/>
        </w:rPr>
        <w:t xml:space="preserve">edicine, </w:t>
      </w:r>
      <w:proofErr w:type="spellStart"/>
      <w:r>
        <w:rPr>
          <w:rFonts w:ascii="Times New Roman" w:hAnsi="Times New Roman" w:cs="Times New Roman"/>
          <w:sz w:val="24"/>
          <w:szCs w:val="24"/>
        </w:rPr>
        <w:t>Almaarefa</w:t>
      </w:r>
      <w:proofErr w:type="spellEnd"/>
      <w:r>
        <w:rPr>
          <w:rFonts w:ascii="Times New Roman" w:hAnsi="Times New Roman" w:cs="Times New Roman"/>
          <w:sz w:val="24"/>
          <w:szCs w:val="24"/>
        </w:rPr>
        <w:t xml:space="preserve"> University </w:t>
      </w:r>
    </w:p>
    <w:p w:rsidR="00D734BB" w:rsidRDefault="00D734BB" w:rsidP="00D734BB">
      <w:pPr>
        <w:spacing w:line="480" w:lineRule="auto"/>
        <w:rPr>
          <w:rFonts w:ascii="Times New Roman" w:hAnsi="Times New Roman" w:cs="Times New Roman"/>
          <w:sz w:val="24"/>
          <w:szCs w:val="24"/>
        </w:rPr>
      </w:pPr>
      <w:r>
        <w:rPr>
          <w:rFonts w:ascii="Times New Roman" w:hAnsi="Times New Roman" w:cs="Times New Roman"/>
          <w:sz w:val="24"/>
          <w:szCs w:val="24"/>
        </w:rPr>
        <w:t xml:space="preserve">5. College of medicine, Qassim University </w:t>
      </w:r>
    </w:p>
    <w:p w:rsidR="00D734BB" w:rsidRDefault="00D734BB" w:rsidP="00D734BB">
      <w:pPr>
        <w:spacing w:line="480" w:lineRule="auto"/>
        <w:rPr>
          <w:rFonts w:ascii="Times New Roman" w:hAnsi="Times New Roman" w:cs="Times New Roman"/>
          <w:sz w:val="24"/>
          <w:szCs w:val="24"/>
        </w:rPr>
      </w:pPr>
      <w:r>
        <w:rPr>
          <w:rFonts w:ascii="Times New Roman" w:hAnsi="Times New Roman" w:cs="Times New Roman"/>
          <w:sz w:val="24"/>
          <w:szCs w:val="24"/>
        </w:rPr>
        <w:t xml:space="preserve">6. College of medicine, Imam Mohammad Ibn Saud Islamic University </w:t>
      </w:r>
    </w:p>
    <w:p w:rsidR="00D734BB" w:rsidRPr="001502E0" w:rsidRDefault="00D734BB" w:rsidP="00D734BB">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title: stroke mimics </w:t>
      </w:r>
    </w:p>
    <w:p w:rsidR="00D734BB"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 xml:space="preserve">Word count: </w:t>
      </w:r>
      <w:r>
        <w:rPr>
          <w:rFonts w:ascii="Times New Roman" w:hAnsi="Times New Roman" w:cs="Times New Roman"/>
          <w:sz w:val="24"/>
          <w:szCs w:val="24"/>
        </w:rPr>
        <w:t>3347</w:t>
      </w:r>
    </w:p>
    <w:p w:rsidR="00D734BB" w:rsidRPr="001502E0" w:rsidRDefault="00D734BB" w:rsidP="00D734BB">
      <w:pPr>
        <w:spacing w:line="480" w:lineRule="auto"/>
        <w:rPr>
          <w:rFonts w:ascii="Times New Roman" w:hAnsi="Times New Roman" w:cs="Times New Roman"/>
          <w:sz w:val="24"/>
          <w:szCs w:val="24"/>
        </w:rPr>
      </w:pPr>
      <w:r>
        <w:rPr>
          <w:rFonts w:ascii="Times New Roman" w:hAnsi="Times New Roman" w:cs="Times New Roman"/>
          <w:sz w:val="24"/>
          <w:szCs w:val="24"/>
        </w:rPr>
        <w:t>Word count of abstract: 213</w:t>
      </w: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Conflict of interest: none</w:t>
      </w: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Funding: none</w:t>
      </w: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Ethics: study was approved by institutional review board of King Abdullah international research center.</w:t>
      </w: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 xml:space="preserve">Tables: </w:t>
      </w: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 xml:space="preserve">Table 1. Clinical </w:t>
      </w:r>
      <w:r w:rsidRPr="00D350B5">
        <w:rPr>
          <w:rFonts w:ascii="Times New Roman" w:hAnsi="Times New Roman" w:cs="Times New Roman"/>
          <w:sz w:val="24"/>
          <w:szCs w:val="24"/>
        </w:rPr>
        <w:t xml:space="preserve">characteristics of the patients </w:t>
      </w:r>
      <w:r w:rsidRPr="001502E0">
        <w:rPr>
          <w:rFonts w:ascii="Times New Roman" w:hAnsi="Times New Roman" w:cs="Times New Roman"/>
          <w:sz w:val="24"/>
          <w:szCs w:val="24"/>
        </w:rPr>
        <w:t>with mimics versus those with stroke</w:t>
      </w: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lastRenderedPageBreak/>
        <w:t>Table 2. Causes of stroke mimics</w:t>
      </w: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Table 3. Outcome of stroke mimics compared to strokes</w:t>
      </w: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Table 4. Predictors of mimics among suspected strokes (multivariate logistic regression analysis</w:t>
      </w:r>
      <w:r>
        <w:rPr>
          <w:rFonts w:ascii="Times New Roman" w:hAnsi="Times New Roman" w:cs="Times New Roman"/>
          <w:sz w:val="24"/>
          <w:szCs w:val="24"/>
        </w:rPr>
        <w:t>)</w:t>
      </w:r>
    </w:p>
    <w:p w:rsidR="00D734BB" w:rsidRDefault="00D734BB" w:rsidP="00D734BB">
      <w:pPr>
        <w:spacing w:line="480" w:lineRule="auto"/>
        <w:rPr>
          <w:rFonts w:ascii="Times New Roman" w:hAnsi="Times New Roman" w:cs="Times New Roman"/>
          <w:sz w:val="24"/>
          <w:szCs w:val="24"/>
        </w:rPr>
      </w:pPr>
    </w:p>
    <w:p w:rsidR="00D734BB" w:rsidRDefault="00D734BB" w:rsidP="00D734BB">
      <w:pPr>
        <w:spacing w:line="480" w:lineRule="auto"/>
        <w:rPr>
          <w:rFonts w:ascii="Times New Roman" w:hAnsi="Times New Roman" w:cs="Times New Roman"/>
          <w:sz w:val="24"/>
          <w:szCs w:val="24"/>
        </w:rPr>
      </w:pPr>
      <w:r w:rsidRPr="0013761A">
        <w:rPr>
          <w:rFonts w:ascii="Times New Roman" w:hAnsi="Times New Roman" w:cs="Times New Roman"/>
          <w:sz w:val="24"/>
          <w:szCs w:val="24"/>
          <w:highlight w:val="yellow"/>
        </w:rPr>
        <w:t>Abstract:</w:t>
      </w:r>
    </w:p>
    <w:p w:rsidR="00D734BB" w:rsidRPr="0013761A"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color w:val="000000" w:themeColor="text1"/>
          <w:sz w:val="24"/>
          <w:szCs w:val="24"/>
        </w:rPr>
        <w:t>Background:</w:t>
      </w:r>
    </w:p>
    <w:p w:rsidR="00D734BB" w:rsidRPr="001502E0" w:rsidRDefault="00D734BB" w:rsidP="00D734BB">
      <w:pPr>
        <w:spacing w:before="166" w:after="166" w:line="480" w:lineRule="auto"/>
        <w:rPr>
          <w:rFonts w:ascii="Times New Roman" w:hAnsi="Times New Roman" w:cs="Times New Roman"/>
          <w:color w:val="000000"/>
          <w:sz w:val="24"/>
          <w:szCs w:val="24"/>
        </w:rPr>
      </w:pPr>
      <w:r w:rsidRPr="001502E0">
        <w:rPr>
          <w:rFonts w:ascii="Times New Roman" w:hAnsi="Times New Roman" w:cs="Times New Roman"/>
          <w:color w:val="000000"/>
          <w:sz w:val="24"/>
          <w:szCs w:val="24"/>
        </w:rPr>
        <w:t>Stroke mimics (SM) can be difficult to distinguish from real stroke. Misdiagnosis of stroke leads to unnecessary test</w:t>
      </w:r>
      <w:r>
        <w:rPr>
          <w:rFonts w:ascii="Times New Roman" w:hAnsi="Times New Roman" w:cs="Times New Roman"/>
          <w:color w:val="000000"/>
          <w:sz w:val="24"/>
          <w:szCs w:val="24"/>
        </w:rPr>
        <w:t>s</w:t>
      </w:r>
      <w:r w:rsidRPr="001502E0">
        <w:rPr>
          <w:rFonts w:ascii="Times New Roman" w:hAnsi="Times New Roman" w:cs="Times New Roman"/>
          <w:color w:val="000000"/>
          <w:sz w:val="24"/>
          <w:szCs w:val="24"/>
        </w:rPr>
        <w:t>, harmful intervention</w:t>
      </w:r>
      <w:r>
        <w:rPr>
          <w:rFonts w:ascii="Times New Roman" w:hAnsi="Times New Roman" w:cs="Times New Roman"/>
          <w:color w:val="000000"/>
          <w:sz w:val="24"/>
          <w:szCs w:val="24"/>
        </w:rPr>
        <w:t>,</w:t>
      </w:r>
      <w:r w:rsidRPr="001502E0">
        <w:rPr>
          <w:rFonts w:ascii="Times New Roman" w:hAnsi="Times New Roman" w:cs="Times New Roman"/>
          <w:color w:val="000000"/>
          <w:sz w:val="24"/>
          <w:szCs w:val="24"/>
        </w:rPr>
        <w:t xml:space="preserve"> and </w:t>
      </w:r>
      <w:r>
        <w:rPr>
          <w:rFonts w:ascii="Times New Roman" w:hAnsi="Times New Roman" w:cs="Times New Roman"/>
          <w:color w:val="000000"/>
          <w:sz w:val="24"/>
          <w:szCs w:val="24"/>
        </w:rPr>
        <w:t xml:space="preserve">increased </w:t>
      </w:r>
      <w:r w:rsidRPr="001502E0">
        <w:rPr>
          <w:rFonts w:ascii="Times New Roman" w:hAnsi="Times New Roman" w:cs="Times New Roman"/>
          <w:color w:val="000000"/>
          <w:sz w:val="24"/>
          <w:szCs w:val="24"/>
        </w:rPr>
        <w:t>cost. We aimed to study the prevalence and nature of SMs among Saudi patients who came to the emergency department with sudden neurological deficit and suspected stroke.</w:t>
      </w:r>
    </w:p>
    <w:p w:rsidR="00D734BB" w:rsidRPr="001502E0" w:rsidRDefault="00D734BB" w:rsidP="00D734BB">
      <w:pPr>
        <w:spacing w:before="308" w:after="154" w:line="480" w:lineRule="auto"/>
        <w:outlineLvl w:val="2"/>
        <w:rPr>
          <w:rFonts w:ascii="Times New Roman" w:hAnsi="Times New Roman" w:cs="Times New Roman"/>
          <w:color w:val="000000" w:themeColor="text1"/>
          <w:sz w:val="24"/>
          <w:szCs w:val="24"/>
        </w:rPr>
      </w:pPr>
      <w:r w:rsidRPr="001502E0">
        <w:rPr>
          <w:rFonts w:ascii="Times New Roman" w:hAnsi="Times New Roman" w:cs="Times New Roman"/>
          <w:color w:val="000000" w:themeColor="text1"/>
          <w:sz w:val="24"/>
          <w:szCs w:val="24"/>
        </w:rPr>
        <w:t>Methods:</w:t>
      </w:r>
    </w:p>
    <w:p w:rsidR="00D734BB" w:rsidRPr="001502E0" w:rsidRDefault="00D734BB" w:rsidP="00D734BB">
      <w:pPr>
        <w:spacing w:before="166" w:after="166" w:line="480" w:lineRule="auto"/>
        <w:rPr>
          <w:rFonts w:ascii="Times New Roman" w:hAnsi="Times New Roman" w:cs="Times New Roman"/>
          <w:color w:val="000000"/>
          <w:sz w:val="24"/>
          <w:szCs w:val="24"/>
        </w:rPr>
      </w:pPr>
      <w:r w:rsidRPr="001502E0">
        <w:rPr>
          <w:rFonts w:ascii="Times New Roman" w:hAnsi="Times New Roman" w:cs="Times New Roman"/>
          <w:color w:val="000000"/>
          <w:sz w:val="24"/>
          <w:szCs w:val="24"/>
        </w:rPr>
        <w:t xml:space="preserve">We retrospectively reviewed records of all patients with suspected stroke admitted to the stroke unit at King Abdulaziz Medical City, Riyadh, Saudi Arabia from February 2016 to July 2018. We compared SM to real strokes. Logistic regression analysis was conducted to identify the potential predictors of SMs. </w:t>
      </w:r>
      <w:r>
        <w:rPr>
          <w:rFonts w:ascii="Times New Roman" w:hAnsi="Times New Roman" w:cs="Times New Roman"/>
          <w:color w:val="000000"/>
          <w:sz w:val="24"/>
          <w:szCs w:val="24"/>
        </w:rPr>
        <w:t>This s</w:t>
      </w:r>
      <w:r w:rsidRPr="001502E0">
        <w:rPr>
          <w:rFonts w:ascii="Times New Roman" w:hAnsi="Times New Roman" w:cs="Times New Roman"/>
          <w:color w:val="000000"/>
          <w:sz w:val="24"/>
          <w:szCs w:val="24"/>
        </w:rPr>
        <w:t>tudy was approved by local institutional review board.</w:t>
      </w:r>
    </w:p>
    <w:p w:rsidR="00D734BB" w:rsidRPr="001502E0" w:rsidRDefault="00D734BB" w:rsidP="00D734BB">
      <w:pPr>
        <w:spacing w:before="308" w:after="154" w:line="480" w:lineRule="auto"/>
        <w:outlineLvl w:val="2"/>
        <w:rPr>
          <w:rFonts w:ascii="Times New Roman" w:hAnsi="Times New Roman" w:cs="Times New Roman"/>
          <w:color w:val="000000" w:themeColor="text1"/>
          <w:sz w:val="24"/>
          <w:szCs w:val="24"/>
        </w:rPr>
      </w:pPr>
      <w:r w:rsidRPr="001502E0">
        <w:rPr>
          <w:rFonts w:ascii="Times New Roman" w:hAnsi="Times New Roman" w:cs="Times New Roman"/>
          <w:color w:val="000000" w:themeColor="text1"/>
          <w:sz w:val="24"/>
          <w:szCs w:val="24"/>
        </w:rPr>
        <w:t>Results:</w:t>
      </w:r>
    </w:p>
    <w:p w:rsidR="00D734BB" w:rsidRPr="001502E0" w:rsidRDefault="00D734BB" w:rsidP="00D734BB">
      <w:pPr>
        <w:spacing w:before="166" w:after="166" w:line="480" w:lineRule="auto"/>
        <w:rPr>
          <w:rFonts w:ascii="Times New Roman" w:hAnsi="Times New Roman" w:cs="Times New Roman"/>
          <w:color w:val="000000"/>
          <w:sz w:val="24"/>
          <w:szCs w:val="24"/>
        </w:rPr>
      </w:pPr>
      <w:r w:rsidRPr="001502E0">
        <w:rPr>
          <w:rFonts w:ascii="Times New Roman" w:hAnsi="Times New Roman" w:cs="Times New Roman"/>
          <w:color w:val="000000"/>
          <w:sz w:val="24"/>
          <w:szCs w:val="24"/>
        </w:rPr>
        <w:t>Of the 1</w:t>
      </w:r>
      <w:r>
        <w:rPr>
          <w:rFonts w:ascii="Times New Roman" w:hAnsi="Times New Roman" w:cs="Times New Roman"/>
          <w:color w:val="000000"/>
          <w:sz w:val="24"/>
          <w:szCs w:val="24"/>
        </w:rPr>
        <w:t>,</w:t>
      </w:r>
      <w:r w:rsidRPr="001502E0">
        <w:rPr>
          <w:rFonts w:ascii="Times New Roman" w:hAnsi="Times New Roman" w:cs="Times New Roman"/>
          <w:color w:val="000000"/>
          <w:sz w:val="24"/>
          <w:szCs w:val="24"/>
        </w:rPr>
        <w:t xml:space="preserve">063 patients, 131 (12.3%) </w:t>
      </w:r>
      <w:r>
        <w:rPr>
          <w:rFonts w:ascii="Times New Roman" w:hAnsi="Times New Roman" w:cs="Times New Roman"/>
          <w:color w:val="000000"/>
          <w:sz w:val="24"/>
          <w:szCs w:val="24"/>
        </w:rPr>
        <w:t>had</w:t>
      </w:r>
      <w:r w:rsidRPr="001502E0">
        <w:rPr>
          <w:rFonts w:ascii="Times New Roman" w:hAnsi="Times New Roman" w:cs="Times New Roman"/>
          <w:color w:val="000000"/>
          <w:sz w:val="24"/>
          <w:szCs w:val="24"/>
        </w:rPr>
        <w:t xml:space="preserve"> SM. The most common causes were </w:t>
      </w:r>
      <w:r w:rsidRPr="001502E0">
        <w:rPr>
          <w:rFonts w:ascii="Times New Roman" w:hAnsi="Times New Roman" w:cs="Times New Roman"/>
          <w:sz w:val="24"/>
          <w:szCs w:val="24"/>
        </w:rPr>
        <w:t xml:space="preserve">peripheral vestibular disorder (27.4%) followed by psychogenic causes (24.4%). </w:t>
      </w:r>
      <w:r>
        <w:rPr>
          <w:rFonts w:ascii="Times New Roman" w:hAnsi="Times New Roman" w:cs="Times New Roman"/>
          <w:sz w:val="24"/>
          <w:szCs w:val="24"/>
        </w:rPr>
        <w:t xml:space="preserve">Stroke mimics were more common </w:t>
      </w:r>
      <w:r w:rsidRPr="001502E0">
        <w:rPr>
          <w:rFonts w:ascii="Times New Roman" w:hAnsi="Times New Roman" w:cs="Times New Roman"/>
          <w:sz w:val="24"/>
          <w:szCs w:val="24"/>
        </w:rPr>
        <w:t xml:space="preserve">among younger </w:t>
      </w:r>
      <w:r>
        <w:rPr>
          <w:rFonts w:ascii="Times New Roman" w:hAnsi="Times New Roman" w:cs="Times New Roman"/>
          <w:sz w:val="24"/>
          <w:szCs w:val="24"/>
        </w:rPr>
        <w:t>individuals and</w:t>
      </w:r>
      <w:r w:rsidRPr="001502E0">
        <w:rPr>
          <w:rFonts w:ascii="Times New Roman" w:hAnsi="Times New Roman" w:cs="Times New Roman"/>
          <w:sz w:val="24"/>
          <w:szCs w:val="24"/>
        </w:rPr>
        <w:t xml:space="preserve"> women</w:t>
      </w:r>
      <w:r>
        <w:rPr>
          <w:rFonts w:ascii="Times New Roman" w:hAnsi="Times New Roman" w:cs="Times New Roman"/>
          <w:sz w:val="24"/>
          <w:szCs w:val="24"/>
        </w:rPr>
        <w:t>, and individuals with SM were</w:t>
      </w:r>
      <w:r w:rsidRPr="001502E0">
        <w:rPr>
          <w:rFonts w:ascii="Times New Roman" w:hAnsi="Times New Roman" w:cs="Times New Roman"/>
          <w:sz w:val="24"/>
          <w:szCs w:val="24"/>
        </w:rPr>
        <w:t xml:space="preserve"> less likely to have arterial hypertension, diabetes</w:t>
      </w:r>
      <w:r>
        <w:rPr>
          <w:rFonts w:ascii="Times New Roman" w:hAnsi="Times New Roman" w:cs="Times New Roman"/>
          <w:sz w:val="24"/>
          <w:szCs w:val="24"/>
        </w:rPr>
        <w:t>,</w:t>
      </w:r>
      <w:r w:rsidRPr="001502E0">
        <w:rPr>
          <w:rFonts w:ascii="Times New Roman" w:hAnsi="Times New Roman" w:cs="Times New Roman"/>
          <w:sz w:val="24"/>
          <w:szCs w:val="24"/>
        </w:rPr>
        <w:t xml:space="preserve"> and</w:t>
      </w:r>
      <w:r>
        <w:rPr>
          <w:rFonts w:ascii="Times New Roman" w:hAnsi="Times New Roman" w:cs="Times New Roman"/>
          <w:sz w:val="24"/>
          <w:szCs w:val="24"/>
        </w:rPr>
        <w:t xml:space="preserve"> to be smokers</w:t>
      </w:r>
      <w:r w:rsidRPr="001502E0">
        <w:rPr>
          <w:rFonts w:ascii="Times New Roman" w:hAnsi="Times New Roman" w:cs="Times New Roman"/>
          <w:sz w:val="24"/>
          <w:szCs w:val="24"/>
        </w:rPr>
        <w:t xml:space="preserve">. At discharge, </w:t>
      </w:r>
      <w:r>
        <w:rPr>
          <w:rFonts w:ascii="Times New Roman" w:hAnsi="Times New Roman" w:cs="Times New Roman"/>
          <w:sz w:val="24"/>
          <w:szCs w:val="24"/>
        </w:rPr>
        <w:t xml:space="preserve">individuals with </w:t>
      </w:r>
      <w:r w:rsidRPr="001502E0">
        <w:rPr>
          <w:rFonts w:ascii="Times New Roman" w:hAnsi="Times New Roman" w:cs="Times New Roman"/>
          <w:sz w:val="24"/>
          <w:szCs w:val="24"/>
        </w:rPr>
        <w:t xml:space="preserve">SM were more likely to </w:t>
      </w:r>
      <w:r w:rsidRPr="001502E0">
        <w:rPr>
          <w:rFonts w:ascii="Times New Roman" w:hAnsi="Times New Roman" w:cs="Times New Roman"/>
          <w:sz w:val="24"/>
          <w:szCs w:val="24"/>
        </w:rPr>
        <w:lastRenderedPageBreak/>
        <w:t>be independent at discharge, had milder deficit</w:t>
      </w:r>
      <w:r>
        <w:rPr>
          <w:rFonts w:ascii="Times New Roman" w:hAnsi="Times New Roman" w:cs="Times New Roman"/>
          <w:sz w:val="24"/>
          <w:szCs w:val="24"/>
        </w:rPr>
        <w:t>s,</w:t>
      </w:r>
      <w:r w:rsidRPr="001502E0">
        <w:rPr>
          <w:rFonts w:ascii="Times New Roman" w:hAnsi="Times New Roman" w:cs="Times New Roman"/>
          <w:sz w:val="24"/>
          <w:szCs w:val="24"/>
        </w:rPr>
        <w:t xml:space="preserve"> and shorter hospital stay</w:t>
      </w:r>
      <w:r>
        <w:rPr>
          <w:rFonts w:ascii="Times New Roman" w:hAnsi="Times New Roman" w:cs="Times New Roman"/>
          <w:sz w:val="24"/>
          <w:szCs w:val="24"/>
        </w:rPr>
        <w:t>s</w:t>
      </w:r>
      <w:r w:rsidRPr="001502E0">
        <w:rPr>
          <w:rFonts w:ascii="Times New Roman" w:hAnsi="Times New Roman" w:cs="Times New Roman"/>
          <w:sz w:val="24"/>
          <w:szCs w:val="24"/>
        </w:rPr>
        <w:t xml:space="preserve">. Predictors of SM were young age, female gender, mild deficit at presentation, </w:t>
      </w:r>
      <w:r>
        <w:rPr>
          <w:rFonts w:ascii="Times New Roman" w:hAnsi="Times New Roman" w:cs="Times New Roman"/>
          <w:sz w:val="24"/>
          <w:szCs w:val="24"/>
        </w:rPr>
        <w:t xml:space="preserve">and </w:t>
      </w:r>
      <w:r w:rsidRPr="001502E0">
        <w:rPr>
          <w:rFonts w:ascii="Times New Roman" w:hAnsi="Times New Roman" w:cs="Times New Roman"/>
          <w:sz w:val="24"/>
          <w:szCs w:val="24"/>
        </w:rPr>
        <w:t>good functional status prior to stroke.</w:t>
      </w:r>
    </w:p>
    <w:p w:rsidR="00D734BB" w:rsidRPr="001502E0" w:rsidRDefault="00D734BB" w:rsidP="00D734BB">
      <w:pPr>
        <w:spacing w:before="308" w:after="154" w:line="480" w:lineRule="auto"/>
        <w:outlineLvl w:val="2"/>
        <w:rPr>
          <w:rFonts w:ascii="Times New Roman" w:hAnsi="Times New Roman" w:cs="Times New Roman"/>
          <w:color w:val="000000" w:themeColor="text1"/>
          <w:sz w:val="24"/>
          <w:szCs w:val="24"/>
        </w:rPr>
      </w:pPr>
      <w:r w:rsidRPr="001502E0">
        <w:rPr>
          <w:rFonts w:ascii="Times New Roman" w:hAnsi="Times New Roman" w:cs="Times New Roman"/>
          <w:color w:val="000000" w:themeColor="text1"/>
          <w:sz w:val="24"/>
          <w:szCs w:val="24"/>
        </w:rPr>
        <w:t>Conclusion:</w:t>
      </w:r>
    </w:p>
    <w:p w:rsidR="00D734BB" w:rsidRPr="001502E0" w:rsidRDefault="00D734BB" w:rsidP="00D734BB">
      <w:pPr>
        <w:spacing w:before="166" w:after="166"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Stroke mimics</w:t>
      </w:r>
      <w:r w:rsidRPr="001502E0">
        <w:rPr>
          <w:rFonts w:ascii="Times New Roman" w:hAnsi="Times New Roman" w:cs="Times New Roman"/>
          <w:color w:val="000000"/>
          <w:sz w:val="24"/>
          <w:szCs w:val="24"/>
        </w:rPr>
        <w:t xml:space="preserve"> are common among suspected strokes. Practicing physicians should consider potential diagnostic errors</w:t>
      </w:r>
      <w:r>
        <w:rPr>
          <w:rFonts w:ascii="Times New Roman" w:hAnsi="Times New Roman" w:cs="Times New Roman"/>
          <w:color w:val="000000"/>
          <w:sz w:val="24"/>
          <w:szCs w:val="24"/>
        </w:rPr>
        <w:t>,</w:t>
      </w:r>
      <w:r w:rsidRPr="001502E0">
        <w:rPr>
          <w:rFonts w:ascii="Times New Roman" w:hAnsi="Times New Roman" w:cs="Times New Roman"/>
          <w:color w:val="000000"/>
          <w:sz w:val="24"/>
          <w:szCs w:val="24"/>
        </w:rPr>
        <w:t xml:space="preserve"> particularly in the </w:t>
      </w:r>
      <w:proofErr w:type="spellStart"/>
      <w:r w:rsidRPr="001502E0">
        <w:rPr>
          <w:rFonts w:ascii="Times New Roman" w:hAnsi="Times New Roman" w:cs="Times New Roman"/>
          <w:color w:val="000000"/>
          <w:sz w:val="24"/>
          <w:szCs w:val="24"/>
        </w:rPr>
        <w:t>hyperacute</w:t>
      </w:r>
      <w:proofErr w:type="spellEnd"/>
      <w:r w:rsidRPr="001502E0">
        <w:rPr>
          <w:rFonts w:ascii="Times New Roman" w:hAnsi="Times New Roman" w:cs="Times New Roman"/>
          <w:color w:val="000000"/>
          <w:sz w:val="24"/>
          <w:szCs w:val="24"/>
        </w:rPr>
        <w:t xml:space="preserve"> phase of stroke. </w:t>
      </w:r>
    </w:p>
    <w:p w:rsidR="00D734BB" w:rsidRPr="001502E0" w:rsidRDefault="00D734BB" w:rsidP="00D734BB">
      <w:pPr>
        <w:spacing w:line="480" w:lineRule="auto"/>
        <w:rPr>
          <w:rFonts w:ascii="Times New Roman" w:hAnsi="Times New Roman" w:cs="Times New Roman"/>
          <w:b/>
          <w:bCs/>
          <w:sz w:val="24"/>
          <w:szCs w:val="24"/>
        </w:rPr>
      </w:pPr>
    </w:p>
    <w:p w:rsidR="00D734BB" w:rsidRPr="001502E0" w:rsidRDefault="00D734BB" w:rsidP="00D734BB">
      <w:pPr>
        <w:spacing w:line="480" w:lineRule="auto"/>
        <w:rPr>
          <w:rFonts w:ascii="Times New Roman" w:hAnsi="Times New Roman" w:cs="Times New Roman"/>
          <w:sz w:val="24"/>
          <w:szCs w:val="24"/>
        </w:rPr>
      </w:pPr>
      <w:r w:rsidRPr="001502E0">
        <w:rPr>
          <w:rFonts w:ascii="Times New Roman" w:hAnsi="Times New Roman" w:cs="Times New Roman"/>
          <w:sz w:val="24"/>
          <w:szCs w:val="24"/>
        </w:rPr>
        <w:t>Key words: stroke, mimics, diagnostic error, Saudi Arabia</w:t>
      </w:r>
    </w:p>
    <w:p w:rsidR="00D734BB" w:rsidRPr="0013761A" w:rsidRDefault="00D734BB" w:rsidP="00D734BB">
      <w:pPr>
        <w:bidi/>
        <w:jc w:val="right"/>
        <w:rPr>
          <w:b/>
        </w:rPr>
      </w:pPr>
    </w:p>
    <w:p w:rsidR="00D734BB" w:rsidRDefault="00D734BB"/>
    <w:sectPr w:rsidR="00D734B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4BB"/>
    <w:rsid w:val="00804915"/>
    <w:rsid w:val="00D734BB"/>
    <w:rsid w:val="00E068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4BB"/>
    <w:pPr>
      <w:spacing w:after="160" w:line="259" w:lineRule="auto"/>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4BB"/>
    <w:pPr>
      <w:spacing w:after="160" w:line="259" w:lineRule="auto"/>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AZRA  OMAR</cp:lastModifiedBy>
  <cp:revision>2</cp:revision>
  <dcterms:created xsi:type="dcterms:W3CDTF">2020-01-02T12:04:00Z</dcterms:created>
  <dcterms:modified xsi:type="dcterms:W3CDTF">2020-01-02T12:04:00Z</dcterms:modified>
</cp:coreProperties>
</file>