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478CD4" w14:textId="0907746D" w:rsidR="00AE3E37" w:rsidRPr="00BD71E6" w:rsidRDefault="00BD71E6" w:rsidP="000534A1">
      <w:pPr>
        <w:pStyle w:val="Heading1"/>
        <w:spacing w:before="170"/>
        <w:ind w:left="0"/>
        <w:jc w:val="both"/>
      </w:pPr>
      <w:r w:rsidRPr="00BD71E6">
        <w:t>Thermomechanical Processes and Lattice Reactions in Memory Behavior of Shape Memory Alloys</w:t>
      </w:r>
    </w:p>
    <w:p w14:paraId="46F26367" w14:textId="471AA00A" w:rsidR="005973B9" w:rsidRDefault="00BD71E6" w:rsidP="00BD71E6">
      <w:pPr>
        <w:pStyle w:val="BodyText"/>
        <w:spacing w:before="73" w:line="198" w:lineRule="exact"/>
        <w:ind w:right="5987"/>
        <w:rPr>
          <w:rFonts w:ascii="Arial"/>
        </w:rPr>
      </w:pPr>
      <w:r>
        <w:rPr>
          <w:rFonts w:ascii="Arial"/>
        </w:rPr>
        <w:t>Adiguzel O., Firat university, Department of Physics, Elazig, Turkey</w:t>
      </w:r>
    </w:p>
    <w:p w14:paraId="5BDC3DB5" w14:textId="77777777" w:rsidR="00AE3E37" w:rsidRDefault="00AE3E37">
      <w:pPr>
        <w:pStyle w:val="BodyText"/>
        <w:rPr>
          <w:rFonts w:ascii="Arial"/>
          <w:sz w:val="20"/>
        </w:rPr>
      </w:pPr>
    </w:p>
    <w:p w14:paraId="2B383A0C"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2717AA6A" w14:textId="364517EE" w:rsidR="00AE3E37" w:rsidRPr="00BD71E6" w:rsidRDefault="00A9710C" w:rsidP="00BD71E6">
      <w:pPr>
        <w:pStyle w:val="Heading3"/>
        <w:spacing w:before="147"/>
        <w:ind w:left="0"/>
        <w:jc w:val="both"/>
      </w:pPr>
      <w:r w:rsidRPr="00BD71E6">
        <w:t>Abstract</w:t>
      </w:r>
    </w:p>
    <w:p w14:paraId="0B912A53" w14:textId="77777777" w:rsidR="00BD71E6" w:rsidRPr="00BD71E6" w:rsidRDefault="00BD71E6" w:rsidP="00BD71E6">
      <w:pPr>
        <w:spacing w:line="276" w:lineRule="auto"/>
        <w:jc w:val="both"/>
        <w:rPr>
          <w:rFonts w:eastAsia="Calibri"/>
          <w:sz w:val="18"/>
          <w:szCs w:val="18"/>
        </w:rPr>
      </w:pPr>
      <w:r w:rsidRPr="00BD71E6">
        <w:rPr>
          <w:rFonts w:eastAsia="Calibri"/>
          <w:sz w:val="18"/>
          <w:szCs w:val="18"/>
        </w:rPr>
        <w:t>Shape memory alloys take place in advanced smart materials by exhibiting a peculiar property, called shape memory effect, which is characterized by the recoverability of two certain shapes of material at different temperatures. This phenomenon is initiated by thermomechanical processes, on cooling and deformation, and performed thermally on heating and cooling. Therefore, this behavior can be called thermo elasticity. This deformation is plastic deformation, with which strain energy is stored in material and released on heating by recovering the original shape. These alloys exhibit another property, called superelasticity, which is performed by stressing and releasing in the elasticity at a constant temperature in parent phase region. Thermoelasticity is governed by the lattice reactions, by means of thermal and stress induced martensitic transformations in crystallographic basis.  Thermal induced martensite occurs along with lattice twinning in self-accommodating manner on cooling and ordered parent phase structures turn into twinned martensite structures. Stress induced martensitic transformations occur along with crystal or lattice detwinning reaction by stressing material in low temperature condition. Superelasticity is performed by stressing and releasing material at a constant temperature in parent phase region, and shape recovery is performed simultaneously upon releasing the applied stress. Superelasticity exhibits the normal elastic materials, but it is performed in non-linear way; stressing and releasing paths are different in the stress-strain diagram, and hysteresis loop refers to energy dissipation. These alloys are used in building industry, against to the seismic events, due to this property. Superelasticity is also result of stress induced martensitic transformation and ordered parent phase structures turn into detwinned martensitic structures with stressing.</w:t>
      </w:r>
    </w:p>
    <w:p w14:paraId="5B116494" w14:textId="77777777" w:rsidR="00BD71E6" w:rsidRPr="00BD71E6" w:rsidRDefault="00BD71E6" w:rsidP="00BD71E6">
      <w:pPr>
        <w:spacing w:line="276" w:lineRule="auto"/>
        <w:jc w:val="both"/>
        <w:rPr>
          <w:rFonts w:eastAsia="Calibri"/>
          <w:sz w:val="18"/>
          <w:szCs w:val="18"/>
        </w:rPr>
      </w:pPr>
      <w:r w:rsidRPr="00BD71E6">
        <w:rPr>
          <w:rFonts w:eastAsia="Calibri"/>
          <w:sz w:val="18"/>
          <w:szCs w:val="18"/>
        </w:rPr>
        <w:t xml:space="preserve">Thermal induced martensitic transformation   occurs with the cooperative movement of atoms in </w:t>
      </w:r>
      <w:r w:rsidRPr="00BD71E6">
        <w:rPr>
          <w:rFonts w:eastAsia="Calibri"/>
          <w:sz w:val="18"/>
          <w:szCs w:val="18"/>
        </w:rPr>
        <w:sym w:font="Symbol" w:char="F03C"/>
      </w:r>
      <w:r w:rsidRPr="00BD71E6">
        <w:rPr>
          <w:rFonts w:eastAsia="Calibri"/>
          <w:sz w:val="18"/>
          <w:szCs w:val="18"/>
        </w:rPr>
        <w:t>110&gt;- type directions on {110}-type planes of austenite matrix, by means of lattice invariant shear.</w:t>
      </w:r>
    </w:p>
    <w:p w14:paraId="1CC88FE8" w14:textId="77777777" w:rsidR="00BD71E6" w:rsidRPr="00BD71E6" w:rsidRDefault="00BD71E6" w:rsidP="00BD71E6">
      <w:pPr>
        <w:spacing w:line="276" w:lineRule="auto"/>
        <w:jc w:val="both"/>
        <w:rPr>
          <w:rFonts w:eastAsia="Calibri"/>
          <w:sz w:val="18"/>
          <w:szCs w:val="18"/>
        </w:rPr>
      </w:pPr>
      <w:r w:rsidRPr="00BD71E6">
        <w:rPr>
          <w:rFonts w:eastAsia="Calibri"/>
          <w:sz w:val="18"/>
          <w:szCs w:val="18"/>
        </w:rPr>
        <w:t>Copper based alloys exhibit this property in metastable β-phase region.  Lattice invariant shear and twinning is not uniform in these alloys, and cause to the formation of long period layered martensitic structures with lattice twinning. The long-period layered structures can be described by different unit cells as 3R, 9R or 18R depending on the stacking sequences on the close-packed planes of the ordered lattice.</w:t>
      </w:r>
      <w:r w:rsidRPr="00BD71E6">
        <w:rPr>
          <w:rFonts w:eastAsia="Calibri"/>
          <w:sz w:val="18"/>
          <w:szCs w:val="18"/>
        </w:rPr>
        <w:t xml:space="preserve"> </w:t>
      </w:r>
      <w:r w:rsidRPr="00BD71E6">
        <w:rPr>
          <w:rFonts w:eastAsia="Calibri"/>
          <w:sz w:val="18"/>
          <w:szCs w:val="18"/>
        </w:rPr>
        <w:t xml:space="preserve">The unit cell and periodicity </w:t>
      </w:r>
      <w:proofErr w:type="gramStart"/>
      <w:r w:rsidRPr="00BD71E6">
        <w:rPr>
          <w:rFonts w:eastAsia="Calibri"/>
          <w:sz w:val="18"/>
          <w:szCs w:val="18"/>
        </w:rPr>
        <w:t>is</w:t>
      </w:r>
      <w:proofErr w:type="gramEnd"/>
      <w:r w:rsidRPr="00BD71E6">
        <w:rPr>
          <w:rFonts w:eastAsia="Calibri"/>
          <w:sz w:val="18"/>
          <w:szCs w:val="18"/>
        </w:rPr>
        <w:t xml:space="preserve"> completed through 18 layers in direction z, in case of 18R martensite, and unit cells are not periodic in short range in direction z.</w:t>
      </w:r>
    </w:p>
    <w:p w14:paraId="554587AE" w14:textId="2844AC39" w:rsidR="00BD71E6" w:rsidRPr="00BD71E6" w:rsidRDefault="00BD71E6" w:rsidP="00BD71E6">
      <w:pPr>
        <w:spacing w:line="276" w:lineRule="auto"/>
        <w:jc w:val="both"/>
        <w:rPr>
          <w:rFonts w:eastAsia="Calibri"/>
          <w:sz w:val="18"/>
          <w:szCs w:val="18"/>
        </w:rPr>
      </w:pPr>
      <w:r w:rsidRPr="00BD71E6">
        <w:rPr>
          <w:rFonts w:eastAsia="Calibri"/>
          <w:sz w:val="18"/>
          <w:szCs w:val="18"/>
        </w:rPr>
        <w:t>In the present contribution, electron diffraction and x-ray diffraction studies performed on two copper based CuZnAl and CuAlMn alloys. Electron diffraction patterns and x-ray diffraction profiles exhibit super lattice reflections in martensitic condition. Specimens of these alloys aged at room temperature, and a series of x-ray diffractions were taken duration aging at room temperature. Reached results show that diffraction angles and peak intensities change with aging time at room temperature. Specially, some of the successive peak pairs providing a special relation between Miller indices come close each other, and this result refers to the rearrangement of atoms in diffusive manner.</w:t>
      </w:r>
    </w:p>
    <w:p w14:paraId="6772F43A" w14:textId="77777777" w:rsidR="00BD71E6" w:rsidRPr="00BD71E6" w:rsidRDefault="00BD71E6" w:rsidP="00BD71E6">
      <w:pPr>
        <w:spacing w:line="276" w:lineRule="auto"/>
        <w:jc w:val="both"/>
        <w:rPr>
          <w:rFonts w:eastAsia="Calibri"/>
          <w:sz w:val="18"/>
          <w:szCs w:val="18"/>
        </w:rPr>
      </w:pPr>
      <w:r w:rsidRPr="00BD71E6">
        <w:rPr>
          <w:rFonts w:eastAsia="Calibri"/>
          <w:b/>
          <w:bCs/>
          <w:sz w:val="18"/>
          <w:szCs w:val="18"/>
        </w:rPr>
        <w:t>Keywords:</w:t>
      </w:r>
      <w:r w:rsidRPr="00BD71E6">
        <w:rPr>
          <w:rFonts w:eastAsia="Calibri"/>
          <w:sz w:val="18"/>
          <w:szCs w:val="18"/>
        </w:rPr>
        <w:t xml:space="preserve"> Lattice twinning and detwinning, martensitic transformation, shape memory effect, superelasticity, thermoelasticity </w:t>
      </w:r>
    </w:p>
    <w:p w14:paraId="2F5EBDC4" w14:textId="401042FE" w:rsidR="00BD71E6" w:rsidRDefault="00BD71E6" w:rsidP="00BD71E6">
      <w:pPr>
        <w:pStyle w:val="BodyText"/>
        <w:spacing w:before="90" w:line="280" w:lineRule="auto"/>
        <w:ind w:left="100"/>
        <w:jc w:val="both"/>
        <w:rPr>
          <w:rFonts w:eastAsia="Calibri"/>
        </w:rPr>
      </w:pPr>
    </w:p>
    <w:p w14:paraId="61E0C786" w14:textId="77777777" w:rsidR="00BD71E6" w:rsidRDefault="00BD71E6" w:rsidP="00BD71E6">
      <w:pPr>
        <w:pStyle w:val="BodyText"/>
        <w:spacing w:before="90" w:line="280" w:lineRule="auto"/>
        <w:ind w:left="100"/>
        <w:jc w:val="both"/>
        <w:rPr>
          <w:rFonts w:eastAsia="Calibri"/>
        </w:rPr>
      </w:pPr>
    </w:p>
    <w:p w14:paraId="51F165FF" w14:textId="78267AB6" w:rsidR="00AE3E37" w:rsidRDefault="00BD71E6" w:rsidP="00BD71E6">
      <w:pPr>
        <w:pStyle w:val="BodyText"/>
        <w:spacing w:before="90" w:line="280" w:lineRule="auto"/>
        <w:ind w:left="100"/>
        <w:jc w:val="both"/>
      </w:pPr>
      <w:r>
        <w:t xml:space="preserve"> </w:t>
      </w:r>
      <w:r w:rsidR="00A9710C">
        <w:t>.</w:t>
      </w:r>
    </w:p>
    <w:p w14:paraId="7E72EB29" w14:textId="4E53648E" w:rsidR="00145C79" w:rsidRPr="005203FE" w:rsidRDefault="00A9710C" w:rsidP="005203FE">
      <w:pPr>
        <w:pStyle w:val="Heading3"/>
        <w:spacing w:before="74"/>
        <w:ind w:left="0"/>
        <w:rPr>
          <w:rFonts w:ascii="Calibri" w:hAnsi="Calibri"/>
        </w:rPr>
      </w:pPr>
      <w:r>
        <w:rPr>
          <w:b w:val="0"/>
        </w:rPr>
        <w:br w:type="column"/>
      </w:r>
      <w:r w:rsidR="00145C79" w:rsidRPr="00145C79">
        <w:rPr>
          <w:rFonts w:eastAsia="Times New Roman"/>
        </w:rPr>
        <w:t>Recent Publications</w:t>
      </w:r>
    </w:p>
    <w:p w14:paraId="19B49269" w14:textId="6E34984C" w:rsidR="00145C79" w:rsidRPr="00145C79" w:rsidRDefault="00145C79" w:rsidP="00145C79">
      <w:pPr>
        <w:numPr>
          <w:ilvl w:val="0"/>
          <w:numId w:val="4"/>
        </w:numPr>
        <w:tabs>
          <w:tab w:val="left" w:pos="384"/>
        </w:tabs>
        <w:spacing w:before="103" w:line="216" w:lineRule="exact"/>
        <w:ind w:right="138"/>
        <w:jc w:val="both"/>
        <w:rPr>
          <w:rFonts w:ascii="Calibri" w:eastAsia="Calibri" w:hAnsi="Calibri" w:cs="Calibri"/>
          <w:sz w:val="18"/>
          <w:szCs w:val="18"/>
        </w:rPr>
      </w:pPr>
      <w:r w:rsidRPr="00145C79">
        <w:rPr>
          <w:rFonts w:ascii="Calibri" w:eastAsia="Calibri" w:hAnsi="Calibri" w:cs="Calibri"/>
          <w:sz w:val="18"/>
          <w:szCs w:val="18"/>
          <w:lang w:val="en-GB"/>
        </w:rPr>
        <w:t>Adiguzel</w:t>
      </w:r>
      <w:r>
        <w:rPr>
          <w:rFonts w:ascii="Calibri" w:eastAsia="Calibri" w:hAnsi="Calibri" w:cs="Calibri"/>
          <w:sz w:val="18"/>
          <w:szCs w:val="18"/>
          <w:lang w:val="en-GB"/>
        </w:rPr>
        <w:t xml:space="preserve"> O (2013)</w:t>
      </w:r>
      <w:r w:rsidRPr="00145C79">
        <w:rPr>
          <w:rFonts w:ascii="Calibri" w:eastAsia="Calibri" w:hAnsi="Calibri" w:cs="Calibri"/>
          <w:sz w:val="18"/>
          <w:szCs w:val="18"/>
          <w:lang w:val="en-GB"/>
        </w:rPr>
        <w:t xml:space="preserve"> Phase Transitions and Microstructural Processes in Shape Memory Alloys, Materials Science Forum 762 483-</w:t>
      </w:r>
      <w:r w:rsidRPr="00145C79">
        <w:rPr>
          <w:rFonts w:ascii="Calibri" w:eastAsia="Calibri" w:hAnsi="Calibri" w:cs="Calibri"/>
          <w:sz w:val="18"/>
          <w:szCs w:val="18"/>
          <w:lang w:val="en-GB"/>
        </w:rPr>
        <w:t>486, Trans</w:t>
      </w:r>
      <w:r w:rsidRPr="00145C79">
        <w:rPr>
          <w:rFonts w:ascii="Calibri" w:eastAsia="Calibri" w:hAnsi="Calibri" w:cs="Calibri"/>
          <w:sz w:val="18"/>
          <w:szCs w:val="18"/>
          <w:lang w:val="en-GB"/>
        </w:rPr>
        <w:t xml:space="preserve"> Tech Publications, Switzerland</w:t>
      </w:r>
      <w:r w:rsidRPr="00145C79">
        <w:rPr>
          <w:rFonts w:ascii="Calibri" w:eastAsia="Calibri" w:hAnsi="Calibri" w:cs="Calibri"/>
          <w:sz w:val="18"/>
          <w:szCs w:val="18"/>
        </w:rPr>
        <w:t xml:space="preserve">  </w:t>
      </w:r>
    </w:p>
    <w:p w14:paraId="3F618C34" w14:textId="05EC5BFF" w:rsidR="00145C79" w:rsidRPr="00145C79" w:rsidRDefault="00145C79" w:rsidP="00145C79">
      <w:pPr>
        <w:numPr>
          <w:ilvl w:val="0"/>
          <w:numId w:val="4"/>
        </w:numPr>
        <w:tabs>
          <w:tab w:val="left" w:pos="384"/>
        </w:tabs>
        <w:spacing w:before="103" w:line="216" w:lineRule="exact"/>
        <w:ind w:right="138" w:hanging="283"/>
        <w:jc w:val="both"/>
        <w:rPr>
          <w:rFonts w:ascii="Calibri" w:eastAsia="Calibri" w:hAnsi="Calibri" w:cs="Calibri"/>
          <w:sz w:val="18"/>
          <w:szCs w:val="18"/>
        </w:rPr>
      </w:pPr>
      <w:r w:rsidRPr="00145C79">
        <w:rPr>
          <w:rFonts w:ascii="Calibri" w:eastAsia="Calibri" w:hAnsi="Calibri" w:cs="Calibri"/>
          <w:sz w:val="18"/>
          <w:szCs w:val="18"/>
        </w:rPr>
        <w:t>Adiguzel</w:t>
      </w:r>
      <w:r>
        <w:rPr>
          <w:rFonts w:ascii="Calibri" w:eastAsia="Calibri" w:hAnsi="Calibri" w:cs="Calibri"/>
          <w:sz w:val="18"/>
          <w:szCs w:val="18"/>
        </w:rPr>
        <w:t xml:space="preserve"> O (2014)</w:t>
      </w:r>
      <w:r w:rsidRPr="00145C79">
        <w:rPr>
          <w:rFonts w:ascii="Calibri" w:eastAsia="Calibri" w:hAnsi="Calibri" w:cs="Calibri"/>
          <w:sz w:val="18"/>
          <w:szCs w:val="18"/>
        </w:rPr>
        <w:t xml:space="preserve"> Self-accommodating Nature of Martensite Formation in Shape Memory Alloys, Solid State Phenomena 213 114-</w:t>
      </w:r>
      <w:r w:rsidRPr="00145C79">
        <w:rPr>
          <w:rFonts w:ascii="Calibri" w:eastAsia="Calibri" w:hAnsi="Calibri" w:cs="Calibri"/>
          <w:sz w:val="18"/>
          <w:szCs w:val="18"/>
        </w:rPr>
        <w:t>118, Trans</w:t>
      </w:r>
      <w:r w:rsidRPr="00145C79">
        <w:rPr>
          <w:rFonts w:ascii="Calibri" w:eastAsia="Calibri" w:hAnsi="Calibri" w:cs="Calibri"/>
          <w:sz w:val="18"/>
          <w:szCs w:val="18"/>
        </w:rPr>
        <w:t xml:space="preserve"> Tech Publications,</w:t>
      </w:r>
    </w:p>
    <w:p w14:paraId="1C4C7A5D" w14:textId="50053AA2" w:rsidR="00145C79" w:rsidRPr="00145C79" w:rsidRDefault="00145C79" w:rsidP="00145C79">
      <w:pPr>
        <w:numPr>
          <w:ilvl w:val="0"/>
          <w:numId w:val="4"/>
        </w:numPr>
        <w:tabs>
          <w:tab w:val="left" w:pos="384"/>
        </w:tabs>
        <w:spacing w:before="90" w:line="216" w:lineRule="exact"/>
        <w:ind w:right="137" w:hanging="283"/>
        <w:jc w:val="both"/>
        <w:rPr>
          <w:rFonts w:ascii="Calibri" w:eastAsia="Calibri" w:hAnsi="Calibri" w:cs="Calibri"/>
          <w:sz w:val="18"/>
          <w:szCs w:val="18"/>
        </w:rPr>
      </w:pPr>
      <w:r w:rsidRPr="00145C79">
        <w:rPr>
          <w:rFonts w:ascii="Calibri" w:eastAsia="Calibri" w:hAnsi="Calibri" w:cs="Calibri"/>
          <w:sz w:val="18"/>
          <w:szCs w:val="18"/>
        </w:rPr>
        <w:t>Adiguzel</w:t>
      </w:r>
      <w:r>
        <w:rPr>
          <w:rFonts w:ascii="Calibri" w:eastAsia="Calibri" w:hAnsi="Calibri" w:cs="Calibri"/>
          <w:sz w:val="18"/>
          <w:szCs w:val="18"/>
        </w:rPr>
        <w:t xml:space="preserve"> O (2015)</w:t>
      </w:r>
      <w:r w:rsidRPr="00145C79">
        <w:rPr>
          <w:rFonts w:ascii="Calibri" w:eastAsia="Calibri" w:hAnsi="Calibri" w:cs="Calibri"/>
          <w:sz w:val="18"/>
          <w:szCs w:val="18"/>
        </w:rPr>
        <w:t xml:space="preserve"> Nanoscale Aspects of Phase Transitions in Copper Based Shape Memory   Alloys, </w:t>
      </w:r>
      <w:hyperlink r:id="rId8" w:history="1">
        <w:r w:rsidRPr="00145C79">
          <w:rPr>
            <w:rFonts w:ascii="Calibri" w:eastAsia="Calibri" w:hAnsi="Calibri" w:cs="Calibri"/>
            <w:sz w:val="18"/>
            <w:szCs w:val="18"/>
            <w:u w:val="single"/>
          </w:rPr>
          <w:t>Nanotechnology in the Security Systems</w:t>
        </w:r>
      </w:hyperlink>
      <w:r w:rsidRPr="00145C79">
        <w:rPr>
          <w:rFonts w:ascii="Calibri" w:eastAsia="Calibri" w:hAnsi="Calibri" w:cs="Calibri"/>
          <w:sz w:val="18"/>
          <w:szCs w:val="18"/>
        </w:rPr>
        <w:t xml:space="preserve">, NATO Science for Peace and </w:t>
      </w:r>
      <w:r w:rsidRPr="00145C79">
        <w:rPr>
          <w:rFonts w:ascii="Calibri" w:eastAsia="Calibri" w:hAnsi="Calibri" w:cs="Calibri"/>
          <w:sz w:val="18"/>
          <w:szCs w:val="18"/>
        </w:rPr>
        <w:t>Security Series</w:t>
      </w:r>
      <w:r w:rsidRPr="00145C79">
        <w:rPr>
          <w:rFonts w:ascii="Calibri" w:eastAsia="Calibri" w:hAnsi="Calibri" w:cs="Calibri"/>
          <w:sz w:val="18"/>
          <w:szCs w:val="18"/>
        </w:rPr>
        <w:t xml:space="preserve"> C: Environmental Security</w:t>
      </w:r>
      <w:r>
        <w:rPr>
          <w:rFonts w:ascii="Calibri" w:eastAsia="Calibri" w:hAnsi="Calibri" w:cs="Calibri"/>
          <w:sz w:val="18"/>
          <w:szCs w:val="18"/>
        </w:rPr>
        <w:t xml:space="preserve"> </w:t>
      </w:r>
      <w:r w:rsidRPr="00145C79">
        <w:rPr>
          <w:rFonts w:ascii="Calibri" w:eastAsia="Calibri" w:hAnsi="Calibri" w:cs="Calibri"/>
          <w:sz w:val="18"/>
          <w:szCs w:val="18"/>
        </w:rPr>
        <w:t>131-134</w:t>
      </w:r>
    </w:p>
    <w:p w14:paraId="3CFF0299" w14:textId="701CCFC3" w:rsidR="00145C79" w:rsidRPr="00145C79" w:rsidRDefault="00145C79" w:rsidP="00145C79">
      <w:pPr>
        <w:numPr>
          <w:ilvl w:val="0"/>
          <w:numId w:val="4"/>
        </w:numPr>
        <w:tabs>
          <w:tab w:val="left" w:pos="384"/>
        </w:tabs>
        <w:spacing w:before="90" w:line="216" w:lineRule="exact"/>
        <w:ind w:right="137" w:hanging="283"/>
        <w:jc w:val="both"/>
        <w:rPr>
          <w:rFonts w:ascii="Calibri" w:eastAsia="Calibri" w:hAnsi="Calibri" w:cs="Calibri"/>
          <w:sz w:val="18"/>
          <w:szCs w:val="18"/>
        </w:rPr>
      </w:pPr>
      <w:r w:rsidRPr="00145C79">
        <w:rPr>
          <w:rFonts w:ascii="Calibri" w:eastAsia="Calibri" w:hAnsi="Calibri" w:cs="Calibri"/>
          <w:sz w:val="18"/>
          <w:szCs w:val="18"/>
        </w:rPr>
        <w:t>Adiguzel</w:t>
      </w:r>
      <w:r>
        <w:rPr>
          <w:rFonts w:ascii="Calibri" w:eastAsia="Calibri" w:hAnsi="Calibri" w:cs="Calibri"/>
          <w:sz w:val="18"/>
          <w:szCs w:val="18"/>
        </w:rPr>
        <w:t xml:space="preserve"> O (2015)</w:t>
      </w:r>
      <w:r w:rsidRPr="00145C79">
        <w:rPr>
          <w:rFonts w:ascii="Calibri" w:eastAsia="Calibri" w:hAnsi="Calibri" w:cs="Calibri"/>
          <w:sz w:val="18"/>
          <w:szCs w:val="18"/>
        </w:rPr>
        <w:t xml:space="preserve"> Phase Transitions and Elementary Processes in Shape Memory </w:t>
      </w:r>
      <w:r w:rsidRPr="00145C79">
        <w:rPr>
          <w:rFonts w:ascii="Calibri" w:eastAsia="Calibri" w:hAnsi="Calibri" w:cs="Calibri"/>
          <w:sz w:val="18"/>
          <w:szCs w:val="18"/>
        </w:rPr>
        <w:t>Alloys, Advanced</w:t>
      </w:r>
      <w:r w:rsidRPr="00145C79">
        <w:rPr>
          <w:rFonts w:ascii="Calibri" w:eastAsia="Calibri" w:hAnsi="Calibri" w:cs="Calibri"/>
          <w:sz w:val="18"/>
          <w:szCs w:val="18"/>
        </w:rPr>
        <w:t xml:space="preserve"> Materials Research</w:t>
      </w:r>
      <w:r>
        <w:rPr>
          <w:rFonts w:ascii="Calibri" w:eastAsia="Calibri" w:hAnsi="Calibri" w:cs="Calibri"/>
          <w:sz w:val="18"/>
          <w:szCs w:val="18"/>
        </w:rPr>
        <w:t xml:space="preserve"> </w:t>
      </w:r>
      <w:r w:rsidRPr="00145C79">
        <w:rPr>
          <w:rFonts w:ascii="Calibri" w:eastAsia="Calibri" w:hAnsi="Calibri" w:cs="Calibri"/>
          <w:sz w:val="18"/>
          <w:szCs w:val="18"/>
        </w:rPr>
        <w:t xml:space="preserve">1101 124-128, Trans Tech </w:t>
      </w:r>
      <w:r w:rsidRPr="00145C79">
        <w:rPr>
          <w:rFonts w:ascii="Calibri" w:eastAsia="Calibri" w:hAnsi="Calibri" w:cs="Calibri"/>
          <w:sz w:val="18"/>
          <w:szCs w:val="18"/>
        </w:rPr>
        <w:t>Publications, Switzerland</w:t>
      </w:r>
      <w:r w:rsidRPr="00145C79">
        <w:rPr>
          <w:rFonts w:ascii="Calibri" w:eastAsia="Calibri" w:hAnsi="Calibri" w:cs="Calibri"/>
          <w:sz w:val="18"/>
          <w:szCs w:val="18"/>
        </w:rPr>
        <w:t xml:space="preserve"> </w:t>
      </w:r>
    </w:p>
    <w:p w14:paraId="1E1385FE" w14:textId="2594003C" w:rsidR="00145C79" w:rsidRPr="00145C79" w:rsidRDefault="00145C79" w:rsidP="00145C79">
      <w:pPr>
        <w:numPr>
          <w:ilvl w:val="0"/>
          <w:numId w:val="4"/>
        </w:numPr>
        <w:tabs>
          <w:tab w:val="left" w:pos="384"/>
        </w:tabs>
        <w:spacing w:before="90" w:line="216" w:lineRule="exact"/>
        <w:ind w:right="137" w:hanging="283"/>
        <w:jc w:val="both"/>
        <w:rPr>
          <w:rFonts w:ascii="Calibri" w:eastAsia="Calibri" w:hAnsi="Calibri" w:cs="Calibri"/>
          <w:sz w:val="18"/>
          <w:szCs w:val="18"/>
        </w:rPr>
      </w:pPr>
      <w:r w:rsidRPr="00145C79">
        <w:rPr>
          <w:rFonts w:ascii="Calibri" w:eastAsia="Calibri" w:hAnsi="Calibri" w:cs="Calibri"/>
          <w:sz w:val="18"/>
          <w:szCs w:val="18"/>
        </w:rPr>
        <w:t>Adiguzel</w:t>
      </w:r>
      <w:r>
        <w:rPr>
          <w:rFonts w:ascii="Calibri" w:eastAsia="Calibri" w:hAnsi="Calibri" w:cs="Calibri"/>
          <w:sz w:val="18"/>
          <w:szCs w:val="18"/>
        </w:rPr>
        <w:t xml:space="preserve"> O (2018)</w:t>
      </w:r>
      <w:r w:rsidRPr="00145C79">
        <w:rPr>
          <w:rFonts w:ascii="Calibri" w:eastAsia="Calibri" w:hAnsi="Calibri" w:cs="Calibri"/>
          <w:sz w:val="18"/>
          <w:szCs w:val="18"/>
        </w:rPr>
        <w:t xml:space="preserve"> Thermoelasticity, Superelasticity and Nanoscale Aspects of Structural Transformations in Shape Memory Alloys. In: Struble L., Tebaldi G. (eds) Materials for Sustainable Infrastructure</w:t>
      </w:r>
      <w:r>
        <w:rPr>
          <w:rFonts w:ascii="Calibri" w:eastAsia="Calibri" w:hAnsi="Calibri" w:cs="Calibri"/>
          <w:sz w:val="18"/>
          <w:szCs w:val="18"/>
        </w:rPr>
        <w:t>,</w:t>
      </w:r>
      <w:r w:rsidRPr="00145C79">
        <w:rPr>
          <w:rFonts w:ascii="Calibri" w:eastAsia="Calibri" w:hAnsi="Calibri" w:cs="Calibri"/>
          <w:sz w:val="18"/>
          <w:szCs w:val="18"/>
        </w:rPr>
        <w:t xml:space="preserve"> GeoMEast 2017.Sustainable Civil Infrastructures. Springer</w:t>
      </w:r>
    </w:p>
    <w:p w14:paraId="61855206" w14:textId="6E083604" w:rsidR="00AE3E37" w:rsidRDefault="00AE3E37">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p>
    <w:p w14:paraId="52A897CE" w14:textId="77777777" w:rsidR="00AE3E37" w:rsidRDefault="00AE3E37">
      <w:pPr>
        <w:pStyle w:val="BodyText"/>
        <w:rPr>
          <w:rFonts w:ascii="Calibri"/>
          <w:sz w:val="20"/>
        </w:rPr>
      </w:pPr>
    </w:p>
    <w:p w14:paraId="28D49BB2"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732F4698" wp14:editId="77B41CC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2F2936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F65B7AE" w14:textId="6E35E68C"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53C08C9A" wp14:editId="0220074C">
                <wp:simplePos x="0" y="0"/>
                <wp:positionH relativeFrom="column">
                  <wp:posOffset>5654675</wp:posOffset>
                </wp:positionH>
                <wp:positionV relativeFrom="paragraph">
                  <wp:posOffset>54611</wp:posOffset>
                </wp:positionV>
                <wp:extent cx="1012190" cy="800100"/>
                <wp:effectExtent l="19050" t="19050" r="16510" b="1905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80010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4523A12" w14:textId="1CDD33E9" w:rsidR="00A52075" w:rsidRDefault="00145C79" w:rsidP="00A52075">
                            <w:pPr>
                              <w:rPr>
                                <w:b/>
                                <w:color w:val="0000FF"/>
                                <w:lang w:val="en-IN"/>
                              </w:rPr>
                            </w:pPr>
                            <w:r>
                              <w:rPr>
                                <w:b/>
                                <w:color w:val="0000FF"/>
                                <w:lang w:val="en-IN"/>
                              </w:rPr>
                              <w:t xml:space="preserve"> </w:t>
                            </w:r>
                            <w:r>
                              <w:rPr>
                                <w:noProof/>
                              </w:rPr>
                              <w:drawing>
                                <wp:inline distT="0" distB="0" distL="0" distR="0" wp14:anchorId="6D1D3334" wp14:editId="690D7500">
                                  <wp:extent cx="658368" cy="658368"/>
                                  <wp:effectExtent l="0" t="0" r="889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8368" cy="658368"/>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3C08C9A" id="Rounded Rectangle 2" o:spid="_x0000_s1026" style="position:absolute;margin-left:445.25pt;margin-top:4.3pt;width:79.7pt;height: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" strokecolor="#9bbb59" strokeweight="2.5pt">
                <v:shadow color="#868686"/>
                <v:textbox>
                  <w:txbxContent>
                    <w:p w14:paraId="44523A12" w14:textId="1CDD33E9" w:rsidR="00A52075" w:rsidRDefault="00145C79" w:rsidP="00A52075">
                      <w:pPr>
                        <w:rPr>
                          <w:b/>
                          <w:color w:val="0000FF"/>
                          <w:lang w:val="en-IN"/>
                        </w:rPr>
                      </w:pPr>
                      <w:r>
                        <w:rPr>
                          <w:b/>
                          <w:color w:val="0000FF"/>
                          <w:lang w:val="en-IN"/>
                        </w:rPr>
                        <w:t xml:space="preserve"> </w:t>
                      </w:r>
                      <w:r>
                        <w:rPr>
                          <w:noProof/>
                        </w:rPr>
                        <w:drawing>
                          <wp:inline distT="0" distB="0" distL="0" distR="0" wp14:anchorId="6D1D3334" wp14:editId="690D7500">
                            <wp:extent cx="658368" cy="658368"/>
                            <wp:effectExtent l="0" t="0" r="889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8368" cy="658368"/>
                                    </a:xfrm>
                                    <a:prstGeom prst="rect">
                                      <a:avLst/>
                                    </a:prstGeom>
                                    <a:noFill/>
                                    <a:ln>
                                      <a:noFill/>
                                    </a:ln>
                                  </pic:spPr>
                                </pic:pic>
                              </a:graphicData>
                            </a:graphic>
                          </wp:inline>
                        </w:drawing>
                      </w:r>
                    </w:p>
                  </w:txbxContent>
                </v:textbox>
              </v:roundrect>
            </w:pict>
          </mc:Fallback>
        </mc:AlternateContent>
      </w:r>
      <w:r w:rsidR="008756E6">
        <w:rPr>
          <w:noProof/>
        </w:rPr>
        <w:t xml:space="preserve">             </w:t>
      </w:r>
      <w:r w:rsidR="00145C79">
        <w:rPr>
          <w:noProof/>
          <w:lang w:val="tr-TR" w:eastAsia="tr-TR"/>
        </w:rPr>
        <w:drawing>
          <wp:inline distT="0" distB="0" distL="0" distR="0" wp14:anchorId="35066D39" wp14:editId="5298F5C1">
            <wp:extent cx="600075" cy="619125"/>
            <wp:effectExtent l="0" t="0" r="0"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00075" cy="619125"/>
                    </a:xfrm>
                    <a:prstGeom prst="rect">
                      <a:avLst/>
                    </a:prstGeom>
                    <a:noFill/>
                    <a:ln>
                      <a:noFill/>
                    </a:ln>
                  </pic:spPr>
                </pic:pic>
              </a:graphicData>
            </a:graphic>
          </wp:inline>
        </w:drawing>
      </w:r>
      <w:r w:rsidR="008756E6">
        <w:rPr>
          <w:noProof/>
        </w:rPr>
        <w:t xml:space="preserve"> </w:t>
      </w:r>
      <w:r w:rsidR="00A9710C" w:rsidRPr="00145C79">
        <w:rPr>
          <w:rFonts w:ascii="Arial"/>
        </w:rPr>
        <w:t>Biography</w:t>
      </w:r>
      <w:r w:rsidR="00404E5B" w:rsidRPr="00145C79">
        <w:rPr>
          <w:rFonts w:ascii="Arial"/>
        </w:rPr>
        <w:t xml:space="preserve"> </w:t>
      </w:r>
      <w:r w:rsidR="00145C79" w:rsidRPr="00145C79">
        <w:rPr>
          <w:rFonts w:ascii="Arial"/>
        </w:rPr>
        <w:t xml:space="preserve"> </w:t>
      </w:r>
      <w:r w:rsidR="00145C79">
        <w:rPr>
          <w:rFonts w:ascii="Arial"/>
        </w:rPr>
        <w:t xml:space="preserve">                                                                               </w:t>
      </w:r>
    </w:p>
    <w:p w14:paraId="6F4A56AA" w14:textId="77777777" w:rsidR="005203FE" w:rsidRDefault="005203FE">
      <w:pPr>
        <w:spacing w:before="41" w:line="154" w:lineRule="exact"/>
        <w:ind w:left="213" w:right="231"/>
        <w:jc w:val="both"/>
        <w:rPr>
          <w:rFonts w:ascii="Arial"/>
          <w:sz w:val="14"/>
        </w:rPr>
      </w:pPr>
    </w:p>
    <w:p w14:paraId="0D0714A4" w14:textId="77777777" w:rsidR="005203FE" w:rsidRDefault="005203FE">
      <w:pPr>
        <w:spacing w:before="41" w:line="154" w:lineRule="exact"/>
        <w:ind w:left="213" w:right="231"/>
        <w:jc w:val="both"/>
        <w:rPr>
          <w:rFonts w:ascii="Arial"/>
          <w:sz w:val="14"/>
        </w:rPr>
      </w:pPr>
    </w:p>
    <w:p w14:paraId="030130B7" w14:textId="77777777" w:rsidR="005203FE" w:rsidRPr="005203FE" w:rsidRDefault="005203FE" w:rsidP="005203FE">
      <w:pPr>
        <w:spacing w:line="276" w:lineRule="auto"/>
        <w:ind w:left="220"/>
        <w:jc w:val="both"/>
        <w:rPr>
          <w:rFonts w:ascii="Arial" w:eastAsia="Calibri" w:hAnsi="Arial" w:cs="Arial"/>
          <w:sz w:val="16"/>
          <w:szCs w:val="16"/>
        </w:rPr>
      </w:pPr>
      <w:r w:rsidRPr="005203FE">
        <w:rPr>
          <w:rFonts w:ascii="Arial" w:eastAsia="Calibri" w:hAnsi="Arial" w:cs="Arial"/>
          <w:sz w:val="16"/>
          <w:szCs w:val="16"/>
        </w:rPr>
        <w:t xml:space="preserve">Dr Adiguzel graduated from Department of Physics, Ankara University, Turkey in 1974 and received PhD- degree from Dicle University, Diyarbakir-Turkey. He has studied at Surrey University, Guildford, UK, as a post-doctoral research scientist in 1986-1987, and studied on shape memory alloys. He worked as research assistant, 1975-80, at Dicle University and shifted to Firat University, Elazig, Turkey in 1980. He became professor in 1996, and he has already been working as professor. He published over 80 papers in international and national journals; He joined over 100 conferences and symposia in international and national level as participant, invited speaker or keynote speaker with contributions of oral or poster. He served the program chair or conference chair/co-chair in some of these activities. In particular, he joined in last seven years (2014 - 2020) over 70 conferences as Keynote Speaker and Conference Co-Chair organized by different companies.  He supervised 5 PhD- theses and 3 M.Sc.- theses. </w:t>
      </w:r>
    </w:p>
    <w:p w14:paraId="5FB6A0F7" w14:textId="77777777" w:rsidR="005203FE" w:rsidRPr="005203FE" w:rsidRDefault="005203FE" w:rsidP="005203FE">
      <w:pPr>
        <w:spacing w:line="276" w:lineRule="auto"/>
        <w:ind w:left="220"/>
        <w:jc w:val="both"/>
        <w:rPr>
          <w:rFonts w:ascii="Arial" w:eastAsia="Calibri" w:hAnsi="Arial" w:cs="Arial"/>
          <w:sz w:val="16"/>
          <w:szCs w:val="16"/>
        </w:rPr>
      </w:pPr>
      <w:r w:rsidRPr="005203FE">
        <w:rPr>
          <w:rFonts w:ascii="Arial" w:eastAsia="Calibri" w:hAnsi="Arial" w:cs="Arial"/>
          <w:sz w:val="16"/>
          <w:szCs w:val="16"/>
        </w:rPr>
        <w:t>Dr. Adiguzel served his directorate of Graduate School of Natural and Applied Sciences, Firat University, in 1999-2004. He received a certificate awarded to him and his experimental group in recognition of significant contribution of 2 patterns to the Powder Diffraction File – Release 2000. The ICDD (International Centre for Diffraction Data) also appreciates cooperation of his group and interest in Powder Diffraction File.</w:t>
      </w:r>
    </w:p>
    <w:p w14:paraId="7C49FE51" w14:textId="77777777" w:rsidR="005203FE" w:rsidRPr="005203FE" w:rsidRDefault="005203FE" w:rsidP="005203FE">
      <w:pPr>
        <w:spacing w:before="62"/>
        <w:ind w:left="4217" w:right="4235"/>
        <w:jc w:val="center"/>
        <w:rPr>
          <w:rFonts w:ascii="Arial" w:eastAsia="Calibri" w:hAnsi="Arial" w:cs="Arial"/>
          <w:sz w:val="16"/>
          <w:szCs w:val="16"/>
        </w:rPr>
        <w:sectPr w:rsidR="005203FE" w:rsidRPr="005203FE">
          <w:type w:val="continuous"/>
          <w:pgSz w:w="11910" w:h="16840"/>
          <w:pgMar w:top="1740" w:right="600" w:bottom="840" w:left="620" w:header="708" w:footer="708" w:gutter="0"/>
          <w:cols w:space="708"/>
        </w:sectPr>
      </w:pPr>
      <w:r w:rsidRPr="005203FE">
        <w:rPr>
          <w:rFonts w:ascii="Arial" w:eastAsia="Times New Roman" w:hAnsi="Arial" w:cs="Arial"/>
          <w:sz w:val="16"/>
          <w:szCs w:val="16"/>
        </w:rPr>
        <w:t xml:space="preserve">Email: </w:t>
      </w:r>
      <w:hyperlink r:id="rId11" w:history="1">
        <w:r w:rsidRPr="005203FE">
          <w:rPr>
            <w:rFonts w:ascii="Arial" w:eastAsia="Times New Roman" w:hAnsi="Arial" w:cs="Arial"/>
            <w:color w:val="0000FF"/>
            <w:sz w:val="16"/>
            <w:szCs w:val="16"/>
            <w:u w:val="single"/>
          </w:rPr>
          <w:t>oadiguzel@firat.edu.tr</w:t>
        </w:r>
      </w:hyperlink>
    </w:p>
    <w:p w14:paraId="6A2FCBAC" w14:textId="3FA3E538" w:rsidR="00AE3E37" w:rsidRDefault="00AE3E37" w:rsidP="005203FE">
      <w:pPr>
        <w:spacing w:before="62"/>
        <w:ind w:right="4235"/>
        <w:rPr>
          <w:rFonts w:ascii="Arial"/>
          <w:sz w:val="14"/>
        </w:rPr>
      </w:pPr>
    </w:p>
    <w:p w14:paraId="46A57E7E"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6F6BCB6" wp14:editId="02B26A2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DD92C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1BEA5BF8" w14:textId="05218BCC" w:rsidR="00EA7D51" w:rsidRPr="005203FE" w:rsidRDefault="00EA7D51" w:rsidP="005203FE">
      <w:pPr>
        <w:spacing w:before="39"/>
        <w:rPr>
          <w:rFonts w:ascii="Minion Pro"/>
          <w:b/>
          <w:sz w:val="20"/>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5203FE">
        <w:rPr>
          <w:sz w:val="20"/>
          <w:szCs w:val="20"/>
          <w:lang w:val="en-NZ"/>
        </w:rPr>
        <w:t>Osman Adiguzel</w:t>
      </w:r>
      <w:r w:rsidRPr="00F35A62">
        <w:rPr>
          <w:sz w:val="20"/>
          <w:szCs w:val="20"/>
          <w:lang w:val="en-NZ"/>
        </w:rPr>
        <w:br/>
        <w:t>Contact number:</w:t>
      </w:r>
      <w:r w:rsidR="005203FE">
        <w:rPr>
          <w:sz w:val="20"/>
          <w:szCs w:val="20"/>
          <w:lang w:val="en-NZ"/>
        </w:rPr>
        <w:t xml:space="preserve"> +90 536 5638403</w:t>
      </w:r>
      <w:r w:rsidRPr="00F35A62">
        <w:rPr>
          <w:sz w:val="20"/>
          <w:szCs w:val="20"/>
          <w:lang w:val="en-NZ"/>
        </w:rPr>
        <w:br/>
        <w:t>Twitter account:</w:t>
      </w:r>
      <w:r w:rsidR="005203FE">
        <w:rPr>
          <w:sz w:val="20"/>
          <w:szCs w:val="20"/>
          <w:lang w:val="en-NZ"/>
        </w:rPr>
        <w:t xml:space="preserve"> -</w:t>
      </w:r>
      <w:r w:rsidRPr="00F35A62">
        <w:rPr>
          <w:sz w:val="20"/>
          <w:szCs w:val="20"/>
          <w:lang w:val="en-NZ"/>
        </w:rPr>
        <w:br/>
        <w:t>Linked In account:</w:t>
      </w:r>
      <w:r w:rsidR="005203FE">
        <w:rPr>
          <w:sz w:val="20"/>
          <w:szCs w:val="20"/>
          <w:lang w:val="en-NZ"/>
        </w:rPr>
        <w:t xml:space="preserve"> -</w:t>
      </w:r>
    </w:p>
    <w:p w14:paraId="08D6FF4E" w14:textId="371ED231" w:rsidR="00EA7D51" w:rsidRPr="00F35A62" w:rsidRDefault="00EA7D51" w:rsidP="00EA7D51">
      <w:pPr>
        <w:autoSpaceDE w:val="0"/>
        <w:autoSpaceDN w:val="0"/>
        <w:adjustRightInd w:val="0"/>
        <w:rPr>
          <w:sz w:val="20"/>
          <w:szCs w:val="20"/>
          <w:lang w:val="en-NZ"/>
        </w:rPr>
      </w:pPr>
      <w:r w:rsidRPr="00F35A62">
        <w:rPr>
          <w:sz w:val="20"/>
          <w:szCs w:val="20"/>
          <w:lang w:val="en-NZ"/>
        </w:rPr>
        <w:t>Session name/ number:</w:t>
      </w:r>
      <w:r w:rsidR="005203FE">
        <w:rPr>
          <w:sz w:val="20"/>
          <w:szCs w:val="20"/>
          <w:lang w:val="en-NZ"/>
        </w:rPr>
        <w:t xml:space="preserve"> Material Science and Engineering/ Track 1</w:t>
      </w:r>
    </w:p>
    <w:p w14:paraId="3B0D0E61" w14:textId="77777777"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14:paraId="7EED7E2B"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9CFEBC" w14:textId="77777777" w:rsidR="005F48FA" w:rsidRDefault="005F48FA">
      <w:r>
        <w:separator/>
      </w:r>
    </w:p>
  </w:endnote>
  <w:endnote w:type="continuationSeparator" w:id="0">
    <w:p w14:paraId="0AFF9CF2" w14:textId="77777777" w:rsidR="005F48FA" w:rsidRDefault="005F48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B93025"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655BE36C" wp14:editId="11308EE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10145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4E94C1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5BE36C"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" filled="f" stroked="f">
              <v:textbox inset="0,0,0,0">
                <w:txbxContent>
                  <w:p w14:paraId="5510145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4E94C1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0EE750F9" wp14:editId="5B1A092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91F3E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D4743F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E750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cLViduoBAAC9AwAADgAAAAAAAAAAAAAAAAAuAgAAZHJzL2Uyb0Rv&#10;Yy54bWxQSwECLQAUAAYACAAAACEAdakfneEAAAANAQAADwAAAAAAAAAAAAAAAABEBAAAZHJzL2Rv&#10;d25yZXYueG1sUEsFBgAAAAAEAAQA8wAAAFIFAAAAAA==&#10;" filled="f" stroked="f">
              <v:textbox inset="0,0,0,0">
                <w:txbxContent>
                  <w:p w14:paraId="7F91F3E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D4743F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10DD9C1F" wp14:editId="20BB164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01DEA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5C7F7C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DD9C1F"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tzLv+kBAAC9AwAADgAAAAAAAAAAAAAAAAAuAgAAZHJzL2Uyb0Rv&#10;Yy54bWxQSwECLQAUAAYACAAAACEA4y1yTuIAAAAOAQAADwAAAAAAAAAAAAAAAABDBAAAZHJzL2Rv&#10;d25yZXYueG1sUEsFBgAAAAAEAAQA8wAAAFIFAAAAAA==&#10;" filled="f" stroked="f">
              <v:textbox inset="0,0,0,0">
                <w:txbxContent>
                  <w:p w14:paraId="0F01DEA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5C7F7C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448631" w14:textId="77777777" w:rsidR="005F48FA" w:rsidRDefault="005F48FA">
      <w:r>
        <w:separator/>
      </w:r>
    </w:p>
  </w:footnote>
  <w:footnote w:type="continuationSeparator" w:id="0">
    <w:p w14:paraId="4DFD96FF" w14:textId="77777777" w:rsidR="005F48FA" w:rsidRDefault="005F48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884877"/>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534A1"/>
    <w:rsid w:val="0006797A"/>
    <w:rsid w:val="000B4CAA"/>
    <w:rsid w:val="000E2911"/>
    <w:rsid w:val="001263DF"/>
    <w:rsid w:val="00145C79"/>
    <w:rsid w:val="00292ED9"/>
    <w:rsid w:val="00351D9B"/>
    <w:rsid w:val="00380299"/>
    <w:rsid w:val="00404E5B"/>
    <w:rsid w:val="00414F7B"/>
    <w:rsid w:val="004355DC"/>
    <w:rsid w:val="004749B4"/>
    <w:rsid w:val="00475D20"/>
    <w:rsid w:val="00494130"/>
    <w:rsid w:val="004F3523"/>
    <w:rsid w:val="005203FE"/>
    <w:rsid w:val="00585AB6"/>
    <w:rsid w:val="00590D60"/>
    <w:rsid w:val="005973B9"/>
    <w:rsid w:val="005B3A56"/>
    <w:rsid w:val="005F48FA"/>
    <w:rsid w:val="006060CE"/>
    <w:rsid w:val="0061505C"/>
    <w:rsid w:val="0063497F"/>
    <w:rsid w:val="00714354"/>
    <w:rsid w:val="00873DF0"/>
    <w:rsid w:val="008756E6"/>
    <w:rsid w:val="00897EC5"/>
    <w:rsid w:val="008A0763"/>
    <w:rsid w:val="008E5477"/>
    <w:rsid w:val="009B2D44"/>
    <w:rsid w:val="00A07E82"/>
    <w:rsid w:val="00A52075"/>
    <w:rsid w:val="00A9710C"/>
    <w:rsid w:val="00AE3E37"/>
    <w:rsid w:val="00B21A57"/>
    <w:rsid w:val="00BD71E6"/>
    <w:rsid w:val="00BE6743"/>
    <w:rsid w:val="00C10DAC"/>
    <w:rsid w:val="00C33602"/>
    <w:rsid w:val="00C56C74"/>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92529F"/>
  <w15:docId w15:val="{F6B8976E-4ED1-4FC1-927D-C2D2338BC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link w:val="Heading1Char"/>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1Char">
    <w:name w:val="Heading 1 Char"/>
    <w:basedOn w:val="DefaultParagraphFont"/>
    <w:link w:val="Heading1"/>
    <w:uiPriority w:val="1"/>
    <w:locked/>
    <w:rsid w:val="00BD71E6"/>
    <w:rPr>
      <w:rFonts w:ascii="Minion Pro" w:eastAsia="Minion Pro" w:hAnsi="Minion Pro" w:cs="Minion Pro"/>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link.springer.com/book/10.1007/978-94-017-9005-5"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oadiguzel@firat.edu.tr"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979</Words>
  <Characters>5584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Tugrul.Adiguzel</cp:lastModifiedBy>
  <cp:revision>2</cp:revision>
  <dcterms:created xsi:type="dcterms:W3CDTF">2021-12-30T16:43:00Z</dcterms:created>
  <dcterms:modified xsi:type="dcterms:W3CDTF">2021-12-30T16:43:00Z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