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EB788" w14:textId="0382C0E9" w:rsidR="00AE3E37" w:rsidRPr="00E71BB6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1DB58285" w14:textId="77777777" w:rsidR="00E71BB6" w:rsidRPr="00E71BB6" w:rsidRDefault="00E71BB6" w:rsidP="00E71BB6">
      <w:pPr>
        <w:widowControl/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1BB6">
        <w:rPr>
          <w:rFonts w:ascii="Times New Roman" w:eastAsia="Times New Roman" w:hAnsi="Times New Roman" w:cs="Times New Roman"/>
          <w:b/>
          <w:bCs/>
          <w:sz w:val="24"/>
          <w:szCs w:val="24"/>
        </w:rPr>
        <w:t>Prospective evaluating the appropriate use of piperacillin /tazobactam in cardiac center of a tertiary care hospital</w:t>
      </w:r>
    </w:p>
    <w:p w14:paraId="575CE11C" w14:textId="77777777" w:rsidR="00E71BB6" w:rsidRPr="00E71BB6" w:rsidRDefault="00E71BB6" w:rsidP="00E71BB6">
      <w:pPr>
        <w:widowControl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1BB6">
        <w:rPr>
          <w:rFonts w:ascii="Times New Roman" w:eastAsia="Times New Roman" w:hAnsi="Times New Roman" w:cs="Times New Roman"/>
          <w:sz w:val="24"/>
          <w:szCs w:val="24"/>
        </w:rPr>
        <w:t xml:space="preserve">Sanaa Saeed Mekdad1* and </w:t>
      </w:r>
      <w:proofErr w:type="spellStart"/>
      <w:r w:rsidRPr="00E71BB6">
        <w:rPr>
          <w:rFonts w:ascii="Times New Roman" w:eastAsia="Times New Roman" w:hAnsi="Times New Roman" w:cs="Times New Roman"/>
          <w:sz w:val="24"/>
          <w:szCs w:val="24"/>
        </w:rPr>
        <w:t>Leenah</w:t>
      </w:r>
      <w:proofErr w:type="spellEnd"/>
      <w:r w:rsidRPr="00E71BB6">
        <w:rPr>
          <w:rFonts w:ascii="Times New Roman" w:eastAsia="Times New Roman" w:hAnsi="Times New Roman" w:cs="Times New Roman"/>
          <w:sz w:val="24"/>
          <w:szCs w:val="24"/>
        </w:rPr>
        <w:t xml:space="preserve"> AlSayed2</w:t>
      </w:r>
    </w:p>
    <w:p w14:paraId="2134E33D" w14:textId="77777777" w:rsidR="00E71BB6" w:rsidRPr="00E71BB6" w:rsidRDefault="00E71BB6" w:rsidP="00E71BB6">
      <w:pPr>
        <w:widowControl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1BB6">
        <w:rPr>
          <w:rFonts w:ascii="Times New Roman" w:eastAsia="Times New Roman" w:hAnsi="Times New Roman" w:cs="Times New Roman"/>
          <w:sz w:val="24"/>
          <w:szCs w:val="24"/>
        </w:rPr>
        <w:t>Abstract Background: The appropriate use of Piperacillin/Tazobactam (Pip/Taz), including the correct dose, escalating and or de-escalation according to the microbiological culture is essential to reduce the antibiotic resistance. Resistant to antimicrobials in a major global problem and contributes significantly to morbidity, mortality and cost of care. Guidelines exists to ensure appropriate use of Pip/Taz. Antibiotics Stewardship guidelines (https://apps.who.int/iris/ bitstream/handle/10665/329404/9789241515481-eng.pdf) provides a detailed recommendation with regards to initiation, monitoring and escalation and de-escalation based on final culture results. Appling such guidelines ensures a more proper utilization of the empiric uses of antibiotics used in the hospital-based setting. Use of Pip/ Taz in cases of suspected infection postoperatively is common practice in the cardiac surgery ward where this study was conducted. Methods: This was a prospective cohort study involving all patients who were admitted to the cardiac surgery unit of a tertiary care center. All patient prescribed at least 1 day of Pip/Taz as an empirical therapy were included and prospectively observed. We aimed to evaluate the use of Pip/</w:t>
      </w:r>
      <w:proofErr w:type="gramStart"/>
      <w:r w:rsidRPr="00E71BB6">
        <w:rPr>
          <w:rFonts w:ascii="Times New Roman" w:eastAsia="Times New Roman" w:hAnsi="Times New Roman" w:cs="Times New Roman"/>
          <w:sz w:val="24"/>
          <w:szCs w:val="24"/>
        </w:rPr>
        <w:t>Taz</w:t>
      </w:r>
      <w:proofErr w:type="gramEnd"/>
      <w:r w:rsidRPr="00E71BB6">
        <w:rPr>
          <w:rFonts w:ascii="Times New Roman" w:eastAsia="Times New Roman" w:hAnsi="Times New Roman" w:cs="Times New Roman"/>
          <w:sz w:val="24"/>
          <w:szCs w:val="24"/>
        </w:rPr>
        <w:t xml:space="preserve"> and its appropriateness based on Antibiotics Stewardship guidelines (ASG). Any deviation from the guidelines in initiation, escalation, de-escalation based on culture and sensitivity results was considered inappropriate use. Four patients died (1.3%) early as result of complications for surgery but included in the analysis. The study was conducted from October 2017 to October 2018. Results: Of the 300 patients who received Pip/Taz Cultures were </w:t>
      </w:r>
      <w:r w:rsidRPr="00E71BB6">
        <w:rPr>
          <w:rFonts w:ascii="Times New Roman" w:eastAsia="Times New Roman" w:hAnsi="Times New Roman" w:cs="Times New Roman"/>
          <w:sz w:val="24"/>
          <w:szCs w:val="24"/>
        </w:rPr>
        <w:t>done in 250 patients (83%). The overall appropriate use of Pip/Taz was seen in 166 patients (55.3%). Conclusion: The empirical use of Pip/Taz in the surgical cardiac unit was largely inappropriate and not entirely driven by the culture test results. Interventions are needed to optimize the use of Pip/Taz including appropriate culture and sensitivity driven use and timely de-escalation or de-escalation when indicated. This will prevent emergence of resistance and reduce the patient toxicity and financial costs. Keywords: Drug utilization review, Piperacillin-Tazobactam, Rational use of pip/Taz, Antibiotic stewardship program, De-escalation of antibiotics</w:t>
      </w:r>
    </w:p>
    <w:p w14:paraId="4A2F68E9" w14:textId="17D88A50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693EE678" w14:textId="2D1C6768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35B7C425" w14:textId="65EC7E3B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3CB37F84" w14:textId="3C59B646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58B2636F" w14:textId="4E9D8884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0C8B1F13" w14:textId="5033DDB0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70CC9535" w14:textId="7384FE26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5016E739" w14:textId="19B15372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42DAF8CE" w14:textId="6587E01C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28AD73E1" w14:textId="2143532F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2EDB00C0" w14:textId="22B894F4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1E3707E5" w14:textId="403698F5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0996D4C3" w14:textId="7A6CE393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3E637B15" w14:textId="0975B810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0422F2B7" w14:textId="4BC61319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08D77DE7" w14:textId="4E05B5E6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4C200E1F" w14:textId="04CAA5BD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6D44FB68" w14:textId="0A6DA405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2B3A0233" w14:textId="6B7322B6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3B078532" w14:textId="2A8DAA5A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17CD1AB6" w14:textId="32866DB1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6A2AF444" w14:textId="0CE9D429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017CDB40" w14:textId="2DF3DC20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7F50821A" w14:textId="4E9C19EA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559B0EFB" w14:textId="389A9F61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1EE1312B" w14:textId="40280BCC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5B596E65" w14:textId="10ECF801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6DF2F3A3" w14:textId="77777777" w:rsidR="00E71BB6" w:rsidRPr="00E71BB6" w:rsidRDefault="00E71BB6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4833B6C5" w14:textId="77777777" w:rsidR="00AE3E37" w:rsidRPr="00E71BB6" w:rsidRDefault="008756E6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  <w:sectPr w:rsidR="00AE3E37" w:rsidRPr="00E71BB6" w:rsidSect="008E5477">
          <w:footerReference w:type="default" r:id="rId7"/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71BB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2F77FA8" w14:textId="77777777" w:rsidR="00AE3E37" w:rsidRPr="00E71BB6" w:rsidRDefault="00AE3E3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BE90C92" w14:textId="77777777" w:rsidR="00AE3E37" w:rsidRPr="00E71BB6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24"/>
          <w:szCs w:val="24"/>
        </w:rPr>
      </w:pPr>
      <w:r w:rsidRPr="00E71BB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564CC15A" wp14:editId="59A2726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84271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6943440" w14:textId="77777777" w:rsidR="00AE3E37" w:rsidRPr="00E71BB6" w:rsidRDefault="00A52075" w:rsidP="00404E5B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  <w:r w:rsidRPr="00E71BB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0C0262" wp14:editId="0FC43415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50EB42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0C0262" id="Rounded Rectangle 2" o:spid="_x0000_s1026" style="position:absolute;margin-left:445.35pt;margin-top:4.45pt;width:79.7pt;height:44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4350EB42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 w:rsidRPr="00E71BB6"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  <w:r w:rsidR="008756E6" w:rsidRPr="00E71B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0ED23B" wp14:editId="54A42202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E71BB6">
        <w:rPr>
          <w:rFonts w:ascii="Times New Roman" w:hAnsi="Times New Roman" w:cs="Times New Roman"/>
          <w:color w:val="BF5A14"/>
          <w:sz w:val="24"/>
          <w:szCs w:val="24"/>
        </w:rPr>
        <w:t>Biography</w:t>
      </w:r>
      <w:r w:rsidR="00404E5B" w:rsidRPr="00E71BB6">
        <w:rPr>
          <w:rFonts w:ascii="Times New Roman" w:hAnsi="Times New Roman" w:cs="Times New Roman"/>
          <w:color w:val="BF5A14"/>
          <w:sz w:val="24"/>
          <w:szCs w:val="24"/>
        </w:rPr>
        <w:t xml:space="preserve"> (</w:t>
      </w:r>
      <w:proofErr w:type="gramStart"/>
      <w:r w:rsidR="00404E5B" w:rsidRPr="00E71BB6">
        <w:rPr>
          <w:rFonts w:ascii="Times New Roman" w:hAnsi="Times New Roman" w:cs="Times New Roman"/>
          <w:color w:val="BF5A14"/>
          <w:sz w:val="24"/>
          <w:szCs w:val="24"/>
        </w:rPr>
        <w:t>150 word</w:t>
      </w:r>
      <w:proofErr w:type="gramEnd"/>
      <w:r w:rsidR="00404E5B" w:rsidRPr="00E71BB6">
        <w:rPr>
          <w:rFonts w:ascii="Times New Roman" w:hAnsi="Times New Roman" w:cs="Times New Roman"/>
          <w:color w:val="BF5A14"/>
          <w:sz w:val="24"/>
          <w:szCs w:val="24"/>
        </w:rPr>
        <w:t xml:space="preserve"> limit)</w:t>
      </w:r>
      <w:r w:rsidRPr="00E71B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8B9601" w14:textId="7E6F92B5" w:rsidR="00AE3E37" w:rsidRPr="00E71BB6" w:rsidRDefault="00292ED9" w:rsidP="00E71BB6">
      <w:pPr>
        <w:pStyle w:val="BodyText"/>
        <w:spacing w:before="2"/>
        <w:rPr>
          <w:rFonts w:ascii="Times New Roman" w:hAnsi="Times New Roman" w:cs="Times New Roman"/>
          <w:b/>
          <w:sz w:val="24"/>
          <w:szCs w:val="24"/>
        </w:rPr>
      </w:pPr>
      <w:r w:rsidRPr="00E71BB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37B99B3E" wp14:editId="66855E4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3F1B78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  <w:r w:rsidR="00E71BB6" w:rsidRPr="00E71BB6">
        <w:rPr>
          <w:rFonts w:ascii="Times New Roman" w:hAnsi="Times New Roman" w:cs="Times New Roman"/>
          <w:b/>
          <w:sz w:val="24"/>
          <w:szCs w:val="24"/>
        </w:rPr>
        <w:t xml:space="preserve">Sanaa </w:t>
      </w:r>
      <w:proofErr w:type="spellStart"/>
      <w:proofErr w:type="gramStart"/>
      <w:r w:rsidR="00E71BB6" w:rsidRPr="00E71BB6">
        <w:rPr>
          <w:rFonts w:ascii="Times New Roman" w:hAnsi="Times New Roman" w:cs="Times New Roman"/>
          <w:b/>
          <w:sz w:val="24"/>
          <w:szCs w:val="24"/>
        </w:rPr>
        <w:t>Mekdad</w:t>
      </w:r>
      <w:proofErr w:type="spellEnd"/>
      <w:r w:rsidR="00E71BB6" w:rsidRPr="00E71BB6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="00E71BB6" w:rsidRPr="00E71B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71BB6" w:rsidRPr="00E71BB6">
        <w:rPr>
          <w:rFonts w:ascii="Times New Roman" w:hAnsi="Times New Roman" w:cs="Times New Roman"/>
          <w:b/>
          <w:sz w:val="24"/>
          <w:szCs w:val="24"/>
        </w:rPr>
        <w:t>Ms</w:t>
      </w:r>
      <w:proofErr w:type="spellEnd"/>
      <w:r w:rsidR="00E71BB6" w:rsidRPr="00E71BB6">
        <w:rPr>
          <w:rFonts w:ascii="Times New Roman" w:hAnsi="Times New Roman" w:cs="Times New Roman"/>
          <w:b/>
          <w:sz w:val="24"/>
          <w:szCs w:val="24"/>
        </w:rPr>
        <w:t>, BCPP, BCPS, BCCCP, Senior cardiology clinical pharmacist at KFMC .</w:t>
      </w:r>
    </w:p>
    <w:p w14:paraId="5806A9F6" w14:textId="77777777" w:rsidR="00EA7D51" w:rsidRPr="00E71BB6" w:rsidRDefault="00EA7D51" w:rsidP="000534A1">
      <w:pPr>
        <w:spacing w:before="39"/>
        <w:ind w:left="100"/>
        <w:rPr>
          <w:rFonts w:ascii="Times New Roman" w:hAnsi="Times New Roman" w:cs="Times New Roman"/>
          <w:b/>
          <w:sz w:val="24"/>
          <w:szCs w:val="24"/>
        </w:rPr>
      </w:pPr>
    </w:p>
    <w:p w14:paraId="12B3171D" w14:textId="77777777" w:rsidR="00EA7D51" w:rsidRPr="00E71BB6" w:rsidRDefault="00EA7D51" w:rsidP="000534A1">
      <w:pPr>
        <w:spacing w:before="39"/>
        <w:ind w:left="100"/>
        <w:rPr>
          <w:rFonts w:ascii="Times New Roman" w:hAnsi="Times New Roman" w:cs="Times New Roman"/>
          <w:b/>
          <w:sz w:val="24"/>
          <w:szCs w:val="24"/>
        </w:rPr>
      </w:pPr>
    </w:p>
    <w:p w14:paraId="7B8A77B7" w14:textId="5C1C9320" w:rsidR="00EA7D51" w:rsidRPr="00E71BB6" w:rsidRDefault="00EA7D51" w:rsidP="00EA7D5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E71BB6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E71BB6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E71BB6">
        <w:rPr>
          <w:rFonts w:ascii="Times New Roman" w:hAnsi="Times New Roman" w:cs="Times New Roman"/>
          <w:sz w:val="24"/>
          <w:szCs w:val="24"/>
          <w:lang w:val="en-NZ"/>
        </w:rPr>
        <w:lastRenderedPageBreak/>
        <w:t xml:space="preserve">Full name: </w:t>
      </w:r>
      <w:r w:rsidR="00E71BB6" w:rsidRPr="00E71BB6">
        <w:rPr>
          <w:rFonts w:ascii="Times New Roman" w:hAnsi="Times New Roman" w:cs="Times New Roman"/>
          <w:sz w:val="24"/>
          <w:szCs w:val="24"/>
          <w:lang w:val="en-NZ"/>
        </w:rPr>
        <w:t xml:space="preserve">Sanaa S </w:t>
      </w:r>
      <w:proofErr w:type="spellStart"/>
      <w:r w:rsidR="00E71BB6" w:rsidRPr="00E71BB6">
        <w:rPr>
          <w:rFonts w:ascii="Times New Roman" w:hAnsi="Times New Roman" w:cs="Times New Roman"/>
          <w:sz w:val="24"/>
          <w:szCs w:val="24"/>
          <w:lang w:val="en-NZ"/>
        </w:rPr>
        <w:t>Mekdad</w:t>
      </w:r>
      <w:proofErr w:type="spellEnd"/>
      <w:r w:rsidRPr="00E71BB6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E71BB6" w:rsidRPr="00E71BB6">
        <w:rPr>
          <w:rFonts w:ascii="Times New Roman" w:hAnsi="Times New Roman" w:cs="Times New Roman"/>
          <w:sz w:val="24"/>
          <w:szCs w:val="24"/>
          <w:lang w:val="en-NZ"/>
        </w:rPr>
        <w:t>966500013194</w:t>
      </w:r>
      <w:r w:rsidRPr="00E71BB6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E71BB6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</w:p>
    <w:p w14:paraId="0A1FB2ED" w14:textId="451D1055" w:rsidR="00EA7D51" w:rsidRPr="00E71BB6" w:rsidRDefault="00EA7D51" w:rsidP="00EA7D5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E71BB6">
        <w:rPr>
          <w:rFonts w:ascii="Times New Roman" w:hAnsi="Times New Roman" w:cs="Times New Roman"/>
          <w:sz w:val="24"/>
          <w:szCs w:val="24"/>
          <w:lang w:val="en-NZ"/>
        </w:rPr>
        <w:t xml:space="preserve">Session name/ number: </w:t>
      </w:r>
      <w:r w:rsidRPr="00E71BB6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</w:t>
      </w:r>
      <w:proofErr w:type="gramStart"/>
      <w:r w:rsidRPr="00E71BB6">
        <w:rPr>
          <w:rFonts w:ascii="Times New Roman" w:hAnsi="Times New Roman" w:cs="Times New Roman"/>
          <w:sz w:val="24"/>
          <w:szCs w:val="24"/>
          <w:lang w:val="en-NZ"/>
        </w:rPr>
        <w:t>)</w:t>
      </w:r>
      <w:r w:rsidR="00E71BB6" w:rsidRPr="00E71BB6">
        <w:rPr>
          <w:rFonts w:ascii="Times New Roman" w:hAnsi="Times New Roman" w:cs="Times New Roman"/>
          <w:sz w:val="24"/>
          <w:szCs w:val="24"/>
          <w:lang w:val="en-NZ"/>
        </w:rPr>
        <w:t xml:space="preserve"> ;</w:t>
      </w:r>
      <w:proofErr w:type="gramEnd"/>
      <w:r w:rsidR="00E71BB6" w:rsidRPr="00E71BB6">
        <w:rPr>
          <w:rFonts w:ascii="Times New Roman" w:hAnsi="Times New Roman" w:cs="Times New Roman"/>
          <w:sz w:val="24"/>
          <w:szCs w:val="24"/>
          <w:lang w:val="en-NZ"/>
        </w:rPr>
        <w:t xml:space="preserve"> Oral presentation </w:t>
      </w:r>
      <w:r w:rsidRPr="00E71BB6">
        <w:rPr>
          <w:rFonts w:ascii="Times New Roman" w:hAnsi="Times New Roman" w:cs="Times New Roman"/>
          <w:sz w:val="24"/>
          <w:szCs w:val="24"/>
          <w:lang w:val="en-NZ"/>
        </w:rPr>
        <w:br/>
      </w:r>
    </w:p>
    <w:p w14:paraId="7D1FE2EB" w14:textId="77777777" w:rsidR="00EA7D51" w:rsidRPr="00E71BB6" w:rsidRDefault="00EA7D51" w:rsidP="000534A1">
      <w:pPr>
        <w:spacing w:before="39"/>
        <w:ind w:left="100"/>
        <w:rPr>
          <w:rFonts w:ascii="Times New Roman" w:hAnsi="Times New Roman" w:cs="Times New Roman"/>
          <w:b/>
          <w:sz w:val="24"/>
          <w:szCs w:val="24"/>
        </w:rPr>
        <w:sectPr w:rsidR="00EA7D51" w:rsidRPr="00E71BB6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4B5153BF" w14:textId="77777777" w:rsidR="00AE3E37" w:rsidRPr="00E71BB6" w:rsidRDefault="00AE3E37" w:rsidP="00475D2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E3E37" w:rsidRPr="00E71BB6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69D8B" w14:textId="77777777" w:rsidR="0006797A" w:rsidRDefault="0006797A">
      <w:r>
        <w:separator/>
      </w:r>
    </w:p>
  </w:endnote>
  <w:endnote w:type="continuationSeparator" w:id="0">
    <w:p w14:paraId="7D545B6C" w14:textId="77777777" w:rsidR="0006797A" w:rsidRDefault="00067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41E3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00801E7" wp14:editId="4E3DA34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236BF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AF22DA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0801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75236BF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AF22DA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DAEBD82" wp14:editId="23A8E0F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D5929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D659C4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AEBD82" id="Text Box 2" o:spid="_x0000_s1028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55D5929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D659C4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20CC5607" wp14:editId="5A0D17A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F3724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E7372D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CC5607" id="Text Box 1" o:spid="_x0000_s1029" type="#_x0000_t202" style="position:absolute;margin-left:468.9pt;margin-top:798.8pt;width:91.4pt;height:26.0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8F3724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E7372D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FCCCD" w14:textId="77777777" w:rsidR="0006797A" w:rsidRDefault="0006797A">
      <w:r>
        <w:separator/>
      </w:r>
    </w:p>
  </w:footnote>
  <w:footnote w:type="continuationSeparator" w:id="0">
    <w:p w14:paraId="6BCC1B70" w14:textId="77777777" w:rsidR="0006797A" w:rsidRDefault="00067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71BB6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6E707C3"/>
  <w15:docId w15:val="{D9E9C388-FBCC-4052-ACAE-1BED258D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smekd</cp:lastModifiedBy>
  <cp:revision>2</cp:revision>
  <dcterms:created xsi:type="dcterms:W3CDTF">2022-01-11T08:25:00Z</dcterms:created>
  <dcterms:modified xsi:type="dcterms:W3CDTF">2022-01-11T08:25:00Z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