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26E0" w:rsidRPr="00105B13" w:rsidRDefault="009326E0" w:rsidP="009326E0">
      <w:pPr>
        <w:spacing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  <w:lang w:bidi="ar-EG"/>
        </w:rPr>
      </w:pPr>
      <w:r w:rsidRPr="00467739">
        <w:rPr>
          <w:rFonts w:ascii="Times New Roman" w:hAnsi="Times New Roman" w:cs="Times New Roman"/>
          <w:b/>
          <w:bCs/>
          <w:sz w:val="32"/>
          <w:szCs w:val="32"/>
          <w:lang w:bidi="ar-EG"/>
        </w:rPr>
        <w:t xml:space="preserve">Neuroprotective effects of </w:t>
      </w:r>
      <w:proofErr w:type="spellStart"/>
      <w:r w:rsidRPr="00467739">
        <w:rPr>
          <w:rFonts w:ascii="Times New Roman" w:hAnsi="Times New Roman" w:cs="Times New Roman"/>
          <w:b/>
          <w:bCs/>
          <w:i/>
          <w:iCs/>
          <w:sz w:val="32"/>
          <w:szCs w:val="32"/>
          <w:lang w:bidi="ar-EG"/>
        </w:rPr>
        <w:t>Pulicaria</w:t>
      </w:r>
      <w:proofErr w:type="spellEnd"/>
      <w:r w:rsidRPr="00467739">
        <w:rPr>
          <w:rFonts w:ascii="Times New Roman" w:hAnsi="Times New Roman" w:cs="Times New Roman"/>
          <w:b/>
          <w:bCs/>
          <w:i/>
          <w:iCs/>
          <w:sz w:val="32"/>
          <w:szCs w:val="32"/>
          <w:lang w:bidi="ar-EG"/>
        </w:rPr>
        <w:t xml:space="preserve"> </w:t>
      </w:r>
      <w:proofErr w:type="spellStart"/>
      <w:r w:rsidRPr="00467739">
        <w:rPr>
          <w:rFonts w:ascii="Times New Roman" w:hAnsi="Times New Roman" w:cs="Times New Roman"/>
          <w:b/>
          <w:bCs/>
          <w:i/>
          <w:iCs/>
          <w:sz w:val="32"/>
          <w:szCs w:val="32"/>
          <w:lang w:bidi="ar-EG"/>
        </w:rPr>
        <w:t>undulata</w:t>
      </w:r>
      <w:proofErr w:type="spellEnd"/>
      <w:r w:rsidRPr="00467739">
        <w:rPr>
          <w:rFonts w:ascii="Times New Roman" w:hAnsi="Times New Roman" w:cs="Times New Roman"/>
          <w:b/>
          <w:bCs/>
          <w:i/>
          <w:iCs/>
          <w:sz w:val="32"/>
          <w:szCs w:val="32"/>
          <w:lang w:bidi="ar-EG"/>
        </w:rPr>
        <w:t xml:space="preserve"> e</w:t>
      </w:r>
      <w:r w:rsidRPr="00467739">
        <w:rPr>
          <w:rFonts w:ascii="Times New Roman" w:hAnsi="Times New Roman" w:cs="Times New Roman"/>
          <w:b/>
          <w:bCs/>
          <w:sz w:val="32"/>
          <w:szCs w:val="32"/>
          <w:lang w:bidi="ar-EG"/>
        </w:rPr>
        <w:t xml:space="preserve">ssential oil in rotenone model of Parkinson’s disease in rats: </w:t>
      </w:r>
      <w:r>
        <w:rPr>
          <w:rFonts w:ascii="Times New Roman" w:hAnsi="Times New Roman" w:cs="Times New Roman"/>
          <w:b/>
          <w:bCs/>
          <w:sz w:val="32"/>
          <w:szCs w:val="32"/>
          <w:lang w:bidi="ar-EG"/>
        </w:rPr>
        <w:t>Insights into its anti-inflammatory and anti-oxidant effects</w:t>
      </w:r>
    </w:p>
    <w:p w:rsidR="009326E0" w:rsidRPr="00006C2D" w:rsidRDefault="009326E0" w:rsidP="009326E0">
      <w:pPr>
        <w:spacing w:after="0" w:line="480" w:lineRule="auto"/>
        <w:rPr>
          <w:rFonts w:ascii="Times New Roman" w:hAnsi="Times New Roman" w:cs="Times New Roman"/>
          <w:b/>
          <w:bCs/>
          <w:sz w:val="32"/>
          <w:szCs w:val="32"/>
          <w:lang w:bidi="ar-EG"/>
        </w:rPr>
      </w:pPr>
      <w:r w:rsidRPr="00006C2D">
        <w:rPr>
          <w:rFonts w:ascii="Times New Roman" w:hAnsi="Times New Roman" w:cs="Times New Roman"/>
          <w:b/>
          <w:bCs/>
          <w:sz w:val="32"/>
          <w:szCs w:val="32"/>
        </w:rPr>
        <w:t>Abstract</w:t>
      </w:r>
    </w:p>
    <w:p w:rsidR="009326E0" w:rsidRDefault="009326E0" w:rsidP="009326E0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3B60">
        <w:rPr>
          <w:rFonts w:ascii="Times New Roman" w:hAnsi="Times New Roman" w:cs="Times New Roman"/>
          <w:sz w:val="24"/>
          <w:szCs w:val="24"/>
        </w:rPr>
        <w:t xml:space="preserve">Parkinson’s disease </w:t>
      </w:r>
      <w:r w:rsidRPr="00E3168B">
        <w:rPr>
          <w:rFonts w:ascii="Times New Roman" w:hAnsi="Times New Roman" w:cs="Times New Roman"/>
          <w:sz w:val="24"/>
          <w:szCs w:val="24"/>
        </w:rPr>
        <w:t>(PD)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F3B60">
        <w:rPr>
          <w:rFonts w:ascii="Times New Roman" w:hAnsi="Times New Roman" w:cs="Times New Roman"/>
          <w:sz w:val="24"/>
          <w:szCs w:val="24"/>
        </w:rPr>
        <w:t xml:space="preserve">is a neurodegenerative disorder described by severe motor symptoms, involving </w:t>
      </w:r>
      <w:r w:rsidRPr="00D93CB6">
        <w:rPr>
          <w:rFonts w:ascii="Times New Roman" w:hAnsi="Times New Roman" w:cs="Times New Roman"/>
          <w:sz w:val="24"/>
          <w:szCs w:val="24"/>
        </w:rPr>
        <w:t>postural imbalance,</w:t>
      </w:r>
      <w:r w:rsidRPr="00EF3B60">
        <w:rPr>
          <w:rFonts w:ascii="Times New Roman" w:hAnsi="Times New Roman" w:cs="Times New Roman"/>
          <w:sz w:val="24"/>
          <w:szCs w:val="24"/>
        </w:rPr>
        <w:t xml:space="preserve"> uncontrolled shake, slowness of motion and rigidity. </w:t>
      </w:r>
      <w:r>
        <w:rPr>
          <w:rFonts w:ascii="Times New Roman" w:hAnsi="Times New Roman" w:cs="Times New Roman"/>
          <w:sz w:val="24"/>
          <w:szCs w:val="24"/>
        </w:rPr>
        <w:t xml:space="preserve">In </w:t>
      </w:r>
      <w:r>
        <w:rPr>
          <w:rFonts w:ascii="Times New Roman" w:hAnsi="Times New Roman" w:cs="Times New Roman"/>
          <w:color w:val="333333"/>
          <w:sz w:val="24"/>
          <w:szCs w:val="24"/>
          <w:lang w:val="en"/>
        </w:rPr>
        <w:t>an attempt</w:t>
      </w:r>
      <w:r w:rsidRPr="00EF3B60">
        <w:rPr>
          <w:rFonts w:ascii="Times New Roman" w:hAnsi="Times New Roman" w:cs="Times New Roman"/>
          <w:color w:val="333333"/>
          <w:sz w:val="24"/>
          <w:szCs w:val="24"/>
          <w:lang w:val="en"/>
        </w:rPr>
        <w:t xml:space="preserve"> to search for a natural remedy for</w:t>
      </w:r>
      <w:r w:rsidRPr="006B3BA4">
        <w:rPr>
          <w:rFonts w:ascii="Times New Roman" w:hAnsi="Times New Roman" w:cs="Times New Roman"/>
          <w:sz w:val="24"/>
          <w:szCs w:val="24"/>
        </w:rPr>
        <w:t xml:space="preserve"> </w:t>
      </w:r>
      <w:r w:rsidRPr="00E3168B">
        <w:rPr>
          <w:rFonts w:ascii="Times New Roman" w:hAnsi="Times New Roman" w:cs="Times New Roman"/>
          <w:sz w:val="24"/>
          <w:szCs w:val="24"/>
        </w:rPr>
        <w:t>(PD)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F3B60">
        <w:rPr>
          <w:rFonts w:ascii="Times New Roman" w:hAnsi="Times New Roman" w:cs="Times New Roman"/>
          <w:color w:val="333333"/>
          <w:sz w:val="24"/>
          <w:szCs w:val="24"/>
          <w:lang w:val="en"/>
        </w:rPr>
        <w:t xml:space="preserve">to overcome the common adverse effects of </w:t>
      </w:r>
      <w:r w:rsidRPr="00EF3B60">
        <w:rPr>
          <w:rFonts w:ascii="Times New Roman" w:hAnsi="Times New Roman" w:cs="Times New Roman"/>
          <w:sz w:val="24"/>
          <w:szCs w:val="24"/>
        </w:rPr>
        <w:t>conventional treatments, the n</w:t>
      </w:r>
      <w:r w:rsidRPr="00E3168B">
        <w:rPr>
          <w:rFonts w:ascii="Times New Roman" w:hAnsi="Times New Roman" w:cs="Times New Roman"/>
          <w:sz w:val="24"/>
          <w:szCs w:val="24"/>
        </w:rPr>
        <w:t>europrotective effects of three dose levels (50, 100, and 200 mg/kg) of</w:t>
      </w:r>
      <w:r>
        <w:rPr>
          <w:rFonts w:ascii="Times New Roman" w:hAnsi="Times New Roman" w:cs="Times New Roman"/>
          <w:sz w:val="24"/>
          <w:szCs w:val="24"/>
        </w:rPr>
        <w:t xml:space="preserve"> the </w:t>
      </w:r>
      <w:r w:rsidRPr="00E3168B">
        <w:rPr>
          <w:rFonts w:ascii="Times New Roman" w:hAnsi="Times New Roman" w:cs="Times New Roman"/>
          <w:sz w:val="24"/>
          <w:szCs w:val="24"/>
        </w:rPr>
        <w:t xml:space="preserve">essential oil of </w:t>
      </w:r>
      <w:proofErr w:type="spellStart"/>
      <w:r w:rsidRPr="00E3168B">
        <w:rPr>
          <w:rFonts w:ascii="Times New Roman" w:hAnsi="Times New Roman" w:cs="Times New Roman"/>
          <w:i/>
          <w:iCs/>
          <w:sz w:val="24"/>
          <w:szCs w:val="24"/>
        </w:rPr>
        <w:t>Pulicaria</w:t>
      </w:r>
      <w:proofErr w:type="spellEnd"/>
      <w:r w:rsidRPr="00E3168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3168B">
        <w:rPr>
          <w:rFonts w:ascii="Times New Roman" w:hAnsi="Times New Roman" w:cs="Times New Roman"/>
          <w:i/>
          <w:iCs/>
          <w:sz w:val="24"/>
          <w:szCs w:val="24"/>
        </w:rPr>
        <w:t>undulata</w:t>
      </w:r>
      <w:proofErr w:type="spellEnd"/>
      <w:r w:rsidRPr="00E3168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E3168B">
        <w:rPr>
          <w:rFonts w:ascii="Times New Roman" w:hAnsi="Times New Roman" w:cs="Times New Roman"/>
          <w:sz w:val="24"/>
          <w:szCs w:val="24"/>
        </w:rPr>
        <w:t>PUEO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E3168B">
        <w:rPr>
          <w:rFonts w:ascii="Times New Roman" w:hAnsi="Times New Roman" w:cs="Times New Roman"/>
          <w:sz w:val="24"/>
          <w:szCs w:val="24"/>
        </w:rPr>
        <w:t xml:space="preserve"> in </w:t>
      </w:r>
      <w:r w:rsidRPr="00E3168B">
        <w:rPr>
          <w:rFonts w:ascii="Times New Roman" w:hAnsi="Times New Roman" w:cs="Times New Roman"/>
          <w:sz w:val="24"/>
          <w:szCs w:val="24"/>
          <w:lang w:bidi="ar-EG"/>
        </w:rPr>
        <w:t>rotenone-</w:t>
      </w:r>
      <w:r w:rsidRPr="00E3168B">
        <w:rPr>
          <w:rFonts w:ascii="Times New Roman" w:hAnsi="Times New Roman" w:cs="Times New Roman"/>
          <w:sz w:val="24"/>
          <w:szCs w:val="24"/>
        </w:rPr>
        <w:t>induced model</w:t>
      </w:r>
      <w:r>
        <w:rPr>
          <w:rFonts w:ascii="Times New Roman" w:hAnsi="Times New Roman" w:cs="Times New Roman"/>
          <w:sz w:val="24"/>
          <w:szCs w:val="24"/>
        </w:rPr>
        <w:t xml:space="preserve"> in rats were investigated. </w:t>
      </w:r>
      <w:r w:rsidRPr="00E3168B">
        <w:rPr>
          <w:rFonts w:ascii="Times New Roman" w:hAnsi="Times New Roman" w:cs="Times New Roman"/>
          <w:sz w:val="24"/>
          <w:szCs w:val="24"/>
        </w:rPr>
        <w:t xml:space="preserve">PUEO was analyzed by GC and GC/MS resulting in identification of twenty-one compounds. </w:t>
      </w:r>
      <w:proofErr w:type="spellStart"/>
      <w:r w:rsidRPr="00E3168B">
        <w:rPr>
          <w:rFonts w:ascii="Times New Roman" w:hAnsi="Times New Roman" w:cs="Times New Roman"/>
          <w:sz w:val="24"/>
          <w:szCs w:val="24"/>
        </w:rPr>
        <w:t>Carvotanacetone</w:t>
      </w:r>
      <w:proofErr w:type="spellEnd"/>
      <w:r w:rsidRPr="00E3168B">
        <w:rPr>
          <w:rFonts w:ascii="Times New Roman" w:hAnsi="Times New Roman" w:cs="Times New Roman"/>
          <w:sz w:val="24"/>
          <w:szCs w:val="24"/>
        </w:rPr>
        <w:t xml:space="preserve"> has been recognized as the c</w:t>
      </w:r>
      <w:r>
        <w:rPr>
          <w:rFonts w:ascii="Times New Roman" w:hAnsi="Times New Roman" w:cs="Times New Roman"/>
          <w:sz w:val="24"/>
          <w:szCs w:val="24"/>
        </w:rPr>
        <w:t xml:space="preserve">hief component (80.14%). The results revealed that the </w:t>
      </w:r>
      <w:r w:rsidRPr="00E3168B">
        <w:rPr>
          <w:rFonts w:ascii="Times New Roman" w:hAnsi="Times New Roman" w:cs="Times New Roman"/>
          <w:sz w:val="24"/>
          <w:szCs w:val="24"/>
        </w:rPr>
        <w:t xml:space="preserve">middle and high doses </w:t>
      </w:r>
      <w:r>
        <w:rPr>
          <w:rFonts w:ascii="Times New Roman" w:hAnsi="Times New Roman" w:cs="Times New Roman"/>
          <w:sz w:val="24"/>
          <w:szCs w:val="24"/>
        </w:rPr>
        <w:t>attenuated rotenone-induced behavioral deficits</w:t>
      </w:r>
      <w:r w:rsidRPr="00E3168B">
        <w:rPr>
          <w:rFonts w:ascii="Times New Roman" w:hAnsi="Times New Roman" w:cs="Times New Roman"/>
          <w:sz w:val="24"/>
          <w:szCs w:val="24"/>
        </w:rPr>
        <w:t xml:space="preserve">. Meanwhile, they hindered the decrease in striatal dopamine and ATP levels, with partial retardation in rotenone-induced body weight loss. Several biochemical assessments were carried out illustrating that PUEO mitigated rotenone-induced </w:t>
      </w:r>
      <w:r>
        <w:rPr>
          <w:rFonts w:ascii="Times New Roman" w:hAnsi="Times New Roman" w:cs="Times New Roman"/>
          <w:sz w:val="24"/>
          <w:szCs w:val="24"/>
        </w:rPr>
        <w:t xml:space="preserve">increment in striatal </w:t>
      </w:r>
      <w:r w:rsidRPr="00E3168B">
        <w:rPr>
          <w:rFonts w:ascii="Times New Roman" w:hAnsi="Times New Roman" w:cs="Times New Roman"/>
          <w:sz w:val="24"/>
          <w:szCs w:val="24"/>
        </w:rPr>
        <w:t>interleukin-1β (IL-1β), tumor necrosis factor-α (TNF-α)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E3168B">
        <w:rPr>
          <w:rFonts w:ascii="Times New Roman" w:hAnsi="Times New Roman" w:cs="Times New Roman"/>
          <w:sz w:val="24"/>
          <w:szCs w:val="24"/>
        </w:rPr>
        <w:t xml:space="preserve"> and inducible nitric oxide synthase (</w:t>
      </w:r>
      <w:proofErr w:type="spellStart"/>
      <w:r w:rsidRPr="00E3168B">
        <w:rPr>
          <w:rFonts w:ascii="Times New Roman" w:hAnsi="Times New Roman" w:cs="Times New Roman"/>
          <w:sz w:val="24"/>
          <w:szCs w:val="24"/>
        </w:rPr>
        <w:t>iNOS</w:t>
      </w:r>
      <w:proofErr w:type="spellEnd"/>
      <w:r w:rsidRPr="00E3168B">
        <w:rPr>
          <w:rFonts w:ascii="Times New Roman" w:hAnsi="Times New Roman" w:cs="Times New Roman"/>
          <w:sz w:val="24"/>
          <w:szCs w:val="24"/>
        </w:rPr>
        <w:t xml:space="preserve">). Its antioxidant potential was depicted by reduction in </w:t>
      </w:r>
      <w:proofErr w:type="spellStart"/>
      <w:r w:rsidRPr="00E3168B">
        <w:rPr>
          <w:rFonts w:ascii="Times New Roman" w:hAnsi="Times New Roman" w:cs="Times New Roman"/>
          <w:sz w:val="24"/>
          <w:szCs w:val="24"/>
        </w:rPr>
        <w:t>malondialdehyde</w:t>
      </w:r>
      <w:proofErr w:type="spellEnd"/>
      <w:r w:rsidRPr="00E3168B">
        <w:rPr>
          <w:rFonts w:ascii="Times New Roman" w:hAnsi="Times New Roman" w:cs="Times New Roman"/>
          <w:sz w:val="24"/>
          <w:szCs w:val="24"/>
        </w:rPr>
        <w:t xml:space="preserve"> and increasing glutathione </w:t>
      </w:r>
      <w:r>
        <w:rPr>
          <w:rFonts w:ascii="Times New Roman" w:hAnsi="Times New Roman" w:cs="Times New Roman"/>
          <w:sz w:val="24"/>
          <w:szCs w:val="24"/>
        </w:rPr>
        <w:t xml:space="preserve">striatal </w:t>
      </w:r>
      <w:r w:rsidRPr="00E3168B">
        <w:rPr>
          <w:rFonts w:ascii="Times New Roman" w:hAnsi="Times New Roman" w:cs="Times New Roman"/>
          <w:sz w:val="24"/>
          <w:szCs w:val="24"/>
        </w:rPr>
        <w:t xml:space="preserve">contents. </w:t>
      </w:r>
      <w:r>
        <w:rPr>
          <w:rFonts w:ascii="Times New Roman" w:hAnsi="Times New Roman" w:cs="Times New Roman"/>
          <w:sz w:val="24"/>
          <w:szCs w:val="24"/>
        </w:rPr>
        <w:t xml:space="preserve">In addition, PUEO reduced neuronal death and gliosis in cerebral cortex and </w:t>
      </w:r>
      <w:proofErr w:type="spellStart"/>
      <w:r>
        <w:rPr>
          <w:rFonts w:ascii="Times New Roman" w:hAnsi="Times New Roman" w:cs="Times New Roman"/>
          <w:sz w:val="24"/>
          <w:szCs w:val="24"/>
        </w:rPr>
        <w:t>substania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nigra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E97738">
        <w:rPr>
          <w:rFonts w:ascii="Times New Roman" w:hAnsi="Times New Roman" w:cs="Times New Roman"/>
          <w:sz w:val="24"/>
          <w:szCs w:val="24"/>
        </w:rPr>
        <w:t>This is the first study indicating that PUEO may be able to protect rats against rotenone-induced PD via its anti-inflammatory and antioxidant activities as well as the ability to reduce α-</w:t>
      </w:r>
      <w:proofErr w:type="spellStart"/>
      <w:r w:rsidRPr="00E97738">
        <w:rPr>
          <w:rFonts w:ascii="Times New Roman" w:hAnsi="Times New Roman" w:cs="Times New Roman"/>
          <w:sz w:val="24"/>
          <w:szCs w:val="24"/>
        </w:rPr>
        <w:t>synuclein</w:t>
      </w:r>
      <w:proofErr w:type="spellEnd"/>
      <w:r w:rsidRPr="00E97738">
        <w:rPr>
          <w:rFonts w:ascii="Times New Roman" w:hAnsi="Times New Roman" w:cs="Times New Roman"/>
          <w:sz w:val="24"/>
          <w:szCs w:val="24"/>
        </w:rPr>
        <w:t xml:space="preserve"> gene expression.</w:t>
      </w:r>
    </w:p>
    <w:p w:rsidR="007C016A" w:rsidRDefault="009326E0" w:rsidP="009326E0">
      <w:r w:rsidRPr="00090622">
        <w:rPr>
          <w:rFonts w:ascii="Times New Roman" w:hAnsi="Times New Roman" w:cs="Times New Roman"/>
          <w:b/>
          <w:bCs/>
          <w:sz w:val="24"/>
          <w:szCs w:val="24"/>
        </w:rPr>
        <w:t>Keywords</w:t>
      </w:r>
      <w:r w:rsidRPr="00090622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117D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D1C">
        <w:rPr>
          <w:rFonts w:ascii="Times New Roman" w:hAnsi="Times New Roman" w:cs="Times New Roman"/>
          <w:i/>
          <w:sz w:val="24"/>
          <w:szCs w:val="24"/>
        </w:rPr>
        <w:t>Pulicaria</w:t>
      </w:r>
      <w:proofErr w:type="spellEnd"/>
      <w:r w:rsidRPr="00117D1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117D1C">
        <w:rPr>
          <w:rFonts w:ascii="Times New Roman" w:hAnsi="Times New Roman" w:cs="Times New Roman"/>
          <w:i/>
          <w:sz w:val="24"/>
          <w:szCs w:val="24"/>
        </w:rPr>
        <w:t>undulata</w:t>
      </w:r>
      <w:proofErr w:type="spellEnd"/>
      <w:r w:rsidRPr="00117D1C">
        <w:rPr>
          <w:rFonts w:ascii="Times New Roman" w:hAnsi="Times New Roman" w:cs="Times New Roman"/>
          <w:sz w:val="24"/>
          <w:szCs w:val="24"/>
        </w:rPr>
        <w:t xml:space="preserve"> essential oil; </w:t>
      </w:r>
      <w:proofErr w:type="spellStart"/>
      <w:r w:rsidRPr="00117D1C">
        <w:rPr>
          <w:rFonts w:ascii="Times New Roman" w:hAnsi="Times New Roman" w:cs="Times New Roman"/>
          <w:sz w:val="24"/>
          <w:szCs w:val="24"/>
        </w:rPr>
        <w:t>Carvotanacetone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  <w:r>
        <w:rPr>
          <w:rFonts w:ascii="Times New Roman" w:hAnsi="Times New Roman" w:cs="Times New Roman"/>
          <w:sz w:val="24"/>
          <w:szCs w:val="24"/>
        </w:rPr>
        <w:t xml:space="preserve"> Parkinson’s disease; dopamine</w:t>
      </w:r>
      <w:bookmarkStart w:id="0" w:name="_GoBack"/>
      <w:bookmarkEnd w:id="0"/>
    </w:p>
    <w:sectPr w:rsidR="007C016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26E0"/>
    <w:rsid w:val="007C016A"/>
    <w:rsid w:val="00932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7CD6AED-F697-46F7-A080-4F77F921B7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326E0"/>
    <w:pPr>
      <w:spacing w:after="200" w:line="276" w:lineRule="auto"/>
    </w:pPr>
    <w:rPr>
      <w:rFonts w:ascii="Calibri" w:eastAsia="Calibri" w:hAnsi="Calibri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266</Words>
  <Characters>1522</Characters>
  <Application>Microsoft Office Word</Application>
  <DocSecurity>0</DocSecurity>
  <Lines>12</Lines>
  <Paragraphs>3</Paragraphs>
  <ScaleCrop>false</ScaleCrop>
  <Company>Microsoft</Company>
  <LinksUpToDate>false</LinksUpToDate>
  <CharactersWithSpaces>1785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MMM</dc:creator>
  <cp:keywords/>
  <dc:description/>
  <cp:lastModifiedBy>MMM</cp:lastModifiedBy>
  <cp:revision>1</cp:revision>
  <dcterms:created xsi:type="dcterms:W3CDTF">2020-01-06T16:44:00Z</dcterms:created>
  <dcterms:modified xsi:type="dcterms:W3CDTF">2020-01-06T16:51:00Z</dcterms:modified>
</cp:coreProperties>
</file>