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D7BFF" w:rsidP="00494130">
      <w:pPr>
        <w:pStyle w:val="Heading1"/>
        <w:spacing w:before="170"/>
        <w:ind w:left="0"/>
      </w:pPr>
      <w:r w:rsidRPr="004D7BFF">
        <w:rPr>
          <w:color w:val="337AB7"/>
        </w:rPr>
        <w:t>Study of the Retention of Hydrophobic Actives From Cosmetic Emulsions on Optimized Human Skin Mimics</w:t>
      </w:r>
    </w:p>
    <w:p w:rsidR="00AE3E37" w:rsidRDefault="004D7BFF" w:rsidP="004D7BFF">
      <w:pPr>
        <w:pStyle w:val="BodyText"/>
        <w:spacing w:before="73" w:line="198" w:lineRule="exact"/>
        <w:ind w:right="5987"/>
        <w:rPr>
          <w:rFonts w:ascii="Arial"/>
          <w:sz w:val="20"/>
        </w:rPr>
      </w:pPr>
      <w:r w:rsidRPr="004D7BFF">
        <w:rPr>
          <w:rFonts w:ascii="Arial"/>
        </w:rPr>
        <w:t>Georgios Gkotsis</w:t>
      </w:r>
      <w:r w:rsidR="005973B9">
        <w:rPr>
          <w:rFonts w:ascii="Arial"/>
        </w:rPr>
        <w:t xml:space="preserve">, PhD, </w:t>
      </w:r>
      <w:r w:rsidRPr="004D7BFF">
        <w:rPr>
          <w:rFonts w:ascii="Arial"/>
        </w:rPr>
        <w:t>School of Chemical Engineering, University of Birmingham</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D7BFF">
      <w:pPr>
        <w:pStyle w:val="Heading3"/>
        <w:spacing w:before="147"/>
        <w:ind w:left="0"/>
        <w:jc w:val="both"/>
      </w:pPr>
      <w:r>
        <w:rPr>
          <w:color w:val="BF5A14"/>
        </w:rPr>
        <w:t>Abstract</w:t>
      </w:r>
      <w:r w:rsidR="00404E5B">
        <w:rPr>
          <w:color w:val="BF5A14"/>
        </w:rPr>
        <w:t xml:space="preserve"> (300 word limit)</w:t>
      </w:r>
    </w:p>
    <w:p w:rsidR="004D7BFF" w:rsidRDefault="007F110F" w:rsidP="004D7BFF">
      <w:pPr>
        <w:pStyle w:val="Heading3"/>
        <w:spacing w:before="74"/>
        <w:ind w:left="0"/>
        <w:jc w:val="both"/>
        <w:rPr>
          <w:rFonts w:ascii="Tw Cen MT" w:eastAsia="Tw Cen MT" w:hAnsi="Tw Cen MT" w:cs="Tw Cen MT"/>
          <w:b w:val="0"/>
          <w:bCs w:val="0"/>
          <w:sz w:val="24"/>
          <w:szCs w:val="24"/>
        </w:rPr>
      </w:pPr>
      <w:r w:rsidRPr="004D7BFF">
        <w:rPr>
          <w:rFonts w:ascii="Tw Cen MT" w:eastAsia="Tw Cen MT" w:hAnsi="Tw Cen MT" w:cs="Tw Cen MT"/>
          <w:b w:val="0"/>
          <w:bCs w:val="0"/>
          <w:sz w:val="24"/>
          <w:szCs w:val="24"/>
        </w:rPr>
        <w:t xml:space="preserve">All in one shower products, that </w:t>
      </w:r>
      <w:r w:rsidR="001162FD" w:rsidRPr="004D7BFF">
        <w:rPr>
          <w:rFonts w:ascii="Tw Cen MT" w:eastAsia="Tw Cen MT" w:hAnsi="Tw Cen MT" w:cs="Tw Cen MT"/>
          <w:b w:val="0"/>
          <w:bCs w:val="0"/>
          <w:sz w:val="24"/>
          <w:szCs w:val="24"/>
        </w:rPr>
        <w:t xml:space="preserve">not only </w:t>
      </w:r>
      <w:r w:rsidRPr="004D7BFF">
        <w:rPr>
          <w:rFonts w:ascii="Tw Cen MT" w:eastAsia="Tw Cen MT" w:hAnsi="Tw Cen MT" w:cs="Tw Cen MT"/>
          <w:b w:val="0"/>
          <w:bCs w:val="0"/>
          <w:sz w:val="24"/>
          <w:szCs w:val="24"/>
        </w:rPr>
        <w:t xml:space="preserve">clean </w:t>
      </w:r>
      <w:r w:rsidR="001162FD" w:rsidRPr="004D7BFF">
        <w:rPr>
          <w:rFonts w:ascii="Tw Cen MT" w:eastAsia="Tw Cen MT" w:hAnsi="Tw Cen MT" w:cs="Tw Cen MT"/>
          <w:b w:val="0"/>
          <w:bCs w:val="0"/>
          <w:sz w:val="24"/>
          <w:szCs w:val="24"/>
        </w:rPr>
        <w:t>but also</w:t>
      </w:r>
      <w:r w:rsidRPr="004D7BFF">
        <w:rPr>
          <w:rFonts w:ascii="Tw Cen MT" w:eastAsia="Tw Cen MT" w:hAnsi="Tw Cen MT" w:cs="Tw Cen MT"/>
          <w:b w:val="0"/>
          <w:bCs w:val="0"/>
          <w:sz w:val="24"/>
          <w:szCs w:val="24"/>
        </w:rPr>
        <w:t xml:space="preserve"> hydrate </w:t>
      </w:r>
      <w:r w:rsidR="0071792F" w:rsidRPr="004D7BFF">
        <w:rPr>
          <w:rFonts w:ascii="Tw Cen MT" w:eastAsia="Tw Cen MT" w:hAnsi="Tw Cen MT" w:cs="Tw Cen MT"/>
          <w:b w:val="0"/>
          <w:bCs w:val="0"/>
          <w:sz w:val="24"/>
          <w:szCs w:val="24"/>
        </w:rPr>
        <w:t xml:space="preserve">and nutrient </w:t>
      </w:r>
      <w:r w:rsidRPr="004D7BFF">
        <w:rPr>
          <w:rFonts w:ascii="Tw Cen MT" w:eastAsia="Tw Cen MT" w:hAnsi="Tw Cen MT" w:cs="Tw Cen MT"/>
          <w:b w:val="0"/>
          <w:bCs w:val="0"/>
          <w:sz w:val="24"/>
          <w:szCs w:val="24"/>
        </w:rPr>
        <w:t>human skin</w:t>
      </w:r>
      <w:r w:rsidR="0071792F" w:rsidRPr="004D7BFF">
        <w:rPr>
          <w:rFonts w:ascii="Tw Cen MT" w:eastAsia="Tw Cen MT" w:hAnsi="Tw Cen MT" w:cs="Tw Cen MT"/>
          <w:b w:val="0"/>
          <w:bCs w:val="0"/>
          <w:sz w:val="24"/>
          <w:szCs w:val="24"/>
        </w:rPr>
        <w:t>,</w:t>
      </w:r>
      <w:r w:rsidRPr="004D7BFF">
        <w:rPr>
          <w:rFonts w:ascii="Tw Cen MT" w:eastAsia="Tw Cen MT" w:hAnsi="Tw Cen MT" w:cs="Tw Cen MT"/>
          <w:b w:val="0"/>
          <w:bCs w:val="0"/>
          <w:sz w:val="24"/>
          <w:szCs w:val="24"/>
        </w:rPr>
        <w:t xml:space="preserve"> exhibit an increas</w:t>
      </w:r>
      <w:r w:rsidR="0071792F" w:rsidRPr="004D7BFF">
        <w:rPr>
          <w:rFonts w:ascii="Tw Cen MT" w:eastAsia="Tw Cen MT" w:hAnsi="Tw Cen MT" w:cs="Tw Cen MT"/>
          <w:b w:val="0"/>
          <w:bCs w:val="0"/>
          <w:sz w:val="24"/>
          <w:szCs w:val="24"/>
        </w:rPr>
        <w:t>ed</w:t>
      </w:r>
      <w:r w:rsidRPr="004D7BFF">
        <w:rPr>
          <w:rFonts w:ascii="Tw Cen MT" w:eastAsia="Tw Cen MT" w:hAnsi="Tw Cen MT" w:cs="Tw Cen MT"/>
          <w:b w:val="0"/>
          <w:bCs w:val="0"/>
          <w:sz w:val="24"/>
          <w:szCs w:val="24"/>
        </w:rPr>
        <w:t xml:space="preserve"> popularity in the current cosmetic market making it </w:t>
      </w:r>
      <w:r w:rsidR="0071792F" w:rsidRPr="004D7BFF">
        <w:rPr>
          <w:rFonts w:ascii="Tw Cen MT" w:eastAsia="Tw Cen MT" w:hAnsi="Tw Cen MT" w:cs="Tw Cen MT"/>
          <w:b w:val="0"/>
          <w:bCs w:val="0"/>
          <w:sz w:val="24"/>
          <w:szCs w:val="24"/>
        </w:rPr>
        <w:t>vital</w:t>
      </w:r>
      <w:r w:rsidRPr="004D7BFF">
        <w:rPr>
          <w:rFonts w:ascii="Tw Cen MT" w:eastAsia="Tw Cen MT" w:hAnsi="Tw Cen MT" w:cs="Tw Cen MT"/>
          <w:b w:val="0"/>
          <w:bCs w:val="0"/>
          <w:sz w:val="24"/>
          <w:szCs w:val="24"/>
        </w:rPr>
        <w:t xml:space="preserve"> to study and understand the efficiency of these products and compare them to conventional body wash</w:t>
      </w:r>
      <w:r w:rsidR="001162FD" w:rsidRPr="004D7BFF">
        <w:rPr>
          <w:rFonts w:ascii="Tw Cen MT" w:eastAsia="Tw Cen MT" w:hAnsi="Tw Cen MT" w:cs="Tw Cen MT"/>
          <w:b w:val="0"/>
          <w:bCs w:val="0"/>
          <w:sz w:val="24"/>
          <w:szCs w:val="24"/>
        </w:rPr>
        <w:t xml:space="preserve"> emulsions</w:t>
      </w:r>
      <w:r w:rsidRPr="004D7BFF">
        <w:rPr>
          <w:rFonts w:ascii="Tw Cen MT" w:eastAsia="Tw Cen MT" w:hAnsi="Tw Cen MT" w:cs="Tw Cen MT"/>
          <w:b w:val="0"/>
          <w:bCs w:val="0"/>
          <w:sz w:val="24"/>
          <w:szCs w:val="24"/>
        </w:rPr>
        <w:t>. Retention of hydr</w:t>
      </w:r>
      <w:r w:rsidR="001162FD" w:rsidRPr="004D7BFF">
        <w:rPr>
          <w:rFonts w:ascii="Tw Cen MT" w:eastAsia="Tw Cen MT" w:hAnsi="Tw Cen MT" w:cs="Tw Cen MT"/>
          <w:b w:val="0"/>
          <w:bCs w:val="0"/>
          <w:sz w:val="24"/>
          <w:szCs w:val="24"/>
        </w:rPr>
        <w:t>ating</w:t>
      </w:r>
      <w:r w:rsidRPr="004D7BFF">
        <w:rPr>
          <w:rFonts w:ascii="Tw Cen MT" w:eastAsia="Tw Cen MT" w:hAnsi="Tw Cen MT" w:cs="Tw Cen MT"/>
          <w:b w:val="0"/>
          <w:bCs w:val="0"/>
          <w:sz w:val="24"/>
          <w:szCs w:val="24"/>
        </w:rPr>
        <w:t xml:space="preserve"> actives on human skin following the use of these skin care formulation</w:t>
      </w:r>
      <w:r w:rsidR="001162FD" w:rsidRPr="004D7BFF">
        <w:rPr>
          <w:rFonts w:ascii="Tw Cen MT" w:eastAsia="Tw Cen MT" w:hAnsi="Tw Cen MT" w:cs="Tw Cen MT"/>
          <w:b w:val="0"/>
          <w:bCs w:val="0"/>
          <w:sz w:val="24"/>
          <w:szCs w:val="24"/>
        </w:rPr>
        <w:t>s</w:t>
      </w:r>
      <w:r w:rsidRPr="004D7BFF">
        <w:rPr>
          <w:rFonts w:ascii="Tw Cen MT" w:eastAsia="Tw Cen MT" w:hAnsi="Tw Cen MT" w:cs="Tw Cen MT"/>
          <w:b w:val="0"/>
          <w:bCs w:val="0"/>
          <w:sz w:val="24"/>
          <w:szCs w:val="24"/>
        </w:rPr>
        <w:t xml:space="preserve"> is a very good indication of the performance of the deposited product</w:t>
      </w:r>
      <w:r w:rsidR="001162FD" w:rsidRPr="004D7BFF">
        <w:rPr>
          <w:rFonts w:ascii="Tw Cen MT" w:eastAsia="Tw Cen MT" w:hAnsi="Tw Cen MT" w:cs="Tw Cen MT"/>
          <w:b w:val="0"/>
          <w:bCs w:val="0"/>
          <w:sz w:val="24"/>
          <w:szCs w:val="24"/>
        </w:rPr>
        <w:t>s</w:t>
      </w:r>
      <w:r w:rsidRPr="004D7BFF">
        <w:rPr>
          <w:rFonts w:ascii="Tw Cen MT" w:eastAsia="Tw Cen MT" w:hAnsi="Tw Cen MT" w:cs="Tw Cen MT"/>
          <w:b w:val="0"/>
          <w:bCs w:val="0"/>
          <w:sz w:val="24"/>
          <w:szCs w:val="24"/>
        </w:rPr>
        <w:t>. In this work, a system that replicates all the steps of interaction between human skin and cosmetic emulsion</w:t>
      </w:r>
      <w:r w:rsidR="00733614">
        <w:rPr>
          <w:rFonts w:ascii="Tw Cen MT" w:eastAsia="Tw Cen MT" w:hAnsi="Tw Cen MT" w:cs="Tw Cen MT"/>
          <w:b w:val="0"/>
          <w:bCs w:val="0"/>
          <w:sz w:val="24"/>
          <w:szCs w:val="24"/>
        </w:rPr>
        <w:t>s</w:t>
      </w:r>
      <w:r w:rsidRPr="004D7BFF">
        <w:rPr>
          <w:rFonts w:ascii="Tw Cen MT" w:eastAsia="Tw Cen MT" w:hAnsi="Tw Cen MT" w:cs="Tw Cen MT"/>
          <w:b w:val="0"/>
          <w:bCs w:val="0"/>
          <w:sz w:val="24"/>
          <w:szCs w:val="24"/>
        </w:rPr>
        <w:t xml:space="preserve"> has been developed to define the key parameters driving retention. This system included the fabrication of an optimized skin mimic, the formulation of a model system cosmetic emulsion, the development of a deposition set-up, </w:t>
      </w:r>
      <w:r w:rsidR="001162FD" w:rsidRPr="004D7BFF">
        <w:rPr>
          <w:rFonts w:ascii="Tw Cen MT" w:eastAsia="Tw Cen MT" w:hAnsi="Tw Cen MT" w:cs="Tw Cen MT"/>
          <w:b w:val="0"/>
          <w:bCs w:val="0"/>
          <w:sz w:val="24"/>
          <w:szCs w:val="24"/>
        </w:rPr>
        <w:t>a</w:t>
      </w:r>
      <w:r w:rsidRPr="004D7BFF">
        <w:rPr>
          <w:rFonts w:ascii="Tw Cen MT" w:eastAsia="Tw Cen MT" w:hAnsi="Tw Cen MT" w:cs="Tw Cen MT"/>
          <w:b w:val="0"/>
          <w:bCs w:val="0"/>
          <w:sz w:val="24"/>
          <w:szCs w:val="24"/>
        </w:rPr>
        <w:t xml:space="preserve"> cleaning set-up and the characterization process of retention</w:t>
      </w:r>
      <w:r w:rsidR="0071792F" w:rsidRPr="004D7BFF">
        <w:rPr>
          <w:rFonts w:ascii="Tw Cen MT" w:eastAsia="Tw Cen MT" w:hAnsi="Tw Cen MT" w:cs="Tw Cen MT"/>
          <w:b w:val="0"/>
          <w:bCs w:val="0"/>
          <w:sz w:val="24"/>
          <w:szCs w:val="24"/>
        </w:rPr>
        <w:t xml:space="preserve"> that included optical and surface characterization techniques</w:t>
      </w:r>
      <w:r w:rsidRPr="004D7BFF">
        <w:rPr>
          <w:rFonts w:ascii="Tw Cen MT" w:eastAsia="Tw Cen MT" w:hAnsi="Tw Cen MT" w:cs="Tw Cen MT"/>
          <w:b w:val="0"/>
          <w:bCs w:val="0"/>
          <w:sz w:val="24"/>
          <w:szCs w:val="24"/>
        </w:rPr>
        <w:t xml:space="preserve">. </w:t>
      </w:r>
      <w:r w:rsidR="001162FD" w:rsidRPr="004D7BFF">
        <w:rPr>
          <w:rFonts w:ascii="Tw Cen MT" w:eastAsia="Tw Cen MT" w:hAnsi="Tw Cen MT" w:cs="Tw Cen MT"/>
          <w:b w:val="0"/>
          <w:bCs w:val="0"/>
          <w:sz w:val="24"/>
          <w:szCs w:val="24"/>
        </w:rPr>
        <w:t>The hydrating agent studied was petrolatum</w:t>
      </w:r>
      <w:r w:rsidR="00E64FFC" w:rsidRPr="004D7BFF">
        <w:rPr>
          <w:rFonts w:ascii="Tw Cen MT" w:eastAsia="Tw Cen MT" w:hAnsi="Tw Cen MT" w:cs="Tw Cen MT"/>
          <w:b w:val="0"/>
          <w:bCs w:val="0"/>
          <w:sz w:val="24"/>
          <w:szCs w:val="24"/>
        </w:rPr>
        <w:t>, an extensively used material in various cosmetic and pharmaceutical applications</w:t>
      </w:r>
      <w:r w:rsidR="001162FD" w:rsidRPr="004D7BFF">
        <w:rPr>
          <w:rFonts w:ascii="Tw Cen MT" w:eastAsia="Tw Cen MT" w:hAnsi="Tw Cen MT" w:cs="Tw Cen MT"/>
          <w:b w:val="0"/>
          <w:bCs w:val="0"/>
          <w:sz w:val="24"/>
          <w:szCs w:val="24"/>
        </w:rPr>
        <w:t xml:space="preserve"> because of its moisturizing </w:t>
      </w:r>
      <w:r w:rsidR="00E64FFC" w:rsidRPr="004D7BFF">
        <w:rPr>
          <w:rFonts w:ascii="Tw Cen MT" w:eastAsia="Tw Cen MT" w:hAnsi="Tw Cen MT" w:cs="Tw Cen MT"/>
          <w:b w:val="0"/>
          <w:bCs w:val="0"/>
          <w:sz w:val="24"/>
          <w:szCs w:val="24"/>
        </w:rPr>
        <w:t xml:space="preserve">and occlusive </w:t>
      </w:r>
      <w:r w:rsidR="001162FD" w:rsidRPr="004D7BFF">
        <w:rPr>
          <w:rFonts w:ascii="Tw Cen MT" w:eastAsia="Tw Cen MT" w:hAnsi="Tw Cen MT" w:cs="Tw Cen MT"/>
          <w:b w:val="0"/>
          <w:bCs w:val="0"/>
          <w:sz w:val="24"/>
          <w:szCs w:val="24"/>
        </w:rPr>
        <w:t>abilities</w:t>
      </w:r>
      <w:r w:rsidR="00E64FFC" w:rsidRPr="004D7BFF">
        <w:rPr>
          <w:rFonts w:ascii="Tw Cen MT" w:eastAsia="Tw Cen MT" w:hAnsi="Tw Cen MT" w:cs="Tw Cen MT"/>
          <w:b w:val="0"/>
          <w:bCs w:val="0"/>
          <w:sz w:val="24"/>
          <w:szCs w:val="24"/>
        </w:rPr>
        <w:t xml:space="preserve">. The effect of particle size of this hydrophobic agent in retention was studied by producing three different levels </w:t>
      </w:r>
      <w:r w:rsidR="0071792F" w:rsidRPr="004D7BFF">
        <w:rPr>
          <w:rFonts w:ascii="Tw Cen MT" w:eastAsia="Tw Cen MT" w:hAnsi="Tw Cen MT" w:cs="Tw Cen MT"/>
          <w:b w:val="0"/>
          <w:bCs w:val="0"/>
          <w:sz w:val="24"/>
          <w:szCs w:val="24"/>
        </w:rPr>
        <w:t>of particle size formulations and test them all in the same skin mimics. It was proved that larger particle size products exhibited increased retention a phenomenon that was attributed to the smaller surfactant to petrolatum ratio and consequently the reduced counter effect of the surfactant.</w:t>
      </w:r>
    </w:p>
    <w:p w:rsidR="00AE3E37" w:rsidRPr="004D7BFF" w:rsidRDefault="00A9710C" w:rsidP="004D7BFF">
      <w:pPr>
        <w:pStyle w:val="Heading3"/>
        <w:spacing w:before="74"/>
        <w:ind w:left="0"/>
        <w:jc w:val="both"/>
        <w:rPr>
          <w:rFonts w:ascii="Tw Cen MT" w:eastAsia="Tw Cen MT" w:hAnsi="Tw Cen MT" w:cs="Tw Cen MT"/>
          <w:b w:val="0"/>
          <w:bCs w:val="0"/>
          <w:sz w:val="24"/>
          <w:szCs w:val="24"/>
        </w:rPr>
      </w:pPr>
      <w:r w:rsidRPr="004D7BFF">
        <w:rPr>
          <w:b w:val="0"/>
          <w:sz w:val="24"/>
          <w:szCs w:val="24"/>
        </w:rPr>
        <w:br w:type="column"/>
      </w:r>
      <w:r w:rsidRPr="004D7BFF">
        <w:rPr>
          <w:color w:val="BF5A14"/>
          <w:sz w:val="24"/>
          <w:szCs w:val="24"/>
        </w:rPr>
        <w:t>Image</w:t>
      </w:r>
    </w:p>
    <w:p w:rsidR="00AE3E37" w:rsidRPr="004D7BFF" w:rsidRDefault="004D7BFF">
      <w:pPr>
        <w:pStyle w:val="BodyText"/>
        <w:spacing w:before="2"/>
        <w:rPr>
          <w:rFonts w:ascii="Arial"/>
          <w:b/>
          <w:sz w:val="24"/>
          <w:szCs w:val="24"/>
        </w:rPr>
      </w:pPr>
      <w:r w:rsidRPr="004D7BFF">
        <w:rPr>
          <w:noProof/>
          <w:sz w:val="24"/>
          <w:szCs w:val="24"/>
        </w:rPr>
        <w:drawing>
          <wp:inline distT="0" distB="0" distL="0" distR="0">
            <wp:extent cx="3420094" cy="2352403"/>
            <wp:effectExtent l="0" t="0" r="9525" b="0"/>
            <wp:docPr id="3" name="Picture 3" descr="C:\Users\george\AppData\Local\Microsoft\Windows\INetCache\Content.Word\conference schema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rge\AppData\Local\Microsoft\Windows\INetCache\Content.Word\conference schemati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7898" cy="2357771"/>
                    </a:xfrm>
                    <a:prstGeom prst="rect">
                      <a:avLst/>
                    </a:prstGeom>
                    <a:noFill/>
                    <a:ln>
                      <a:noFill/>
                    </a:ln>
                  </pic:spPr>
                </pic:pic>
              </a:graphicData>
            </a:graphic>
          </wp:inline>
        </w:drawing>
      </w:r>
    </w:p>
    <w:p w:rsidR="005973B9" w:rsidRPr="004D7BFF" w:rsidRDefault="005973B9" w:rsidP="005973B9">
      <w:pPr>
        <w:spacing w:line="204" w:lineRule="exact"/>
        <w:rPr>
          <w:rFonts w:ascii="Arial"/>
          <w:b/>
          <w:sz w:val="24"/>
          <w:szCs w:val="24"/>
        </w:rPr>
      </w:pPr>
      <w:r w:rsidRPr="004D7BFF">
        <w:rPr>
          <w:rFonts w:ascii="Arial"/>
          <w:b/>
          <w:color w:val="BF5A14"/>
          <w:sz w:val="24"/>
          <w:szCs w:val="24"/>
        </w:rPr>
        <w:br/>
        <w:t>Recent Publications (minimum 5)</w:t>
      </w:r>
    </w:p>
    <w:p w:rsidR="0071792F" w:rsidRPr="004D7BFF" w:rsidRDefault="0071792F" w:rsidP="0071792F">
      <w:pPr>
        <w:jc w:val="both"/>
        <w:rPr>
          <w:rFonts w:asciiTheme="minorHAnsi" w:hAnsiTheme="minorHAnsi"/>
          <w:sz w:val="24"/>
          <w:szCs w:val="24"/>
        </w:rPr>
      </w:pPr>
      <w:r w:rsidRPr="004D7BFF">
        <w:rPr>
          <w:rFonts w:asciiTheme="minorHAnsi" w:eastAsia="Arial" w:hAnsiTheme="minorHAnsi" w:cs="Arial"/>
          <w:sz w:val="24"/>
          <w:szCs w:val="24"/>
        </w:rPr>
        <w:t>[</w:t>
      </w:r>
      <w:r w:rsidR="009A5F0C" w:rsidRPr="004D7BFF">
        <w:rPr>
          <w:rFonts w:asciiTheme="minorHAnsi" w:eastAsia="Arial" w:hAnsiTheme="minorHAnsi" w:cs="Arial"/>
          <w:sz w:val="24"/>
          <w:szCs w:val="24"/>
        </w:rPr>
        <w:t>1</w:t>
      </w:r>
      <w:r w:rsidRPr="004D7BFF">
        <w:rPr>
          <w:rFonts w:asciiTheme="minorHAnsi" w:eastAsia="Arial" w:hAnsiTheme="minorHAnsi" w:cs="Arial"/>
          <w:sz w:val="24"/>
          <w:szCs w:val="24"/>
        </w:rPr>
        <w:t xml:space="preserve">] </w:t>
      </w:r>
      <w:proofErr w:type="spellStart"/>
      <w:r w:rsidRPr="004D7BFF">
        <w:rPr>
          <w:rFonts w:asciiTheme="minorHAnsi" w:eastAsia="Arial" w:hAnsiTheme="minorHAnsi" w:cs="Arial"/>
          <w:sz w:val="24"/>
          <w:szCs w:val="24"/>
        </w:rPr>
        <w:t>Facq</w:t>
      </w:r>
      <w:proofErr w:type="spellEnd"/>
      <w:r w:rsidRPr="004D7BFF">
        <w:rPr>
          <w:rFonts w:asciiTheme="minorHAnsi" w:eastAsia="Arial" w:hAnsiTheme="minorHAnsi" w:cs="Arial"/>
          <w:sz w:val="24"/>
          <w:szCs w:val="24"/>
        </w:rPr>
        <w:t xml:space="preserve"> J., A simple replica technique for the </w:t>
      </w:r>
      <w:proofErr w:type="spellStart"/>
      <w:r w:rsidRPr="004D7BFF">
        <w:rPr>
          <w:rFonts w:asciiTheme="minorHAnsi" w:eastAsia="Arial" w:hAnsiTheme="minorHAnsi" w:cs="Arial"/>
          <w:sz w:val="24"/>
          <w:szCs w:val="24"/>
        </w:rPr>
        <w:t>ocservation</w:t>
      </w:r>
      <w:proofErr w:type="spellEnd"/>
      <w:r w:rsidRPr="004D7BFF">
        <w:rPr>
          <w:rFonts w:asciiTheme="minorHAnsi" w:eastAsia="Arial" w:hAnsiTheme="minorHAnsi" w:cs="Arial"/>
          <w:sz w:val="24"/>
          <w:szCs w:val="24"/>
        </w:rPr>
        <w:t xml:space="preserve"> of human skin, J. Soc. </w:t>
      </w:r>
      <w:proofErr w:type="spellStart"/>
      <w:r w:rsidRPr="004D7BFF">
        <w:rPr>
          <w:rFonts w:asciiTheme="minorHAnsi" w:eastAsia="Arial" w:hAnsiTheme="minorHAnsi" w:cs="Arial"/>
          <w:sz w:val="24"/>
          <w:szCs w:val="24"/>
        </w:rPr>
        <w:t>Cosmet</w:t>
      </w:r>
      <w:proofErr w:type="spellEnd"/>
      <w:r w:rsidRPr="004D7BFF">
        <w:rPr>
          <w:rFonts w:asciiTheme="minorHAnsi" w:eastAsia="Arial" w:hAnsiTheme="minorHAnsi" w:cs="Arial"/>
          <w:sz w:val="24"/>
          <w:szCs w:val="24"/>
        </w:rPr>
        <w:t>. Chem., 15, 87-98 (1964)</w:t>
      </w:r>
    </w:p>
    <w:p w:rsidR="0071792F" w:rsidRPr="004D7BFF" w:rsidRDefault="0071792F" w:rsidP="0071792F">
      <w:pPr>
        <w:jc w:val="both"/>
        <w:rPr>
          <w:rFonts w:asciiTheme="minorHAnsi" w:hAnsiTheme="minorHAnsi"/>
          <w:sz w:val="24"/>
          <w:szCs w:val="24"/>
        </w:rPr>
      </w:pPr>
      <w:r w:rsidRPr="004D7BFF">
        <w:rPr>
          <w:rFonts w:asciiTheme="minorHAnsi" w:eastAsia="Arial" w:hAnsiTheme="minorHAnsi" w:cs="Arial"/>
          <w:sz w:val="24"/>
          <w:szCs w:val="24"/>
        </w:rPr>
        <w:t>[</w:t>
      </w:r>
      <w:r w:rsidR="009A5F0C" w:rsidRPr="004D7BFF">
        <w:rPr>
          <w:rFonts w:asciiTheme="minorHAnsi" w:eastAsia="Arial" w:hAnsiTheme="minorHAnsi" w:cs="Arial"/>
          <w:sz w:val="24"/>
          <w:szCs w:val="24"/>
        </w:rPr>
        <w:t>2</w:t>
      </w:r>
      <w:r w:rsidRPr="004D7BFF">
        <w:rPr>
          <w:rFonts w:asciiTheme="minorHAnsi" w:eastAsia="Arial" w:hAnsiTheme="minorHAnsi" w:cs="Arial"/>
          <w:sz w:val="24"/>
          <w:szCs w:val="24"/>
        </w:rPr>
        <w:t xml:space="preserve">] </w:t>
      </w:r>
      <w:proofErr w:type="spellStart"/>
      <w:r w:rsidRPr="004D7BFF">
        <w:rPr>
          <w:rFonts w:asciiTheme="minorHAnsi" w:eastAsia="Arial" w:hAnsiTheme="minorHAnsi" w:cs="Arial"/>
          <w:sz w:val="24"/>
          <w:szCs w:val="24"/>
        </w:rPr>
        <w:t>Charkoudian</w:t>
      </w:r>
      <w:proofErr w:type="spellEnd"/>
      <w:r w:rsidRPr="004D7BFF">
        <w:rPr>
          <w:rFonts w:asciiTheme="minorHAnsi" w:eastAsia="Arial" w:hAnsiTheme="minorHAnsi" w:cs="Arial"/>
          <w:sz w:val="24"/>
          <w:szCs w:val="24"/>
        </w:rPr>
        <w:t xml:space="preserve"> J. C., A model skin surface for testing adhesion to skin, J. Soc. </w:t>
      </w:r>
      <w:proofErr w:type="spellStart"/>
      <w:r w:rsidRPr="004D7BFF">
        <w:rPr>
          <w:rFonts w:asciiTheme="minorHAnsi" w:eastAsia="Arial" w:hAnsiTheme="minorHAnsi" w:cs="Arial"/>
          <w:sz w:val="24"/>
          <w:szCs w:val="24"/>
        </w:rPr>
        <w:t>Cosmet</w:t>
      </w:r>
      <w:proofErr w:type="spellEnd"/>
      <w:r w:rsidRPr="004D7BFF">
        <w:rPr>
          <w:rFonts w:asciiTheme="minorHAnsi" w:eastAsia="Arial" w:hAnsiTheme="minorHAnsi" w:cs="Arial"/>
          <w:sz w:val="24"/>
          <w:szCs w:val="24"/>
        </w:rPr>
        <w:t>. Chem., 39, 225-234 (July/August 1988)</w:t>
      </w:r>
    </w:p>
    <w:p w:rsidR="0071792F" w:rsidRPr="004D7BFF" w:rsidRDefault="0071792F" w:rsidP="0071792F">
      <w:pPr>
        <w:jc w:val="both"/>
        <w:rPr>
          <w:rFonts w:asciiTheme="minorHAnsi" w:hAnsiTheme="minorHAnsi"/>
          <w:sz w:val="24"/>
          <w:szCs w:val="24"/>
        </w:rPr>
      </w:pPr>
      <w:r w:rsidRPr="004D7BFF">
        <w:rPr>
          <w:rFonts w:asciiTheme="minorHAnsi" w:hAnsiTheme="minorHAnsi"/>
          <w:sz w:val="24"/>
          <w:szCs w:val="24"/>
        </w:rPr>
        <w:t>[</w:t>
      </w:r>
      <w:r w:rsidR="009A5F0C" w:rsidRPr="004D7BFF">
        <w:rPr>
          <w:rFonts w:asciiTheme="minorHAnsi" w:hAnsiTheme="minorHAnsi"/>
          <w:sz w:val="24"/>
          <w:szCs w:val="24"/>
        </w:rPr>
        <w:t>3</w:t>
      </w:r>
      <w:r w:rsidRPr="004D7BFF">
        <w:rPr>
          <w:rFonts w:asciiTheme="minorHAnsi" w:hAnsiTheme="minorHAnsi"/>
          <w:sz w:val="24"/>
          <w:szCs w:val="24"/>
        </w:rPr>
        <w:t>] Flick E. W., Cosmetic and toiletry Formulations, Second edition, Volume 2, Noyes Publications, New Jersey, USA, 1992</w:t>
      </w:r>
    </w:p>
    <w:p w:rsidR="009A5F0C" w:rsidRPr="004D7BFF" w:rsidRDefault="009A5F0C" w:rsidP="009A5F0C">
      <w:pPr>
        <w:jc w:val="both"/>
        <w:rPr>
          <w:rFonts w:asciiTheme="minorHAnsi" w:hAnsiTheme="minorHAnsi"/>
          <w:sz w:val="24"/>
          <w:szCs w:val="24"/>
        </w:rPr>
      </w:pPr>
      <w:r w:rsidRPr="004D7BFF">
        <w:rPr>
          <w:rFonts w:asciiTheme="minorHAnsi" w:hAnsiTheme="minorHAnsi"/>
          <w:sz w:val="24"/>
          <w:szCs w:val="24"/>
        </w:rPr>
        <w:t>[</w:t>
      </w:r>
      <w:r w:rsidRPr="004D7BFF">
        <w:rPr>
          <w:rFonts w:asciiTheme="minorHAnsi" w:hAnsiTheme="minorHAnsi"/>
          <w:sz w:val="24"/>
          <w:szCs w:val="24"/>
        </w:rPr>
        <w:t>4</w:t>
      </w:r>
      <w:r w:rsidRPr="004D7BFF">
        <w:rPr>
          <w:rFonts w:asciiTheme="minorHAnsi" w:hAnsiTheme="minorHAnsi"/>
          <w:sz w:val="24"/>
          <w:szCs w:val="24"/>
        </w:rPr>
        <w:t>] Morrison D. S., Petrolatum A Useful Classic, Cosmetics &amp; Toiletries magazine Vol. 111, January 1996</w:t>
      </w:r>
    </w:p>
    <w:p w:rsidR="00AE3E37" w:rsidRPr="004D7BFF" w:rsidRDefault="009A5F0C" w:rsidP="009A5F0C">
      <w:pPr>
        <w:tabs>
          <w:tab w:val="left" w:pos="384"/>
        </w:tabs>
        <w:ind w:right="117"/>
        <w:rPr>
          <w:sz w:val="24"/>
          <w:szCs w:val="24"/>
        </w:rPr>
      </w:pPr>
      <w:r w:rsidRPr="004D7BFF">
        <w:rPr>
          <w:sz w:val="24"/>
          <w:szCs w:val="24"/>
        </w:rPr>
        <w:t xml:space="preserve">[5] </w:t>
      </w:r>
      <w:proofErr w:type="spellStart"/>
      <w:r w:rsidRPr="004D7BFF">
        <w:rPr>
          <w:sz w:val="24"/>
          <w:szCs w:val="24"/>
        </w:rPr>
        <w:t>Mercade</w:t>
      </w:r>
      <w:proofErr w:type="spellEnd"/>
      <w:r w:rsidRPr="004D7BFF">
        <w:rPr>
          <w:sz w:val="24"/>
          <w:szCs w:val="24"/>
        </w:rPr>
        <w:t xml:space="preserve">-Prieto R., </w:t>
      </w:r>
      <w:r w:rsidRPr="004D7BFF">
        <w:rPr>
          <w:sz w:val="24"/>
          <w:szCs w:val="24"/>
        </w:rPr>
        <w:t>Methodological study on the removal</w:t>
      </w:r>
      <w:r w:rsidRPr="004D7BFF">
        <w:rPr>
          <w:sz w:val="24"/>
          <w:szCs w:val="24"/>
        </w:rPr>
        <w:t xml:space="preserve"> </w:t>
      </w:r>
      <w:r w:rsidRPr="004D7BFF">
        <w:rPr>
          <w:sz w:val="24"/>
          <w:szCs w:val="24"/>
        </w:rPr>
        <w:t>of solid oil and fat stains from cotton</w:t>
      </w:r>
      <w:r w:rsidRPr="004D7BFF">
        <w:rPr>
          <w:sz w:val="24"/>
          <w:szCs w:val="24"/>
        </w:rPr>
        <w:t xml:space="preserve"> </w:t>
      </w:r>
      <w:r w:rsidRPr="004D7BFF">
        <w:rPr>
          <w:sz w:val="24"/>
          <w:szCs w:val="24"/>
        </w:rPr>
        <w:t>fabrics using abrasion</w:t>
      </w:r>
      <w:r w:rsidRPr="004D7BFF">
        <w:rPr>
          <w:sz w:val="24"/>
          <w:szCs w:val="24"/>
        </w:rPr>
        <w:t>, T</w:t>
      </w:r>
      <w:r w:rsidRPr="004D7BFF">
        <w:rPr>
          <w:sz w:val="24"/>
          <w:szCs w:val="24"/>
        </w:rPr>
        <w:t>extile Research Journal</w:t>
      </w:r>
      <w:r w:rsidRPr="004D7BFF">
        <w:rPr>
          <w:sz w:val="24"/>
          <w:szCs w:val="24"/>
        </w:rPr>
        <w:t xml:space="preserve"> </w:t>
      </w:r>
      <w:r w:rsidRPr="004D7BFF">
        <w:rPr>
          <w:sz w:val="24"/>
          <w:szCs w:val="24"/>
        </w:rPr>
        <w:t>84(1) 52–65</w:t>
      </w:r>
      <w:r w:rsidRPr="004D7BFF">
        <w:rPr>
          <w:sz w:val="24"/>
          <w:szCs w:val="24"/>
        </w:rPr>
        <w:t>, 2014</w:t>
      </w:r>
    </w:p>
    <w:p w:rsidR="004D7BFF" w:rsidRDefault="008756E6">
      <w:pPr>
        <w:spacing w:line="200" w:lineRule="exact"/>
        <w:jc w:val="both"/>
        <w:rPr>
          <w:rFonts w:ascii="Calibri" w:hAnsi="Calibri"/>
        </w:rPr>
        <w:sectPr w:rsidR="004D7BFF">
          <w:type w:val="continuous"/>
          <w:pgSz w:w="11910" w:h="16840"/>
          <w:pgMar w:top="1740" w:right="600" w:bottom="840" w:left="620" w:header="720" w:footer="720" w:gutter="0"/>
          <w:cols w:num="2" w:space="720" w:equalWidth="0">
            <w:col w:w="5214" w:space="138"/>
            <w:col w:w="5338"/>
          </w:cols>
        </w:sectPr>
      </w:pPr>
      <w:r w:rsidRPr="004D7BFF">
        <w:rPr>
          <w:rFonts w:ascii="Calibri" w:hAnsi="Calibri"/>
          <w:sz w:val="24"/>
          <w:szCs w:val="24"/>
        </w:rPr>
        <w:t xml:space="preserve">   </w:t>
      </w:r>
    </w:p>
    <w:p w:rsidR="00AE3E37" w:rsidRDefault="00AE3E37">
      <w:pPr>
        <w:pStyle w:val="BodyText"/>
        <w:rPr>
          <w:rFonts w:ascii="Calibri"/>
          <w:sz w:val="20"/>
        </w:rPr>
      </w:pPr>
    </w:p>
    <w:p w:rsidR="003C383D" w:rsidRDefault="003C383D">
      <w:pPr>
        <w:pStyle w:val="BodyText"/>
        <w:rPr>
          <w:rFonts w:ascii="Calibri"/>
          <w:sz w:val="20"/>
        </w:rPr>
      </w:pPr>
    </w:p>
    <w:p w:rsidR="003C383D" w:rsidRDefault="003C383D">
      <w:pPr>
        <w:pStyle w:val="BodyText"/>
        <w:rPr>
          <w:rFonts w:ascii="Calibri"/>
          <w:sz w:val="20"/>
        </w:rPr>
      </w:pPr>
    </w:p>
    <w:p w:rsidR="003C383D" w:rsidRDefault="003C383D">
      <w:pPr>
        <w:pStyle w:val="BodyText"/>
        <w:rPr>
          <w:rFonts w:ascii="Calibri"/>
          <w:sz w:val="20"/>
        </w:rPr>
      </w:pPr>
    </w:p>
    <w:p w:rsidR="003C383D" w:rsidRDefault="003C383D">
      <w:pPr>
        <w:pStyle w:val="BodyText"/>
        <w:rPr>
          <w:rFonts w:ascii="Calibri"/>
          <w:sz w:val="20"/>
        </w:rPr>
      </w:pPr>
    </w:p>
    <w:p w:rsidR="003C383D" w:rsidRDefault="003C383D">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838B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4D7BFF" w:rsidP="004D7BFF">
      <w:pPr>
        <w:spacing w:before="41" w:line="154" w:lineRule="exact"/>
        <w:ind w:right="231"/>
        <w:jc w:val="both"/>
        <w:rPr>
          <w:rFonts w:ascii="Arial"/>
          <w:sz w:val="14"/>
        </w:rPr>
      </w:pPr>
      <w:r>
        <w:rPr>
          <w:rFonts w:ascii="Arial"/>
          <w:sz w:val="14"/>
        </w:rPr>
        <w:t>Georg</w:t>
      </w:r>
      <w:r w:rsidR="00733614">
        <w:rPr>
          <w:rFonts w:ascii="Arial"/>
          <w:sz w:val="14"/>
        </w:rPr>
        <w:t>ios</w:t>
      </w:r>
      <w:r>
        <w:rPr>
          <w:rFonts w:ascii="Arial"/>
          <w:sz w:val="14"/>
        </w:rPr>
        <w:t xml:space="preserve"> Gkotsis </w:t>
      </w:r>
      <w:r w:rsidR="00A25735">
        <w:rPr>
          <w:rFonts w:ascii="Arial"/>
          <w:sz w:val="14"/>
        </w:rPr>
        <w:t xml:space="preserve">is a chemical engineer with a five-year diploma from the National and Technical University of Athens. During his undergraduate studies his expertise was in polymer technology and biomedical applications of </w:t>
      </w:r>
      <w:proofErr w:type="spellStart"/>
      <w:r w:rsidR="00A25735">
        <w:rPr>
          <w:rFonts w:ascii="Arial"/>
          <w:sz w:val="14"/>
        </w:rPr>
        <w:t>nano</w:t>
      </w:r>
      <w:proofErr w:type="spellEnd"/>
      <w:r w:rsidR="00A25735">
        <w:rPr>
          <w:rFonts w:ascii="Arial"/>
          <w:sz w:val="14"/>
        </w:rPr>
        <w:t xml:space="preserve">-composite materials. He is currently working as a PhD student in the chemical engineering department of the </w:t>
      </w:r>
      <w:r w:rsidR="00733614">
        <w:rPr>
          <w:rFonts w:ascii="Arial"/>
          <w:sz w:val="14"/>
        </w:rPr>
        <w:t>U</w:t>
      </w:r>
      <w:r w:rsidR="00A25735">
        <w:rPr>
          <w:rFonts w:ascii="Arial"/>
          <w:sz w:val="14"/>
        </w:rPr>
        <w:t xml:space="preserve">niversity of Birmingham in a project funded by Procter and Gamble and under the supervision of Pola Goldberg Oppenheimer. The project aims in understanding the mechanisms of retention of hydrophobic actives in cosmetic formulations on human skin. A multi-method approach of characterizing retention and the development of a skin mimic, a deposition and a cleaning set up that mimic all parts of the </w:t>
      </w:r>
      <w:r w:rsidR="00733614">
        <w:rPr>
          <w:rFonts w:ascii="Arial"/>
          <w:sz w:val="14"/>
        </w:rPr>
        <w:t>skin-product</w:t>
      </w:r>
      <w:r w:rsidR="00A25735">
        <w:rPr>
          <w:rFonts w:ascii="Arial"/>
          <w:sz w:val="14"/>
        </w:rPr>
        <w:t xml:space="preserve"> inter</w:t>
      </w:r>
      <w:r w:rsidR="00733614">
        <w:rPr>
          <w:rFonts w:ascii="Arial"/>
          <w:sz w:val="14"/>
        </w:rPr>
        <w:t>actions</w:t>
      </w:r>
      <w:r w:rsidR="00A25735">
        <w:rPr>
          <w:rFonts w:ascii="Arial"/>
          <w:sz w:val="14"/>
        </w:rPr>
        <w:t xml:space="preserve"> are all subjects of interest and investigation in his work.</w:t>
      </w:r>
    </w:p>
    <w:p w:rsidR="00733614" w:rsidRDefault="00733614" w:rsidP="004D7BFF">
      <w:pPr>
        <w:spacing w:before="41" w:line="154" w:lineRule="exact"/>
        <w:ind w:right="231"/>
        <w:jc w:val="both"/>
        <w:rPr>
          <w:rFonts w:ascii="Arial"/>
          <w:sz w:val="14"/>
        </w:rPr>
      </w:pPr>
      <w:bookmarkStart w:id="0" w:name="_GoBack"/>
      <w:bookmarkEnd w:id="0"/>
    </w:p>
    <w:p w:rsidR="00AE3E37" w:rsidRPr="003C383D" w:rsidRDefault="003C383D" w:rsidP="00733614">
      <w:pPr>
        <w:spacing w:before="62"/>
        <w:ind w:left="3870" w:right="3850"/>
        <w:jc w:val="center"/>
        <w:rPr>
          <w:rFonts w:ascii="Arial"/>
          <w:sz w:val="14"/>
        </w:rPr>
      </w:pPr>
      <w:r>
        <w:rPr>
          <w:rFonts w:ascii="Arial"/>
          <w:sz w:val="14"/>
        </w:rPr>
        <w:t>Email:</w:t>
      </w:r>
      <w:r w:rsidR="00733614">
        <w:rPr>
          <w:rFonts w:ascii="Arial"/>
          <w:sz w:val="14"/>
        </w:rPr>
        <w:t xml:space="preserve"> </w:t>
      </w:r>
      <w:hyperlink r:id="rId11" w:history="1">
        <w:r w:rsidRPr="00437305">
          <w:rPr>
            <w:rStyle w:val="Hyperlink"/>
            <w:rFonts w:ascii="Arial"/>
            <w:sz w:val="14"/>
          </w:rPr>
          <w:t>GXG434@student.bham.ac.uk</w:t>
        </w:r>
      </w:hyperlink>
      <w:r w:rsidR="00292ED9">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5B799"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EFB" w:rsidRDefault="00FF5EFB">
      <w:r>
        <w:separator/>
      </w:r>
    </w:p>
  </w:endnote>
  <w:endnote w:type="continuationSeparator" w:id="0">
    <w:p w:rsidR="00FF5EFB" w:rsidRDefault="00FF5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EFB" w:rsidRDefault="00FF5EFB">
      <w:r>
        <w:separator/>
      </w:r>
    </w:p>
  </w:footnote>
  <w:footnote w:type="continuationSeparator" w:id="0">
    <w:p w:rsidR="00FF5EFB" w:rsidRDefault="00FF5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62FD"/>
    <w:rsid w:val="001263DF"/>
    <w:rsid w:val="00292ED9"/>
    <w:rsid w:val="003C383D"/>
    <w:rsid w:val="00404E5B"/>
    <w:rsid w:val="00414F7B"/>
    <w:rsid w:val="004355DC"/>
    <w:rsid w:val="004749B4"/>
    <w:rsid w:val="00494130"/>
    <w:rsid w:val="004D7BFF"/>
    <w:rsid w:val="004F3523"/>
    <w:rsid w:val="005973B9"/>
    <w:rsid w:val="005B3A56"/>
    <w:rsid w:val="006060CE"/>
    <w:rsid w:val="0063497F"/>
    <w:rsid w:val="0071792F"/>
    <w:rsid w:val="00733614"/>
    <w:rsid w:val="007F110F"/>
    <w:rsid w:val="00873DF0"/>
    <w:rsid w:val="008756E6"/>
    <w:rsid w:val="009A5F0C"/>
    <w:rsid w:val="009B2D44"/>
    <w:rsid w:val="00A07E82"/>
    <w:rsid w:val="00A25735"/>
    <w:rsid w:val="00A9710C"/>
    <w:rsid w:val="00AE3E37"/>
    <w:rsid w:val="00B21A57"/>
    <w:rsid w:val="00C33602"/>
    <w:rsid w:val="00CD6F55"/>
    <w:rsid w:val="00DE3104"/>
    <w:rsid w:val="00E64FFC"/>
    <w:rsid w:val="00F72EEA"/>
    <w:rsid w:val="00F84CAE"/>
    <w:rsid w:val="00FF5E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39169D"/>
  <w15:docId w15:val="{07AE4EF7-0B8B-44DB-9CF9-77226BB75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Mention">
    <w:name w:val="Mention"/>
    <w:basedOn w:val="DefaultParagraphFont"/>
    <w:uiPriority w:val="99"/>
    <w:semiHidden/>
    <w:unhideWhenUsed/>
    <w:rsid w:val="003C383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XG434@student.bham.ac.uk"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6AD1A-6821-4630-8A2E-948B2664E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george gotsis</cp:lastModifiedBy>
  <cp:revision>3</cp:revision>
  <dcterms:created xsi:type="dcterms:W3CDTF">2017-08-07T18:42:00Z</dcterms:created>
  <dcterms:modified xsi:type="dcterms:W3CDTF">2017-08-07T18:48:00Z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