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8B39F4" w:rsidP="00494130">
      <w:pPr>
        <w:pStyle w:val="Heading1"/>
        <w:spacing w:before="170"/>
        <w:ind w:left="0"/>
      </w:pPr>
      <w:r>
        <w:rPr>
          <w:noProof/>
          <w:color w:val="337AB7"/>
          <w:lang w:eastAsia="zh-CN"/>
        </w:rPr>
        <mc:AlternateContent>
          <mc:Choice Requires="wps">
            <w:drawing>
              <wp:anchor distT="0" distB="0" distL="114300" distR="114300" simplePos="0" relativeHeight="251659264" behindDoc="0" locked="0" layoutInCell="1" allowOverlap="1" wp14:anchorId="7EB630B9" wp14:editId="2E783865">
                <wp:simplePos x="0" y="0"/>
                <wp:positionH relativeFrom="column">
                  <wp:posOffset>5053965</wp:posOffset>
                </wp:positionH>
                <wp:positionV relativeFrom="paragraph">
                  <wp:posOffset>714375</wp:posOffset>
                </wp:positionV>
                <wp:extent cx="1781175" cy="942975"/>
                <wp:effectExtent l="19050" t="19050" r="28575" b="28575"/>
                <wp:wrapSquare wrapText="bothSides"/>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1175" cy="94297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8B39F4" w:rsidRDefault="00B82B54" w:rsidP="00EF7CEE">
                            <w:pPr>
                              <w:rPr>
                                <w:lang w:val="en-IN"/>
                              </w:rPr>
                            </w:pPr>
                            <w:r>
                              <w:rPr>
                                <w:noProof/>
                                <w:lang w:eastAsia="zh-CN"/>
                              </w:rPr>
                              <w:drawing>
                                <wp:inline distT="0" distB="0" distL="0" distR="0" wp14:anchorId="171A6557" wp14:editId="6AAE665C">
                                  <wp:extent cx="731520" cy="7315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024px-Tsinghua_University_Logo.svg.png"/>
                                          <pic:cNvPicPr/>
                                        </pic:nvPicPr>
                                        <pic:blipFill>
                                          <a:blip r:embed="rId7">
                                            <a:extLst>
                                              <a:ext uri="{28A0092B-C50C-407E-A947-70E740481C1C}">
                                                <a14:useLocalDpi xmlns:a14="http://schemas.microsoft.com/office/drawing/2010/main" val="0"/>
                                              </a:ext>
                                            </a:extLst>
                                          </a:blip>
                                          <a:stretch>
                                            <a:fillRect/>
                                          </a:stretch>
                                        </pic:blipFill>
                                        <pic:spPr>
                                          <a:xfrm>
                                            <a:off x="0" y="0"/>
                                            <a:ext cx="731520" cy="731520"/>
                                          </a:xfrm>
                                          <a:prstGeom prst="rect">
                                            <a:avLst/>
                                          </a:prstGeom>
                                        </pic:spPr>
                                      </pic:pic>
                                    </a:graphicData>
                                  </a:graphic>
                                </wp:inline>
                              </w:drawing>
                            </w:r>
                            <w:r>
                              <w:rPr>
                                <w:noProof/>
                                <w:lang w:eastAsia="zh-CN"/>
                              </w:rPr>
                              <w:drawing>
                                <wp:inline distT="0" distB="0" distL="0" distR="0">
                                  <wp:extent cx="728991" cy="7315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ED Logo.jpg"/>
                                          <pic:cNvPicPr/>
                                        </pic:nvPicPr>
                                        <pic:blipFill>
                                          <a:blip r:embed="rId8">
                                            <a:extLst>
                                              <a:ext uri="{28A0092B-C50C-407E-A947-70E740481C1C}">
                                                <a14:useLocalDpi xmlns:a14="http://schemas.microsoft.com/office/drawing/2010/main" val="0"/>
                                              </a:ext>
                                            </a:extLst>
                                          </a:blip>
                                          <a:stretch>
                                            <a:fillRect/>
                                          </a:stretch>
                                        </pic:blipFill>
                                        <pic:spPr>
                                          <a:xfrm>
                                            <a:off x="0" y="0"/>
                                            <a:ext cx="728991" cy="731520"/>
                                          </a:xfrm>
                                          <a:prstGeom prst="rect">
                                            <a:avLst/>
                                          </a:prstGeom>
                                        </pic:spPr>
                                      </pic:pic>
                                    </a:graphicData>
                                  </a:graphic>
                                </wp:inline>
                              </w:drawing>
                            </w:r>
                          </w:p>
                          <w:p w:rsidR="008B39F4" w:rsidRDefault="008B39F4" w:rsidP="00EF7CEE">
                            <w:pPr>
                              <w:rPr>
                                <w:lang w:val="en-IN"/>
                              </w:rPr>
                            </w:pPr>
                          </w:p>
                          <w:p w:rsidR="008B39F4" w:rsidRPr="00B03DB8" w:rsidRDefault="008B39F4" w:rsidP="00EF7CEE">
                            <w:pPr>
                              <w:rPr>
                                <w:b/>
                                <w:color w:val="0000FF"/>
                                <w:lang w:val="en-IN"/>
                              </w:rPr>
                            </w:pPr>
                            <w:r w:rsidRPr="00B03DB8">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EB630B9" id="Rounded Rectangle 2" o:spid="_x0000_s1026" style="position:absolute;margin-left:397.95pt;margin-top:56.25pt;width:140.25pt;height:7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" strokecolor="#9bbb59" strokeweight="2.5pt">
                <v:shadow color="#868686"/>
                <v:textbox>
                  <w:txbxContent>
                    <w:p w:rsidR="008B39F4" w:rsidRDefault="00B82B54" w:rsidP="00EF7CEE">
                      <w:pPr>
                        <w:rPr>
                          <w:lang w:val="en-IN"/>
                        </w:rPr>
                      </w:pPr>
                      <w:r>
                        <w:rPr>
                          <w:noProof/>
                          <w:lang w:eastAsia="zh-CN"/>
                        </w:rPr>
                        <w:drawing>
                          <wp:inline distT="0" distB="0" distL="0" distR="0" wp14:anchorId="171A6557" wp14:editId="6AAE665C">
                            <wp:extent cx="731520" cy="7315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024px-Tsinghua_University_Logo.svg.png"/>
                                    <pic:cNvPicPr/>
                                  </pic:nvPicPr>
                                  <pic:blipFill>
                                    <a:blip r:embed="rId9">
                                      <a:extLst>
                                        <a:ext uri="{28A0092B-C50C-407E-A947-70E740481C1C}">
                                          <a14:useLocalDpi xmlns:a14="http://schemas.microsoft.com/office/drawing/2010/main" val="0"/>
                                        </a:ext>
                                      </a:extLst>
                                    </a:blip>
                                    <a:stretch>
                                      <a:fillRect/>
                                    </a:stretch>
                                  </pic:blipFill>
                                  <pic:spPr>
                                    <a:xfrm>
                                      <a:off x="0" y="0"/>
                                      <a:ext cx="731520" cy="731520"/>
                                    </a:xfrm>
                                    <a:prstGeom prst="rect">
                                      <a:avLst/>
                                    </a:prstGeom>
                                  </pic:spPr>
                                </pic:pic>
                              </a:graphicData>
                            </a:graphic>
                          </wp:inline>
                        </w:drawing>
                      </w:r>
                      <w:r>
                        <w:rPr>
                          <w:noProof/>
                          <w:lang w:eastAsia="zh-CN"/>
                        </w:rPr>
                        <w:drawing>
                          <wp:inline distT="0" distB="0" distL="0" distR="0">
                            <wp:extent cx="728991" cy="7315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ED Logo.jpg"/>
                                    <pic:cNvPicPr/>
                                  </pic:nvPicPr>
                                  <pic:blipFill>
                                    <a:blip r:embed="rId10">
                                      <a:extLst>
                                        <a:ext uri="{28A0092B-C50C-407E-A947-70E740481C1C}">
                                          <a14:useLocalDpi xmlns:a14="http://schemas.microsoft.com/office/drawing/2010/main" val="0"/>
                                        </a:ext>
                                      </a:extLst>
                                    </a:blip>
                                    <a:stretch>
                                      <a:fillRect/>
                                    </a:stretch>
                                  </pic:blipFill>
                                  <pic:spPr>
                                    <a:xfrm>
                                      <a:off x="0" y="0"/>
                                      <a:ext cx="728991" cy="731520"/>
                                    </a:xfrm>
                                    <a:prstGeom prst="rect">
                                      <a:avLst/>
                                    </a:prstGeom>
                                  </pic:spPr>
                                </pic:pic>
                              </a:graphicData>
                            </a:graphic>
                          </wp:inline>
                        </w:drawing>
                      </w:r>
                    </w:p>
                    <w:p w:rsidR="008B39F4" w:rsidRDefault="008B39F4" w:rsidP="00EF7CEE">
                      <w:pPr>
                        <w:rPr>
                          <w:lang w:val="en-IN"/>
                        </w:rPr>
                      </w:pPr>
                    </w:p>
                    <w:p w:rsidR="008B39F4" w:rsidRPr="00B03DB8" w:rsidRDefault="008B39F4" w:rsidP="00EF7CEE">
                      <w:pPr>
                        <w:rPr>
                          <w:b/>
                          <w:color w:val="0000FF"/>
                          <w:lang w:val="en-IN"/>
                        </w:rPr>
                      </w:pPr>
                      <w:r w:rsidRPr="00B03DB8">
                        <w:rPr>
                          <w:b/>
                          <w:color w:val="0000FF"/>
                          <w:lang w:val="en-IN"/>
                        </w:rPr>
                        <w:t>Paste your Logo here</w:t>
                      </w:r>
                    </w:p>
                  </w:txbxContent>
                </v:textbox>
                <w10:wrap type="square"/>
              </v:roundrect>
            </w:pict>
          </mc:Fallback>
        </mc:AlternateContent>
      </w:r>
      <w:r w:rsidR="00B82B54" w:rsidRPr="00B82B54">
        <w:rPr>
          <w:color w:val="337AB7"/>
        </w:rPr>
        <w:t xml:space="preserve">Exo-III Assisted Amplification Strategy </w:t>
      </w:r>
      <w:r w:rsidR="00B82B54">
        <w:rPr>
          <w:color w:val="337AB7"/>
        </w:rPr>
        <w:t>t</w:t>
      </w:r>
      <w:r w:rsidR="00B82B54" w:rsidRPr="00B82B54">
        <w:rPr>
          <w:color w:val="337AB7"/>
        </w:rPr>
        <w:t xml:space="preserve">hrough </w:t>
      </w:r>
      <w:r w:rsidR="00B82B54">
        <w:rPr>
          <w:color w:val="337AB7"/>
        </w:rPr>
        <w:t>t</w:t>
      </w:r>
      <w:r w:rsidR="00B82B54" w:rsidRPr="00B82B54">
        <w:rPr>
          <w:color w:val="337AB7"/>
        </w:rPr>
        <w:t xml:space="preserve">arget </w:t>
      </w:r>
      <w:r w:rsidR="00B82B54">
        <w:rPr>
          <w:color w:val="337AB7"/>
        </w:rPr>
        <w:t>r</w:t>
      </w:r>
      <w:r w:rsidR="00B82B54" w:rsidRPr="00B82B54">
        <w:rPr>
          <w:color w:val="337AB7"/>
        </w:rPr>
        <w:t>ecycling of Hg</w:t>
      </w:r>
      <w:r w:rsidR="00B82B54" w:rsidRPr="00B82B54">
        <w:rPr>
          <w:color w:val="337AB7"/>
          <w:vertAlign w:val="superscript"/>
        </w:rPr>
        <w:t>2+</w:t>
      </w:r>
      <w:r w:rsidR="00B82B54" w:rsidRPr="00B82B54">
        <w:rPr>
          <w:color w:val="337AB7"/>
        </w:rPr>
        <w:t xml:space="preserve"> </w:t>
      </w:r>
      <w:r w:rsidR="00B82B54">
        <w:rPr>
          <w:color w:val="337AB7"/>
        </w:rPr>
        <w:t>d</w:t>
      </w:r>
      <w:r w:rsidR="00B82B54" w:rsidRPr="00B82B54">
        <w:rPr>
          <w:color w:val="337AB7"/>
        </w:rPr>
        <w:t xml:space="preserve">etection in Water: A GNP Based Label-free Colorimetry </w:t>
      </w:r>
      <w:r w:rsidR="00B82B54">
        <w:rPr>
          <w:color w:val="337AB7"/>
        </w:rPr>
        <w:t>e</w:t>
      </w:r>
      <w:r w:rsidR="00B82B54" w:rsidRPr="00B82B54">
        <w:rPr>
          <w:color w:val="337AB7"/>
        </w:rPr>
        <w:t xml:space="preserve">mploying T-rich </w:t>
      </w:r>
      <w:r w:rsidR="00B82B54">
        <w:rPr>
          <w:color w:val="337AB7"/>
        </w:rPr>
        <w:t>h</w:t>
      </w:r>
      <w:r w:rsidR="00B82B54" w:rsidRPr="00B82B54">
        <w:rPr>
          <w:color w:val="337AB7"/>
        </w:rPr>
        <w:t xml:space="preserve">airpin-loop </w:t>
      </w:r>
      <w:proofErr w:type="spellStart"/>
      <w:r w:rsidR="00B82B54">
        <w:rPr>
          <w:color w:val="337AB7"/>
        </w:rPr>
        <w:t>m</w:t>
      </w:r>
      <w:r w:rsidR="00B82B54" w:rsidRPr="00B82B54">
        <w:rPr>
          <w:color w:val="337AB7"/>
        </w:rPr>
        <w:t>etallobase</w:t>
      </w:r>
      <w:proofErr w:type="spellEnd"/>
      <w:r w:rsidR="00B82B54">
        <w:rPr>
          <w:color w:val="337AB7"/>
        </w:rPr>
        <w:t xml:space="preserve"> </w:t>
      </w:r>
    </w:p>
    <w:p w:rsidR="007E0B7A" w:rsidRDefault="007E0B7A" w:rsidP="007E0B7A">
      <w:pPr>
        <w:pStyle w:val="Authors"/>
        <w:framePr w:w="0" w:hSpace="0" w:vSpace="0" w:wrap="auto" w:vAnchor="margin" w:hAnchor="text" w:xAlign="left" w:yAlign="inline"/>
        <w:spacing w:before="240"/>
        <w:jc w:val="left"/>
      </w:pPr>
      <w:r>
        <w:t xml:space="preserve">Abdul Ghaffar </w:t>
      </w:r>
      <w:proofErr w:type="spellStart"/>
      <w:proofErr w:type="gramStart"/>
      <w:r>
        <w:t>Memon</w:t>
      </w:r>
      <w:r w:rsidRPr="005A3B69">
        <w:rPr>
          <w:vertAlign w:val="superscript"/>
        </w:rPr>
        <w:t>a,b</w:t>
      </w:r>
      <w:proofErr w:type="spellEnd"/>
      <w:proofErr w:type="gramEnd"/>
      <w:r>
        <w:t xml:space="preserve">, Zhou </w:t>
      </w:r>
      <w:proofErr w:type="spellStart"/>
      <w:r>
        <w:t>Xiaohong</w:t>
      </w:r>
      <w:r>
        <w:rPr>
          <w:vertAlign w:val="superscript"/>
        </w:rPr>
        <w:t>a</w:t>
      </w:r>
      <w:proofErr w:type="spellEnd"/>
      <w:r>
        <w:rPr>
          <w:vertAlign w:val="superscript"/>
        </w:rPr>
        <w:t>*</w:t>
      </w:r>
      <w:r>
        <w:t xml:space="preserve">, Xing </w:t>
      </w:r>
      <w:proofErr w:type="spellStart"/>
      <w:r>
        <w:t>Yunpeng</w:t>
      </w:r>
      <w:r w:rsidRPr="005A3B69">
        <w:rPr>
          <w:vertAlign w:val="superscript"/>
        </w:rPr>
        <w:t>a</w:t>
      </w:r>
      <w:proofErr w:type="spellEnd"/>
      <w:r>
        <w:t xml:space="preserve">, Wang </w:t>
      </w:r>
      <w:proofErr w:type="spellStart"/>
      <w:r>
        <w:t>Ruoyu</w:t>
      </w:r>
      <w:r w:rsidRPr="005A3B69">
        <w:rPr>
          <w:vertAlign w:val="superscript"/>
        </w:rPr>
        <w:t>a</w:t>
      </w:r>
      <w:proofErr w:type="spellEnd"/>
      <w:r>
        <w:t xml:space="preserve">, He </w:t>
      </w:r>
      <w:proofErr w:type="spellStart"/>
      <w:r>
        <w:t>Miao</w:t>
      </w:r>
      <w:r w:rsidRPr="005A3B69">
        <w:rPr>
          <w:vertAlign w:val="superscript"/>
        </w:rPr>
        <w:t>a</w:t>
      </w:r>
      <w:proofErr w:type="spellEnd"/>
      <w:r w:rsidRPr="005A3B69">
        <w:rPr>
          <w:vertAlign w:val="superscript"/>
        </w:rPr>
        <w:t>**</w:t>
      </w:r>
    </w:p>
    <w:p w:rsidR="00AE3E37" w:rsidRPr="003F7D46" w:rsidRDefault="003F7D46" w:rsidP="003F7D46">
      <w:pPr>
        <w:pStyle w:val="Abstract"/>
        <w:ind w:firstLine="0"/>
        <w:rPr>
          <w:rFonts w:ascii="Arial" w:eastAsia="Tw Cen MT" w:hAnsi="Tw Cen MT" w:cs="Tw Cen MT"/>
          <w:b w:val="0"/>
          <w:bCs w:val="0"/>
        </w:rPr>
      </w:pPr>
      <w:r>
        <w:rPr>
          <w:rFonts w:ascii="Arial" w:eastAsia="Tw Cen MT" w:hAnsi="Tw Cen MT" w:cs="Tw Cen MT"/>
          <w:b w:val="0"/>
          <w:bCs w:val="0"/>
        </w:rPr>
        <w:t xml:space="preserve">a. </w:t>
      </w:r>
      <w:r w:rsidRPr="003F7D46">
        <w:rPr>
          <w:rFonts w:ascii="Arial" w:eastAsia="Tw Cen MT" w:hAnsi="Tw Cen MT" w:cs="Tw Cen MT"/>
          <w:b w:val="0"/>
          <w:bCs w:val="0"/>
        </w:rPr>
        <w:t>State Key Joint Laboratory of ESPC, Center for Sensor Technology of Environment and Health, School of Environment, Tsinghua University, Beijing</w:t>
      </w:r>
      <w:r w:rsidRPr="003F7D46">
        <w:rPr>
          <w:rFonts w:ascii="Arial" w:eastAsia="Tw Cen MT" w:hAnsi="Tw Cen MT" w:cs="Tw Cen MT" w:hint="eastAsia"/>
          <w:b w:val="0"/>
          <w:bCs w:val="0"/>
        </w:rPr>
        <w:t xml:space="preserve"> 100084</w:t>
      </w:r>
      <w:r w:rsidRPr="003F7D46">
        <w:rPr>
          <w:rFonts w:ascii="Arial" w:eastAsia="Tw Cen MT" w:hAnsi="Tw Cen MT" w:cs="Tw Cen MT"/>
          <w:b w:val="0"/>
          <w:bCs w:val="0"/>
        </w:rPr>
        <w:t>, China</w:t>
      </w:r>
    </w:p>
    <w:p w:rsidR="00AE3E37" w:rsidRPr="003F7D46" w:rsidRDefault="003F7D46" w:rsidP="003F7D46">
      <w:pPr>
        <w:pStyle w:val="Abstract"/>
        <w:spacing w:before="3"/>
        <w:ind w:firstLine="0"/>
        <w:rPr>
          <w:rFonts w:ascii="Arial" w:eastAsia="Tw Cen MT" w:hAnsi="Tw Cen MT" w:cs="Tw Cen MT"/>
          <w:b w:val="0"/>
          <w:bCs w:val="0"/>
        </w:rPr>
      </w:pPr>
      <w:r>
        <w:rPr>
          <w:rFonts w:ascii="Arial" w:eastAsia="Tw Cen MT" w:hAnsi="Tw Cen MT" w:cs="Tw Cen MT"/>
          <w:b w:val="0"/>
          <w:bCs w:val="0"/>
        </w:rPr>
        <w:t xml:space="preserve">b. </w:t>
      </w:r>
      <w:r w:rsidRPr="003F7D46">
        <w:rPr>
          <w:rFonts w:ascii="Arial" w:eastAsia="Tw Cen MT" w:hAnsi="Tw Cen MT" w:cs="Tw Cen MT"/>
          <w:b w:val="0"/>
          <w:bCs w:val="0"/>
        </w:rPr>
        <w:t>Department of Environmental Engineering, NED University of Engineering and Technology, Karachi</w:t>
      </w:r>
      <w:r w:rsidRPr="003F7D46">
        <w:rPr>
          <w:rFonts w:ascii="Arial" w:eastAsia="Tw Cen MT" w:hAnsi="Tw Cen MT" w:cs="Tw Cen MT" w:hint="eastAsia"/>
          <w:b w:val="0"/>
          <w:bCs w:val="0"/>
        </w:rPr>
        <w:t xml:space="preserve"> 75</w:t>
      </w:r>
      <w:r w:rsidRPr="003F7D46">
        <w:rPr>
          <w:rFonts w:ascii="Arial" w:eastAsia="Tw Cen MT" w:hAnsi="Tw Cen MT" w:cs="Tw Cen MT"/>
          <w:b w:val="0"/>
          <w:bCs w:val="0"/>
        </w:rPr>
        <w:t>270, Pakistan.</w:t>
      </w:r>
    </w:p>
    <w:p w:rsidR="00AE3E37" w:rsidRDefault="00AE3E37">
      <w:pPr>
        <w:rPr>
          <w:rFonts w:ascii="Arial"/>
          <w:sz w:val="21"/>
        </w:rPr>
        <w:sectPr w:rsidR="00AE3E37">
          <w:headerReference w:type="default" r:id="rId11"/>
          <w:footerReference w:type="default" r:id="rId12"/>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B82B54" w:rsidRPr="00744E60" w:rsidRDefault="00B82B54" w:rsidP="00B82B54">
      <w:pPr>
        <w:keepNext/>
        <w:jc w:val="both"/>
        <w:rPr>
          <w:sz w:val="18"/>
        </w:rPr>
      </w:pPr>
      <w:r w:rsidRPr="00744E60">
        <w:rPr>
          <w:sz w:val="18"/>
        </w:rPr>
        <w:t xml:space="preserve">Due to deleterious environmental and </w:t>
      </w:r>
      <w:r>
        <w:rPr>
          <w:sz w:val="18"/>
        </w:rPr>
        <w:t>health effects of the H</w:t>
      </w:r>
      <w:r w:rsidRPr="00744E60">
        <w:rPr>
          <w:sz w:val="18"/>
        </w:rPr>
        <w:t>g</w:t>
      </w:r>
      <w:r w:rsidRPr="00744E60">
        <w:rPr>
          <w:sz w:val="18"/>
          <w:vertAlign w:val="superscript"/>
        </w:rPr>
        <w:t>2+</w:t>
      </w:r>
      <w:r w:rsidRPr="00744E60">
        <w:rPr>
          <w:sz w:val="18"/>
        </w:rPr>
        <w:t xml:space="preserve"> ions, various online, detection methods apart from the traditional analytical tools have </w:t>
      </w:r>
      <w:r w:rsidRPr="00744E60">
        <w:rPr>
          <w:noProof/>
          <w:sz w:val="18"/>
        </w:rPr>
        <w:t>been developed</w:t>
      </w:r>
      <w:r w:rsidRPr="00744E60">
        <w:rPr>
          <w:sz w:val="18"/>
        </w:rPr>
        <w:t xml:space="preserve"> by researche</w:t>
      </w:r>
      <w:r>
        <w:rPr>
          <w:sz w:val="18"/>
        </w:rPr>
        <w:t>r</w:t>
      </w:r>
      <w:r w:rsidRPr="00744E60">
        <w:rPr>
          <w:sz w:val="18"/>
        </w:rPr>
        <w:t xml:space="preserve">s. Biosensors </w:t>
      </w:r>
      <w:r>
        <w:rPr>
          <w:sz w:val="18"/>
        </w:rPr>
        <w:t>e</w:t>
      </w:r>
      <w:r w:rsidRPr="00744E60">
        <w:rPr>
          <w:sz w:val="18"/>
        </w:rPr>
        <w:t xml:space="preserve">specially, label, label-free, colorimetric and optical sensors have advanced with sensitive detection. However, there </w:t>
      </w:r>
      <w:r w:rsidRPr="00744E60">
        <w:rPr>
          <w:noProof/>
          <w:sz w:val="18"/>
        </w:rPr>
        <w:t>remains</w:t>
      </w:r>
      <w:r w:rsidRPr="00744E60">
        <w:rPr>
          <w:sz w:val="18"/>
        </w:rPr>
        <w:t xml:space="preserve"> a gap of ultrasensitive quantification as noise interact significantly especially in the AuNP based label-free colorimetry. </w:t>
      </w:r>
    </w:p>
    <w:p w:rsidR="00B82B54" w:rsidRDefault="00B82B54" w:rsidP="00B82B54">
      <w:pPr>
        <w:spacing w:beforeLines="50" w:before="120"/>
        <w:jc w:val="both"/>
        <w:rPr>
          <w:sz w:val="18"/>
          <w:lang w:eastAsia="zh-CN"/>
        </w:rPr>
      </w:pPr>
      <w:r w:rsidRPr="00744E60">
        <w:rPr>
          <w:sz w:val="18"/>
          <w:lang w:eastAsia="zh-CN"/>
        </w:rPr>
        <w:t>This study reported an amplification strategy using Exo-III enzyme for target recycling of Hg</w:t>
      </w:r>
      <w:r w:rsidRPr="00744E60">
        <w:rPr>
          <w:sz w:val="18"/>
          <w:vertAlign w:val="superscript"/>
          <w:lang w:eastAsia="zh-CN"/>
        </w:rPr>
        <w:t>2+</w:t>
      </w:r>
      <w:r w:rsidRPr="00744E60">
        <w:rPr>
          <w:sz w:val="18"/>
          <w:lang w:eastAsia="zh-CN"/>
        </w:rPr>
        <w:t xml:space="preserve"> ions in a T-rich hairpin loop </w:t>
      </w:r>
      <w:proofErr w:type="spellStart"/>
      <w:r w:rsidRPr="00744E60">
        <w:rPr>
          <w:sz w:val="18"/>
          <w:lang w:eastAsia="zh-CN"/>
        </w:rPr>
        <w:t>metallobase</w:t>
      </w:r>
      <w:proofErr w:type="spellEnd"/>
      <w:r w:rsidRPr="00744E60">
        <w:rPr>
          <w:sz w:val="18"/>
          <w:lang w:eastAsia="zh-CN"/>
        </w:rPr>
        <w:t xml:space="preserve"> label-free colorimetric nanosensor with an improved sensitivity using unmodified gold nanoparticles (</w:t>
      </w:r>
      <w:proofErr w:type="spellStart"/>
      <w:r w:rsidRPr="00744E60">
        <w:rPr>
          <w:sz w:val="18"/>
          <w:lang w:eastAsia="zh-CN"/>
        </w:rPr>
        <w:t>uGNPs</w:t>
      </w:r>
      <w:proofErr w:type="spellEnd"/>
      <w:r w:rsidRPr="00744E60">
        <w:rPr>
          <w:sz w:val="18"/>
          <w:lang w:eastAsia="zh-CN"/>
        </w:rPr>
        <w:t xml:space="preserve">) as an indicator. The two T-rich </w:t>
      </w:r>
      <w:proofErr w:type="spellStart"/>
      <w:r w:rsidRPr="00744E60">
        <w:rPr>
          <w:sz w:val="18"/>
          <w:lang w:eastAsia="zh-CN"/>
        </w:rPr>
        <w:t>metallobase</w:t>
      </w:r>
      <w:proofErr w:type="spellEnd"/>
      <w:r w:rsidRPr="00744E60">
        <w:rPr>
          <w:sz w:val="18"/>
          <w:lang w:eastAsia="zh-CN"/>
        </w:rPr>
        <w:t xml:space="preserve"> hairpin loop structures as 5’- CTT TCA TAC ATA GAA AAT GTA TGT TTG -3 (HgS1), and 5’- GGC TTT GAG CGC TAA GAA A TA GCG CTC TTT G -3’ (HgS2) </w:t>
      </w:r>
      <w:r w:rsidRPr="003953BF">
        <w:rPr>
          <w:noProof/>
          <w:sz w:val="18"/>
          <w:lang w:eastAsia="zh-CN"/>
        </w:rPr>
        <w:t>were tested</w:t>
      </w:r>
      <w:r w:rsidRPr="00744E60">
        <w:rPr>
          <w:sz w:val="18"/>
          <w:lang w:eastAsia="zh-CN"/>
        </w:rPr>
        <w:t xml:space="preserve"> in the study. The thermodynamic properties of HgS1 and HgS2 were calculated using online tools (</w:t>
      </w:r>
      <w:hyperlink r:id="rId13" w:history="1">
        <w:r w:rsidRPr="00744E60">
          <w:rPr>
            <w:sz w:val="18"/>
            <w:lang w:eastAsia="zh-CN"/>
          </w:rPr>
          <w:t>http://biophysics.idtdna.com/cgi-bin/meltCalculator.cgi</w:t>
        </w:r>
      </w:hyperlink>
      <w:r w:rsidRPr="00744E60">
        <w:rPr>
          <w:sz w:val="18"/>
          <w:lang w:eastAsia="zh-CN"/>
        </w:rPr>
        <w:t xml:space="preserve">). The lab scale synthesized </w:t>
      </w:r>
      <w:proofErr w:type="spellStart"/>
      <w:r w:rsidRPr="00744E60">
        <w:rPr>
          <w:sz w:val="18"/>
          <w:lang w:eastAsia="zh-CN"/>
        </w:rPr>
        <w:t>uGNPs</w:t>
      </w:r>
      <w:proofErr w:type="spellEnd"/>
      <w:r w:rsidRPr="00744E60">
        <w:rPr>
          <w:sz w:val="18"/>
          <w:lang w:eastAsia="zh-CN"/>
        </w:rPr>
        <w:t xml:space="preserve"> </w:t>
      </w:r>
      <w:r w:rsidRPr="003953BF">
        <w:rPr>
          <w:noProof/>
          <w:sz w:val="18"/>
          <w:lang w:eastAsia="zh-CN"/>
        </w:rPr>
        <w:t>were utilized</w:t>
      </w:r>
      <w:r w:rsidRPr="00744E60">
        <w:rPr>
          <w:sz w:val="18"/>
          <w:lang w:eastAsia="zh-CN"/>
        </w:rPr>
        <w:t xml:space="preserve"> in the analysis. The DNA sequence had T-rich bases on both </w:t>
      </w:r>
      <w:r w:rsidRPr="003953BF">
        <w:rPr>
          <w:noProof/>
          <w:sz w:val="18"/>
          <w:lang w:eastAsia="zh-CN"/>
        </w:rPr>
        <w:t>tail</w:t>
      </w:r>
      <w:r>
        <w:rPr>
          <w:noProof/>
          <w:sz w:val="18"/>
          <w:lang w:eastAsia="zh-CN"/>
        </w:rPr>
        <w:t>s</w:t>
      </w:r>
      <w:r w:rsidRPr="00744E60">
        <w:rPr>
          <w:sz w:val="18"/>
          <w:lang w:eastAsia="zh-CN"/>
        </w:rPr>
        <w:t xml:space="preserve"> </w:t>
      </w:r>
      <w:r>
        <w:rPr>
          <w:sz w:val="18"/>
          <w:lang w:eastAsia="zh-CN"/>
        </w:rPr>
        <w:t>end</w:t>
      </w:r>
      <w:r w:rsidRPr="00744E60">
        <w:rPr>
          <w:sz w:val="18"/>
          <w:lang w:eastAsia="zh-CN"/>
        </w:rPr>
        <w:t>, which in the presence of Hg</w:t>
      </w:r>
      <w:r w:rsidRPr="00744E60">
        <w:rPr>
          <w:sz w:val="18"/>
          <w:vertAlign w:val="superscript"/>
          <w:lang w:eastAsia="zh-CN"/>
        </w:rPr>
        <w:t>2+</w:t>
      </w:r>
      <w:r w:rsidRPr="00744E60">
        <w:rPr>
          <w:sz w:val="18"/>
          <w:lang w:eastAsia="zh-CN"/>
        </w:rPr>
        <w:t xml:space="preserve"> forms a T-Hg</w:t>
      </w:r>
      <w:r w:rsidRPr="00744E60">
        <w:rPr>
          <w:sz w:val="18"/>
          <w:vertAlign w:val="superscript"/>
          <w:lang w:eastAsia="zh-CN"/>
        </w:rPr>
        <w:t>2+</w:t>
      </w:r>
      <w:r w:rsidRPr="00744E60">
        <w:rPr>
          <w:sz w:val="18"/>
          <w:lang w:eastAsia="zh-CN"/>
        </w:rPr>
        <w:t xml:space="preserve">-T mismatch, promoting the formation of dsDNA. Later, the Exo-III incubation enable the </w:t>
      </w:r>
      <w:r w:rsidRPr="00744E60">
        <w:rPr>
          <w:noProof/>
          <w:sz w:val="18"/>
          <w:lang w:eastAsia="zh-CN"/>
        </w:rPr>
        <w:t>enzyme</w:t>
      </w:r>
      <w:r w:rsidRPr="00744E60">
        <w:rPr>
          <w:sz w:val="18"/>
          <w:lang w:eastAsia="zh-CN"/>
        </w:rPr>
        <w:t xml:space="preserve"> to cleave stepwise mononucleotides from the 3’ end un</w:t>
      </w:r>
      <w:r>
        <w:rPr>
          <w:sz w:val="18"/>
          <w:lang w:eastAsia="zh-CN"/>
        </w:rPr>
        <w:t>til the structure become single-</w:t>
      </w:r>
      <w:r w:rsidRPr="00744E60">
        <w:rPr>
          <w:sz w:val="18"/>
          <w:lang w:eastAsia="zh-CN"/>
        </w:rPr>
        <w:t>stranded. These ssDNA fragments then adsorb on the surface of AuNPs in their presence and protect AuNPs from the induced salt aggregation. The visible change in color from blue (aggregation stage in the absence of Hg</w:t>
      </w:r>
      <w:r w:rsidRPr="00744E60">
        <w:rPr>
          <w:sz w:val="18"/>
          <w:vertAlign w:val="superscript"/>
          <w:lang w:eastAsia="zh-CN"/>
        </w:rPr>
        <w:t>2+</w:t>
      </w:r>
      <w:r w:rsidRPr="00744E60">
        <w:rPr>
          <w:sz w:val="18"/>
          <w:lang w:eastAsia="zh-CN"/>
        </w:rPr>
        <w:t>) and pink (dispersion state in the presence of Hg</w:t>
      </w:r>
      <w:r w:rsidRPr="00744E60">
        <w:rPr>
          <w:sz w:val="18"/>
          <w:vertAlign w:val="superscript"/>
          <w:lang w:eastAsia="zh-CN"/>
        </w:rPr>
        <w:t>2+</w:t>
      </w:r>
      <w:r w:rsidRPr="00744E60">
        <w:rPr>
          <w:sz w:val="18"/>
          <w:lang w:eastAsia="zh-CN"/>
        </w:rPr>
        <w:t xml:space="preserve"> and adsorption of ssDNA fragments) can </w:t>
      </w:r>
      <w:r w:rsidRPr="00744E60">
        <w:rPr>
          <w:noProof/>
          <w:sz w:val="18"/>
          <w:lang w:eastAsia="zh-CN"/>
        </w:rPr>
        <w:t>be observed</w:t>
      </w:r>
      <w:r w:rsidRPr="00744E60">
        <w:rPr>
          <w:sz w:val="18"/>
          <w:lang w:eastAsia="zh-CN"/>
        </w:rPr>
        <w:t xml:space="preserve"> and analyzed through UV spectrometry. </w:t>
      </w:r>
    </w:p>
    <w:p w:rsidR="00AE3E37" w:rsidRDefault="00B82B54" w:rsidP="00B82B54">
      <w:pPr>
        <w:pStyle w:val="BodyText"/>
        <w:spacing w:before="90" w:line="280" w:lineRule="auto"/>
        <w:jc w:val="both"/>
      </w:pPr>
      <w:r>
        <w:rPr>
          <w:lang w:eastAsia="zh-CN"/>
        </w:rPr>
        <w:t xml:space="preserve">An ultrasensitive quantitative nanosensor employing Exo-III assisted target recycling of mercury ions through label-free colorimetry with </w:t>
      </w:r>
      <w:proofErr w:type="spellStart"/>
      <w:r>
        <w:rPr>
          <w:lang w:eastAsia="zh-CN"/>
        </w:rPr>
        <w:t>nanomolar</w:t>
      </w:r>
      <w:proofErr w:type="spellEnd"/>
      <w:r>
        <w:rPr>
          <w:lang w:eastAsia="zh-CN"/>
        </w:rPr>
        <w:t xml:space="preserve"> detection using </w:t>
      </w:r>
      <w:proofErr w:type="spellStart"/>
      <w:r>
        <w:rPr>
          <w:lang w:eastAsia="zh-CN"/>
        </w:rPr>
        <w:t>uGNPs</w:t>
      </w:r>
      <w:proofErr w:type="spellEnd"/>
      <w:r>
        <w:rPr>
          <w:lang w:eastAsia="zh-CN"/>
        </w:rPr>
        <w:t xml:space="preserve"> have been achieved and is further under the optimization to achieve </w:t>
      </w:r>
      <w:proofErr w:type="spellStart"/>
      <w:r>
        <w:rPr>
          <w:lang w:eastAsia="zh-CN"/>
        </w:rPr>
        <w:t>picomolar</w:t>
      </w:r>
      <w:proofErr w:type="spellEnd"/>
      <w:r>
        <w:rPr>
          <w:lang w:eastAsia="zh-CN"/>
        </w:rPr>
        <w:t xml:space="preserve"> range by avoiding the influence of the environmental matrix. The proposed strategy will supplement in the direction of </w:t>
      </w:r>
      <w:proofErr w:type="spellStart"/>
      <w:r>
        <w:rPr>
          <w:lang w:eastAsia="zh-CN"/>
        </w:rPr>
        <w:t>uGNP</w:t>
      </w:r>
      <w:proofErr w:type="spellEnd"/>
      <w:r>
        <w:rPr>
          <w:lang w:eastAsia="zh-CN"/>
        </w:rPr>
        <w:t xml:space="preserve"> based ultrasensitive, rapid, onsite, label-free colorimetric detection</w:t>
      </w:r>
      <w:r w:rsidR="00A9710C">
        <w:t>.</w:t>
      </w:r>
    </w:p>
    <w:p w:rsidR="00AE3E37" w:rsidRDefault="00A9710C">
      <w:pPr>
        <w:pStyle w:val="Heading3"/>
        <w:spacing w:before="74"/>
      </w:pPr>
      <w:r>
        <w:rPr>
          <w:b w:val="0"/>
        </w:rPr>
        <w:br w:type="column"/>
      </w:r>
      <w:r>
        <w:rPr>
          <w:color w:val="BF5A14"/>
        </w:rPr>
        <w:lastRenderedPageBreak/>
        <w:t>Image</w:t>
      </w:r>
    </w:p>
    <w:p w:rsidR="00517AAE" w:rsidRDefault="00B82B54" w:rsidP="00517AAE">
      <w:pPr>
        <w:pStyle w:val="BodyText"/>
        <w:keepNext/>
        <w:spacing w:before="2"/>
      </w:pPr>
      <w:r>
        <w:rPr>
          <w:noProof/>
          <w:lang w:eastAsia="zh-CN"/>
        </w:rPr>
        <w:drawing>
          <wp:inline distT="0" distB="0" distL="0" distR="0" wp14:anchorId="31E1FA4E" wp14:editId="454C42B3">
            <wp:extent cx="3165475" cy="192486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165475" cy="1924865"/>
                    </a:xfrm>
                    <a:prstGeom prst="rect">
                      <a:avLst/>
                    </a:prstGeom>
                    <a:noFill/>
                  </pic:spPr>
                </pic:pic>
              </a:graphicData>
            </a:graphic>
          </wp:inline>
        </w:drawing>
      </w:r>
    </w:p>
    <w:p w:rsidR="00AE3E37" w:rsidRPr="00517AAE" w:rsidRDefault="00517AAE" w:rsidP="00517AAE">
      <w:pPr>
        <w:pStyle w:val="Caption"/>
        <w:jc w:val="both"/>
        <w:rPr>
          <w:rFonts w:ascii="Arial"/>
          <w:b/>
          <w:color w:val="auto"/>
          <w:sz w:val="16"/>
        </w:rPr>
      </w:pPr>
      <w:r w:rsidRPr="00517AAE">
        <w:rPr>
          <w:color w:val="auto"/>
        </w:rPr>
        <w:t xml:space="preserve">Figure </w:t>
      </w:r>
      <w:r w:rsidRPr="00517AAE">
        <w:rPr>
          <w:color w:val="auto"/>
        </w:rPr>
        <w:fldChar w:fldCharType="begin"/>
      </w:r>
      <w:r w:rsidRPr="00517AAE">
        <w:rPr>
          <w:color w:val="auto"/>
        </w:rPr>
        <w:instrText xml:space="preserve"> SEQ Figure \* ARABIC </w:instrText>
      </w:r>
      <w:r w:rsidRPr="00517AAE">
        <w:rPr>
          <w:color w:val="auto"/>
        </w:rPr>
        <w:fldChar w:fldCharType="separate"/>
      </w:r>
      <w:r w:rsidRPr="00517AAE">
        <w:rPr>
          <w:noProof/>
          <w:color w:val="auto"/>
        </w:rPr>
        <w:t>1</w:t>
      </w:r>
      <w:r w:rsidRPr="00517AAE">
        <w:rPr>
          <w:color w:val="auto"/>
        </w:rPr>
        <w:fldChar w:fldCharType="end"/>
      </w:r>
      <w:r w:rsidRPr="00517AAE">
        <w:rPr>
          <w:color w:val="auto"/>
        </w:rPr>
        <w:t xml:space="preserve"> Schematic diagram of the sensing principle (A), T-rich hairpin sequences used in the study (B), optimization parameters using salt (C), DNA (D), and performance of the two sequences (E)</w:t>
      </w:r>
    </w:p>
    <w:p w:rsidR="005973B9" w:rsidRDefault="005973B9" w:rsidP="005973B9">
      <w:pPr>
        <w:spacing w:line="204" w:lineRule="exact"/>
        <w:rPr>
          <w:rFonts w:ascii="Arial"/>
          <w:b/>
          <w:sz w:val="20"/>
        </w:rPr>
      </w:pPr>
      <w:r>
        <w:rPr>
          <w:rFonts w:ascii="Arial"/>
          <w:b/>
          <w:color w:val="BF5A14"/>
          <w:sz w:val="20"/>
        </w:rPr>
        <w:br/>
        <w:t>Recent Publications (minimum 5)</w:t>
      </w:r>
    </w:p>
    <w:p w:rsidR="007E0B7A" w:rsidRPr="002A38CC" w:rsidRDefault="007E0B7A" w:rsidP="007E0B7A">
      <w:pPr>
        <w:pStyle w:val="ListParagraph"/>
        <w:widowControl/>
        <w:numPr>
          <w:ilvl w:val="0"/>
          <w:numId w:val="4"/>
        </w:numPr>
        <w:tabs>
          <w:tab w:val="left" w:pos="384"/>
        </w:tabs>
        <w:autoSpaceDE w:val="0"/>
        <w:autoSpaceDN w:val="0"/>
        <w:adjustRightInd w:val="0"/>
        <w:spacing w:before="103" w:line="216" w:lineRule="exact"/>
        <w:ind w:right="138"/>
        <w:rPr>
          <w:rFonts w:asciiTheme="minorHAnsi" w:hAnsiTheme="minorHAnsi" w:cstheme="minorHAnsi"/>
          <w:sz w:val="18"/>
          <w:szCs w:val="18"/>
        </w:rPr>
      </w:pPr>
      <w:r w:rsidRPr="007E0B7A">
        <w:rPr>
          <w:rFonts w:ascii="Arial-BoldMT" w:eastAsiaTheme="minorHAnsi" w:hAnsi="Arial-BoldMT" w:cs="Arial-BoldMT"/>
          <w:b/>
          <w:bCs/>
          <w:color w:val="3F3A38"/>
          <w:sz w:val="18"/>
          <w:szCs w:val="18"/>
        </w:rPr>
        <w:t>A</w:t>
      </w:r>
      <w:r w:rsidRPr="002A38CC">
        <w:rPr>
          <w:rFonts w:asciiTheme="minorHAnsi" w:eastAsiaTheme="minorHAnsi" w:hAnsiTheme="minorHAnsi" w:cstheme="minorHAnsi"/>
          <w:b/>
          <w:bCs/>
          <w:color w:val="3F3A38"/>
          <w:sz w:val="18"/>
          <w:szCs w:val="18"/>
        </w:rPr>
        <w:t>. G. Memon</w:t>
      </w:r>
      <w:r w:rsidR="00517AAE">
        <w:rPr>
          <w:rFonts w:asciiTheme="minorHAnsi" w:eastAsiaTheme="minorHAnsi" w:hAnsiTheme="minorHAnsi" w:cstheme="minorHAnsi"/>
          <w:color w:val="3F3A38"/>
          <w:sz w:val="18"/>
          <w:szCs w:val="18"/>
        </w:rPr>
        <w:t xml:space="preserve">, </w:t>
      </w:r>
      <w:r w:rsidRPr="002A38CC">
        <w:rPr>
          <w:rFonts w:asciiTheme="minorHAnsi" w:eastAsiaTheme="minorHAnsi" w:hAnsiTheme="minorHAnsi" w:cstheme="minorHAnsi"/>
          <w:color w:val="3F3A38"/>
          <w:sz w:val="18"/>
          <w:szCs w:val="18"/>
        </w:rPr>
        <w:t>X. Zhou, R. Wang, L. Liu, Y. Peng, J. Liu, M. He, (2017) “Label-free colorimetric nanosensor with improved sensitivity for lead ions (Pb</w:t>
      </w:r>
      <w:r w:rsidRPr="002A38CC">
        <w:rPr>
          <w:rFonts w:asciiTheme="minorHAnsi" w:eastAsiaTheme="minorHAnsi" w:hAnsiTheme="minorHAnsi" w:cstheme="minorHAnsi"/>
          <w:color w:val="3F3A38"/>
          <w:sz w:val="18"/>
          <w:szCs w:val="18"/>
          <w:vertAlign w:val="superscript"/>
        </w:rPr>
        <w:t>2+</w:t>
      </w:r>
      <w:r w:rsidRPr="002A38CC">
        <w:rPr>
          <w:rFonts w:asciiTheme="minorHAnsi" w:eastAsiaTheme="minorHAnsi" w:hAnsiTheme="minorHAnsi" w:cstheme="minorHAnsi"/>
          <w:color w:val="3F3A38"/>
          <w:sz w:val="18"/>
          <w:szCs w:val="18"/>
        </w:rPr>
        <w:t xml:space="preserve">) in water,” </w:t>
      </w:r>
      <w:r w:rsidRPr="002A38CC">
        <w:rPr>
          <w:rFonts w:asciiTheme="minorHAnsi" w:eastAsiaTheme="minorHAnsi" w:hAnsiTheme="minorHAnsi" w:cstheme="minorHAnsi"/>
          <w:i/>
          <w:iCs/>
          <w:color w:val="3F3A38"/>
          <w:sz w:val="18"/>
          <w:szCs w:val="18"/>
        </w:rPr>
        <w:t>The 5</w:t>
      </w:r>
      <w:r w:rsidRPr="002A38CC">
        <w:rPr>
          <w:rFonts w:asciiTheme="minorHAnsi" w:eastAsiaTheme="minorHAnsi" w:hAnsiTheme="minorHAnsi" w:cstheme="minorHAnsi"/>
          <w:i/>
          <w:iCs/>
          <w:color w:val="3F3A38"/>
          <w:sz w:val="18"/>
          <w:szCs w:val="18"/>
          <w:vertAlign w:val="superscript"/>
        </w:rPr>
        <w:t>th</w:t>
      </w:r>
      <w:r w:rsidRPr="002A38CC">
        <w:rPr>
          <w:rFonts w:asciiTheme="minorHAnsi" w:eastAsiaTheme="minorHAnsi" w:hAnsiTheme="minorHAnsi" w:cstheme="minorHAnsi"/>
          <w:i/>
          <w:iCs/>
          <w:color w:val="3F3A38"/>
          <w:sz w:val="18"/>
          <w:szCs w:val="18"/>
        </w:rPr>
        <w:t xml:space="preserve"> International Conference on Environmental Simulation and Pollution Control</w:t>
      </w:r>
      <w:r w:rsidRPr="002A38CC">
        <w:rPr>
          <w:rFonts w:asciiTheme="minorHAnsi" w:eastAsiaTheme="minorHAnsi" w:hAnsiTheme="minorHAnsi" w:cstheme="minorHAnsi"/>
          <w:color w:val="3F3A38"/>
          <w:sz w:val="18"/>
          <w:szCs w:val="18"/>
        </w:rPr>
        <w:t>, 2017</w:t>
      </w:r>
    </w:p>
    <w:p w:rsidR="007E0B7A" w:rsidRPr="002A38CC" w:rsidRDefault="007E0B7A" w:rsidP="007E0B7A">
      <w:pPr>
        <w:pStyle w:val="ListParagraph"/>
        <w:widowControl/>
        <w:numPr>
          <w:ilvl w:val="0"/>
          <w:numId w:val="4"/>
        </w:numPr>
        <w:tabs>
          <w:tab w:val="left" w:pos="384"/>
        </w:tabs>
        <w:autoSpaceDE w:val="0"/>
        <w:autoSpaceDN w:val="0"/>
        <w:adjustRightInd w:val="0"/>
        <w:spacing w:before="103" w:line="216" w:lineRule="exact"/>
        <w:ind w:right="138"/>
        <w:rPr>
          <w:rFonts w:asciiTheme="minorHAnsi" w:eastAsiaTheme="minorHAnsi" w:hAnsiTheme="minorHAnsi" w:cstheme="minorHAnsi"/>
          <w:i/>
          <w:iCs/>
          <w:color w:val="3F3A38"/>
          <w:sz w:val="18"/>
          <w:szCs w:val="18"/>
        </w:rPr>
      </w:pPr>
      <w:r w:rsidRPr="002A38CC">
        <w:rPr>
          <w:rFonts w:asciiTheme="minorHAnsi" w:eastAsiaTheme="minorHAnsi" w:hAnsiTheme="minorHAnsi" w:cstheme="minorHAnsi"/>
          <w:color w:val="3F3A38"/>
          <w:sz w:val="18"/>
          <w:szCs w:val="18"/>
        </w:rPr>
        <w:t xml:space="preserve">R. Wang, X. Zhou, B. </w:t>
      </w:r>
      <w:proofErr w:type="spellStart"/>
      <w:r w:rsidRPr="002A38CC">
        <w:rPr>
          <w:rFonts w:asciiTheme="minorHAnsi" w:eastAsiaTheme="minorHAnsi" w:hAnsiTheme="minorHAnsi" w:cstheme="minorHAnsi"/>
          <w:color w:val="3F3A38"/>
          <w:sz w:val="18"/>
          <w:szCs w:val="18"/>
        </w:rPr>
        <w:t>Liedberg</w:t>
      </w:r>
      <w:proofErr w:type="spellEnd"/>
      <w:r w:rsidRPr="002A38CC">
        <w:rPr>
          <w:rFonts w:asciiTheme="minorHAnsi" w:eastAsiaTheme="minorHAnsi" w:hAnsiTheme="minorHAnsi" w:cstheme="minorHAnsi"/>
          <w:color w:val="3F3A38"/>
          <w:sz w:val="18"/>
          <w:szCs w:val="18"/>
        </w:rPr>
        <w:t xml:space="preserve">, X. Zhu, </w:t>
      </w:r>
      <w:r w:rsidRPr="002A38CC">
        <w:rPr>
          <w:rFonts w:asciiTheme="minorHAnsi" w:eastAsiaTheme="minorHAnsi" w:hAnsiTheme="minorHAnsi" w:cstheme="minorHAnsi"/>
          <w:b/>
          <w:bCs/>
          <w:color w:val="3F3A38"/>
          <w:sz w:val="18"/>
          <w:szCs w:val="18"/>
        </w:rPr>
        <w:t>A. G. Memon</w:t>
      </w:r>
      <w:r w:rsidRPr="002A38CC">
        <w:rPr>
          <w:rFonts w:asciiTheme="minorHAnsi" w:eastAsiaTheme="minorHAnsi" w:hAnsiTheme="minorHAnsi" w:cstheme="minorHAnsi"/>
          <w:color w:val="3F3A38"/>
          <w:sz w:val="18"/>
          <w:szCs w:val="18"/>
        </w:rPr>
        <w:t xml:space="preserve">, and H. Shi, “Screening Criteria for Qualified Antibiotic Targets in Unmodified Gold Nanoparticles-Based </w:t>
      </w:r>
      <w:proofErr w:type="spellStart"/>
      <w:r w:rsidRPr="002A38CC">
        <w:rPr>
          <w:rFonts w:asciiTheme="minorHAnsi" w:eastAsiaTheme="minorHAnsi" w:hAnsiTheme="minorHAnsi" w:cstheme="minorHAnsi"/>
          <w:color w:val="3F3A38"/>
          <w:sz w:val="18"/>
          <w:szCs w:val="18"/>
        </w:rPr>
        <w:t>Aptasensing</w:t>
      </w:r>
      <w:proofErr w:type="spellEnd"/>
      <w:r w:rsidRPr="002A38CC">
        <w:rPr>
          <w:rFonts w:asciiTheme="minorHAnsi" w:eastAsiaTheme="minorHAnsi" w:hAnsiTheme="minorHAnsi" w:cstheme="minorHAnsi"/>
          <w:color w:val="3F3A38"/>
          <w:sz w:val="18"/>
          <w:szCs w:val="18"/>
        </w:rPr>
        <w:t xml:space="preserve">,” </w:t>
      </w:r>
      <w:r w:rsidRPr="002A38CC">
        <w:rPr>
          <w:rFonts w:asciiTheme="minorHAnsi" w:eastAsiaTheme="minorHAnsi" w:hAnsiTheme="minorHAnsi" w:cstheme="minorHAnsi"/>
          <w:i/>
          <w:iCs/>
          <w:color w:val="3F3A38"/>
          <w:sz w:val="18"/>
          <w:szCs w:val="18"/>
        </w:rPr>
        <w:t>ACS Appl. Mater</w:t>
      </w:r>
      <w:r w:rsidR="003F7D46" w:rsidRPr="002A38CC">
        <w:rPr>
          <w:rFonts w:asciiTheme="minorHAnsi" w:eastAsiaTheme="minorHAnsi" w:hAnsiTheme="minorHAnsi" w:cstheme="minorHAnsi"/>
          <w:i/>
          <w:iCs/>
          <w:color w:val="3F3A38"/>
          <w:sz w:val="18"/>
          <w:szCs w:val="18"/>
        </w:rPr>
        <w:t xml:space="preserve"> Interfaces</w:t>
      </w:r>
      <w:r w:rsidR="003F7D46" w:rsidRPr="002A38CC">
        <w:rPr>
          <w:rFonts w:asciiTheme="minorHAnsi" w:eastAsiaTheme="minorHAnsi" w:hAnsiTheme="minorHAnsi" w:cstheme="minorHAnsi"/>
          <w:color w:val="3F3A38"/>
          <w:sz w:val="18"/>
          <w:szCs w:val="18"/>
        </w:rPr>
        <w:t>, vol. 9, no. 40, pp. 35492–35497, 2017</w:t>
      </w:r>
      <w:r w:rsidRPr="002A38CC">
        <w:rPr>
          <w:rFonts w:asciiTheme="minorHAnsi" w:eastAsiaTheme="minorHAnsi" w:hAnsiTheme="minorHAnsi" w:cstheme="minorHAnsi"/>
          <w:i/>
          <w:iCs/>
          <w:color w:val="3F3A38"/>
          <w:sz w:val="18"/>
          <w:szCs w:val="18"/>
        </w:rPr>
        <w:t>.</w:t>
      </w:r>
    </w:p>
    <w:p w:rsidR="007E0B7A" w:rsidRPr="002A38CC" w:rsidRDefault="007E0B7A" w:rsidP="007E0B7A">
      <w:pPr>
        <w:pStyle w:val="ListParagraph"/>
        <w:widowControl/>
        <w:numPr>
          <w:ilvl w:val="0"/>
          <w:numId w:val="4"/>
        </w:numPr>
        <w:tabs>
          <w:tab w:val="left" w:pos="384"/>
        </w:tabs>
        <w:autoSpaceDE w:val="0"/>
        <w:autoSpaceDN w:val="0"/>
        <w:adjustRightInd w:val="0"/>
        <w:spacing w:before="103" w:line="216" w:lineRule="exact"/>
        <w:ind w:right="138"/>
        <w:rPr>
          <w:rFonts w:asciiTheme="minorHAnsi" w:eastAsiaTheme="minorHAnsi" w:hAnsiTheme="minorHAnsi" w:cstheme="minorHAnsi"/>
          <w:i/>
          <w:iCs/>
          <w:color w:val="3F3A38"/>
          <w:sz w:val="18"/>
          <w:szCs w:val="18"/>
        </w:rPr>
      </w:pPr>
      <w:r w:rsidRPr="002A38CC">
        <w:rPr>
          <w:rFonts w:asciiTheme="minorHAnsi" w:eastAsiaTheme="minorHAnsi" w:hAnsiTheme="minorHAnsi" w:cstheme="minorHAnsi"/>
          <w:b/>
          <w:bCs/>
          <w:color w:val="3F3A38"/>
          <w:sz w:val="18"/>
          <w:szCs w:val="18"/>
        </w:rPr>
        <w:t>A. G. Memon</w:t>
      </w:r>
      <w:r w:rsidRPr="002A38CC">
        <w:rPr>
          <w:rFonts w:asciiTheme="minorHAnsi" w:eastAsiaTheme="minorHAnsi" w:hAnsiTheme="minorHAnsi" w:cstheme="minorHAnsi"/>
          <w:color w:val="3F3A38"/>
          <w:sz w:val="18"/>
          <w:szCs w:val="18"/>
        </w:rPr>
        <w:t xml:space="preserve">, X. Zhou, J. Liu, R. Wang, L. Liu, B. Yu, M. He, and H. Shi, “Utilization of unmodified gold nanoparticles for label-free detection of mercury (II): Insight into rational design of </w:t>
      </w:r>
      <w:proofErr w:type="spellStart"/>
      <w:r w:rsidRPr="002A38CC">
        <w:rPr>
          <w:rFonts w:asciiTheme="minorHAnsi" w:eastAsiaTheme="minorHAnsi" w:hAnsiTheme="minorHAnsi" w:cstheme="minorHAnsi"/>
          <w:color w:val="3F3A38"/>
          <w:sz w:val="18"/>
          <w:szCs w:val="18"/>
        </w:rPr>
        <w:t>mercuryspecific</w:t>
      </w:r>
      <w:proofErr w:type="spellEnd"/>
      <w:r w:rsidRPr="002A38CC">
        <w:rPr>
          <w:rFonts w:asciiTheme="minorHAnsi" w:eastAsiaTheme="minorHAnsi" w:hAnsiTheme="minorHAnsi" w:cstheme="minorHAnsi"/>
          <w:color w:val="3F3A38"/>
          <w:sz w:val="18"/>
          <w:szCs w:val="18"/>
        </w:rPr>
        <w:t xml:space="preserve"> oligonucleotides,” </w:t>
      </w:r>
      <w:proofErr w:type="gramStart"/>
      <w:r w:rsidR="003911E4">
        <w:rPr>
          <w:rFonts w:asciiTheme="minorHAnsi" w:eastAsiaTheme="minorHAnsi" w:hAnsiTheme="minorHAnsi" w:cstheme="minorHAnsi"/>
          <w:i/>
          <w:iCs/>
          <w:color w:val="3F3A38"/>
          <w:sz w:val="18"/>
          <w:szCs w:val="18"/>
        </w:rPr>
        <w:t>J.Hazard.</w:t>
      </w:r>
      <w:r w:rsidRPr="002A38CC">
        <w:rPr>
          <w:rFonts w:asciiTheme="minorHAnsi" w:eastAsiaTheme="minorHAnsi" w:hAnsiTheme="minorHAnsi" w:cstheme="minorHAnsi"/>
          <w:i/>
          <w:iCs/>
          <w:color w:val="3F3A38"/>
          <w:sz w:val="18"/>
          <w:szCs w:val="18"/>
        </w:rPr>
        <w:t>Mater</w:t>
      </w:r>
      <w:proofErr w:type="gramEnd"/>
      <w:r w:rsidRPr="002A38CC">
        <w:rPr>
          <w:rFonts w:asciiTheme="minorHAnsi" w:eastAsiaTheme="minorHAnsi" w:hAnsiTheme="minorHAnsi" w:cstheme="minorHAnsi"/>
          <w:i/>
          <w:iCs/>
          <w:color w:val="3F3A38"/>
          <w:sz w:val="18"/>
          <w:szCs w:val="18"/>
        </w:rPr>
        <w:t>.</w:t>
      </w:r>
      <w:r w:rsidR="003911E4">
        <w:rPr>
          <w:rFonts w:asciiTheme="minorHAnsi" w:eastAsiaTheme="minorHAnsi" w:hAnsiTheme="minorHAnsi" w:cstheme="minorHAnsi"/>
          <w:color w:val="3F3A38"/>
          <w:sz w:val="18"/>
          <w:szCs w:val="18"/>
        </w:rPr>
        <w:t>,</w:t>
      </w:r>
      <w:proofErr w:type="spellStart"/>
      <w:r w:rsidRPr="002A38CC">
        <w:rPr>
          <w:rFonts w:asciiTheme="minorHAnsi" w:eastAsiaTheme="minorHAnsi" w:hAnsiTheme="minorHAnsi" w:cstheme="minorHAnsi"/>
          <w:color w:val="3F3A38"/>
          <w:sz w:val="18"/>
          <w:szCs w:val="18"/>
        </w:rPr>
        <w:t>vol</w:t>
      </w:r>
      <w:proofErr w:type="spellEnd"/>
      <w:r w:rsidRPr="002A38CC">
        <w:rPr>
          <w:rFonts w:asciiTheme="minorHAnsi" w:eastAsiaTheme="minorHAnsi" w:hAnsiTheme="minorHAnsi" w:cstheme="minorHAnsi"/>
          <w:color w:val="3F3A38"/>
          <w:sz w:val="18"/>
          <w:szCs w:val="18"/>
        </w:rPr>
        <w:t>. 321, 2017.</w:t>
      </w:r>
    </w:p>
    <w:p w:rsidR="007E0B7A" w:rsidRPr="002A38CC" w:rsidRDefault="007E0B7A" w:rsidP="007E0B7A">
      <w:pPr>
        <w:pStyle w:val="ListParagraph"/>
        <w:widowControl/>
        <w:numPr>
          <w:ilvl w:val="0"/>
          <w:numId w:val="4"/>
        </w:numPr>
        <w:tabs>
          <w:tab w:val="left" w:pos="384"/>
        </w:tabs>
        <w:autoSpaceDE w:val="0"/>
        <w:autoSpaceDN w:val="0"/>
        <w:adjustRightInd w:val="0"/>
        <w:spacing w:before="103" w:line="216" w:lineRule="exact"/>
        <w:ind w:right="138"/>
        <w:rPr>
          <w:rFonts w:asciiTheme="minorHAnsi" w:eastAsiaTheme="minorHAnsi" w:hAnsiTheme="minorHAnsi" w:cstheme="minorHAnsi"/>
          <w:i/>
          <w:iCs/>
          <w:color w:val="3F3A38"/>
          <w:sz w:val="18"/>
          <w:szCs w:val="18"/>
        </w:rPr>
      </w:pPr>
      <w:r w:rsidRPr="002A38CC">
        <w:rPr>
          <w:rFonts w:asciiTheme="minorHAnsi" w:eastAsiaTheme="minorHAnsi" w:hAnsiTheme="minorHAnsi" w:cstheme="minorHAnsi"/>
          <w:color w:val="3F3A38"/>
          <w:sz w:val="18"/>
          <w:szCs w:val="18"/>
        </w:rPr>
        <w:t xml:space="preserve">L. Liu, X. Zhou, M. Lu, M. Zhang, C. Yang, R. Ma, </w:t>
      </w:r>
      <w:r w:rsidRPr="002A38CC">
        <w:rPr>
          <w:rFonts w:asciiTheme="minorHAnsi" w:eastAsiaTheme="minorHAnsi" w:hAnsiTheme="minorHAnsi" w:cstheme="minorHAnsi"/>
          <w:b/>
          <w:bCs/>
          <w:color w:val="3F3A38"/>
          <w:sz w:val="18"/>
          <w:szCs w:val="18"/>
        </w:rPr>
        <w:t>A. G. Memon</w:t>
      </w:r>
      <w:r w:rsidRPr="002A38CC">
        <w:rPr>
          <w:rFonts w:asciiTheme="minorHAnsi" w:eastAsiaTheme="minorHAnsi" w:hAnsiTheme="minorHAnsi" w:cstheme="minorHAnsi"/>
          <w:color w:val="3F3A38"/>
          <w:sz w:val="18"/>
          <w:szCs w:val="18"/>
        </w:rPr>
        <w:t xml:space="preserve">, H. Shi, and Y. Qian, “An array fluorescent biosensor based on planar waveguide for multi-analyte determination in water samples,” </w:t>
      </w:r>
      <w:r w:rsidRPr="002A38CC">
        <w:rPr>
          <w:rFonts w:asciiTheme="minorHAnsi" w:eastAsiaTheme="minorHAnsi" w:hAnsiTheme="minorHAnsi" w:cstheme="minorHAnsi"/>
          <w:i/>
          <w:iCs/>
          <w:color w:val="3F3A38"/>
          <w:sz w:val="18"/>
          <w:szCs w:val="18"/>
        </w:rPr>
        <w:t>Sensors Actuators, B Chem.</w:t>
      </w:r>
      <w:r w:rsidRPr="002A38CC">
        <w:rPr>
          <w:rFonts w:asciiTheme="minorHAnsi" w:eastAsiaTheme="minorHAnsi" w:hAnsiTheme="minorHAnsi" w:cstheme="minorHAnsi"/>
          <w:color w:val="3F3A38"/>
          <w:sz w:val="18"/>
          <w:szCs w:val="18"/>
        </w:rPr>
        <w:t>, vol. 240, pp. 107–113, 2017.</w:t>
      </w:r>
    </w:p>
    <w:p w:rsidR="00AE3E37" w:rsidRPr="002A38CC" w:rsidRDefault="007E0B7A" w:rsidP="007E0B7A">
      <w:pPr>
        <w:pStyle w:val="ListParagraph"/>
        <w:widowControl/>
        <w:numPr>
          <w:ilvl w:val="0"/>
          <w:numId w:val="4"/>
        </w:numPr>
        <w:tabs>
          <w:tab w:val="left" w:pos="384"/>
        </w:tabs>
        <w:autoSpaceDE w:val="0"/>
        <w:autoSpaceDN w:val="0"/>
        <w:adjustRightInd w:val="0"/>
        <w:spacing w:before="103" w:line="216" w:lineRule="exact"/>
        <w:ind w:right="138"/>
        <w:rPr>
          <w:rFonts w:asciiTheme="minorHAnsi" w:eastAsiaTheme="minorHAnsi" w:hAnsiTheme="minorHAnsi" w:cstheme="minorHAnsi"/>
          <w:i/>
          <w:iCs/>
          <w:color w:val="3F3A38"/>
          <w:sz w:val="18"/>
          <w:szCs w:val="18"/>
        </w:rPr>
        <w:sectPr w:rsidR="00AE3E37" w:rsidRPr="002A38CC">
          <w:type w:val="continuous"/>
          <w:pgSz w:w="11910" w:h="16840"/>
          <w:pgMar w:top="1740" w:right="600" w:bottom="840" w:left="620" w:header="720" w:footer="720" w:gutter="0"/>
          <w:cols w:num="2" w:space="720" w:equalWidth="0">
            <w:col w:w="5214" w:space="138"/>
            <w:col w:w="5338"/>
          </w:cols>
        </w:sectPr>
      </w:pPr>
      <w:r w:rsidRPr="002A38CC">
        <w:rPr>
          <w:rFonts w:asciiTheme="minorHAnsi" w:eastAsiaTheme="minorHAnsi" w:hAnsiTheme="minorHAnsi" w:cstheme="minorHAnsi"/>
          <w:b/>
          <w:bCs/>
          <w:color w:val="3F3A38"/>
          <w:sz w:val="18"/>
          <w:szCs w:val="18"/>
        </w:rPr>
        <w:t>A. G. Memon</w:t>
      </w:r>
      <w:r w:rsidRPr="002A38CC">
        <w:rPr>
          <w:rFonts w:asciiTheme="minorHAnsi" w:eastAsiaTheme="minorHAnsi" w:hAnsiTheme="minorHAnsi" w:cstheme="minorHAnsi"/>
          <w:color w:val="3F3A38"/>
          <w:sz w:val="18"/>
          <w:szCs w:val="18"/>
        </w:rPr>
        <w:t xml:space="preserve">, J. Liu, R. Wang, L. Zhang, L. Liu, M. He, X. Zhou, </w:t>
      </w:r>
      <w:r w:rsidR="002A38CC">
        <w:rPr>
          <w:rFonts w:asciiTheme="minorHAnsi" w:eastAsiaTheme="minorHAnsi" w:hAnsiTheme="minorHAnsi" w:cstheme="minorHAnsi"/>
          <w:color w:val="3F3A38"/>
          <w:sz w:val="18"/>
          <w:szCs w:val="18"/>
        </w:rPr>
        <w:t xml:space="preserve">(2016) </w:t>
      </w:r>
      <w:r w:rsidRPr="002A38CC">
        <w:rPr>
          <w:rFonts w:asciiTheme="minorHAnsi" w:eastAsiaTheme="minorHAnsi" w:hAnsiTheme="minorHAnsi" w:cstheme="minorHAnsi"/>
          <w:color w:val="3F3A38"/>
          <w:sz w:val="18"/>
          <w:szCs w:val="18"/>
        </w:rPr>
        <w:t>"Utilization of unmodified gold nanoparticles for label-free detection of Hg2+: Insight into rational design of aptamer</w:t>
      </w:r>
      <w:r w:rsidRPr="003911E4">
        <w:rPr>
          <w:rFonts w:asciiTheme="minorHAnsi" w:eastAsiaTheme="minorHAnsi" w:hAnsiTheme="minorHAnsi" w:cstheme="minorHAnsi"/>
          <w:color w:val="3F3A38"/>
          <w:sz w:val="18"/>
          <w:szCs w:val="18"/>
        </w:rPr>
        <w:t xml:space="preserve">," </w:t>
      </w:r>
      <w:r w:rsidRPr="003911E4">
        <w:rPr>
          <w:rFonts w:asciiTheme="minorHAnsi" w:eastAsiaTheme="minorHAnsi" w:hAnsiTheme="minorHAnsi" w:cstheme="minorHAnsi"/>
          <w:i/>
          <w:iCs/>
          <w:color w:val="3F3A38"/>
          <w:sz w:val="18"/>
          <w:szCs w:val="18"/>
        </w:rPr>
        <w:t>26</w:t>
      </w:r>
      <w:r w:rsidRPr="003911E4">
        <w:rPr>
          <w:rFonts w:asciiTheme="minorHAnsi" w:eastAsiaTheme="minorHAnsi" w:hAnsiTheme="minorHAnsi" w:cstheme="minorHAnsi"/>
          <w:i/>
          <w:iCs/>
          <w:color w:val="3F3A38"/>
          <w:sz w:val="18"/>
          <w:szCs w:val="18"/>
          <w:vertAlign w:val="superscript"/>
        </w:rPr>
        <w:t>th</w:t>
      </w:r>
      <w:r w:rsidRPr="002A38CC">
        <w:rPr>
          <w:rFonts w:asciiTheme="minorHAnsi" w:eastAsiaTheme="minorHAnsi" w:hAnsiTheme="minorHAnsi" w:cstheme="minorHAnsi"/>
          <w:i/>
          <w:iCs/>
          <w:color w:val="3F3A38"/>
          <w:sz w:val="18"/>
          <w:szCs w:val="18"/>
        </w:rPr>
        <w:t xml:space="preserve"> Anniversary World Congress on Biosensors</w:t>
      </w:r>
    </w:p>
    <w:p w:rsidR="00AE3E37" w:rsidRDefault="00292ED9">
      <w:pPr>
        <w:pStyle w:val="BodyText"/>
        <w:spacing w:line="40" w:lineRule="exact"/>
        <w:ind w:left="2202"/>
        <w:rPr>
          <w:rFonts w:ascii="Calibri"/>
          <w:sz w:val="4"/>
        </w:rPr>
      </w:pPr>
      <w:r>
        <w:rPr>
          <w:rFonts w:ascii="Calibri"/>
          <w:noProof/>
          <w:sz w:val="4"/>
          <w:lang w:eastAsia="zh-CN"/>
        </w:rPr>
        <w:lastRenderedPageBreak/>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A9BAD4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2A38CC" w:rsidP="00404E5B">
      <w:pPr>
        <w:spacing w:before="92"/>
        <w:ind w:right="4234"/>
        <w:rPr>
          <w:rFonts w:ascii="Arial"/>
        </w:rPr>
      </w:pPr>
      <w:r>
        <w:rPr>
          <w:noProof/>
          <w:lang w:eastAsia="zh-CN"/>
        </w:rPr>
        <w:drawing>
          <wp:anchor distT="0" distB="0" distL="114300" distR="114300" simplePos="0" relativeHeight="251660288" behindDoc="0" locked="0" layoutInCell="1" allowOverlap="1" wp14:anchorId="71E9F377" wp14:editId="372E1FE1">
            <wp:simplePos x="0" y="0"/>
            <wp:positionH relativeFrom="column">
              <wp:posOffset>200660</wp:posOffset>
            </wp:positionH>
            <wp:positionV relativeFrom="paragraph">
              <wp:posOffset>52070</wp:posOffset>
            </wp:positionV>
            <wp:extent cx="990600" cy="990600"/>
            <wp:effectExtent l="0" t="0" r="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ROPPED-DSC_0043 - Copy.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990600" cy="990600"/>
                    </a:xfrm>
                    <a:prstGeom prst="rect">
                      <a:avLst/>
                    </a:prstGeom>
                  </pic:spPr>
                </pic:pic>
              </a:graphicData>
            </a:graphic>
            <wp14:sizeRelH relativeFrom="page">
              <wp14:pctWidth>0</wp14:pctWidth>
            </wp14:sizeRelH>
            <wp14:sizeRelV relativeFrom="page">
              <wp14:pctHeight>0</wp14:pctHeight>
            </wp14:sizeRelV>
          </wp:anchor>
        </w:drawing>
      </w:r>
      <w:r w:rsidR="008756E6">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300A38" w:rsidRDefault="00300A38">
      <w:pPr>
        <w:spacing w:before="41" w:line="154" w:lineRule="exact"/>
        <w:ind w:left="213" w:right="231"/>
        <w:jc w:val="both"/>
        <w:rPr>
          <w:rFonts w:ascii="Arial"/>
          <w:sz w:val="14"/>
        </w:rPr>
      </w:pPr>
      <w:r>
        <w:rPr>
          <w:rFonts w:ascii="Arial"/>
          <w:sz w:val="14"/>
        </w:rPr>
        <w:t xml:space="preserve">Memon Abdul Ghaffar is a PhD scholar in the School of Environment, Tsinghua University, His area of research is label-free colorimetric biosensor for water environment monitoring. He is affiliated with the Modern Environmental Monitoring Technology lab of the </w:t>
      </w:r>
      <w:r w:rsidRPr="00300A38">
        <w:rPr>
          <w:rFonts w:ascii="Arial"/>
          <w:sz w:val="14"/>
        </w:rPr>
        <w:t>State Key Joint Laboratory of E</w:t>
      </w:r>
      <w:r>
        <w:rPr>
          <w:rFonts w:ascii="Arial"/>
          <w:sz w:val="14"/>
        </w:rPr>
        <w:t>nvironmental Simulation and Pollution Control (E</w:t>
      </w:r>
      <w:r w:rsidRPr="00300A38">
        <w:rPr>
          <w:rFonts w:ascii="Arial"/>
          <w:sz w:val="14"/>
        </w:rPr>
        <w:t>SPC</w:t>
      </w:r>
      <w:r>
        <w:rPr>
          <w:rFonts w:ascii="Arial"/>
          <w:sz w:val="14"/>
        </w:rPr>
        <w:t>)</w:t>
      </w:r>
      <w:r w:rsidRPr="00300A38">
        <w:rPr>
          <w:rFonts w:ascii="Arial"/>
          <w:sz w:val="14"/>
        </w:rPr>
        <w:t>, Center for Sensor Technology of Environment and Health, School of Environment, Tsinghua University, Beijing</w:t>
      </w:r>
      <w:r w:rsidRPr="00300A38">
        <w:rPr>
          <w:rFonts w:ascii="Arial" w:hint="eastAsia"/>
          <w:sz w:val="14"/>
        </w:rPr>
        <w:t xml:space="preserve"> 100084</w:t>
      </w:r>
      <w:r w:rsidRPr="00300A38">
        <w:rPr>
          <w:rFonts w:ascii="Arial"/>
          <w:sz w:val="14"/>
        </w:rPr>
        <w:t>, China</w:t>
      </w:r>
      <w:r>
        <w:rPr>
          <w:rFonts w:ascii="Arial"/>
          <w:sz w:val="14"/>
        </w:rPr>
        <w:t xml:space="preserve">. Mr. Memon is faculty member and on study leave from the </w:t>
      </w:r>
      <w:r w:rsidRPr="00300A38">
        <w:rPr>
          <w:rFonts w:ascii="Arial"/>
          <w:sz w:val="14"/>
        </w:rPr>
        <w:t>Department of Environmental Engineering, NED University of Engineering and Technology, Karachi</w:t>
      </w:r>
      <w:r w:rsidRPr="00300A38">
        <w:rPr>
          <w:rFonts w:ascii="Arial" w:hint="eastAsia"/>
          <w:sz w:val="14"/>
        </w:rPr>
        <w:t xml:space="preserve"> 75</w:t>
      </w:r>
      <w:r w:rsidRPr="00300A38">
        <w:rPr>
          <w:rFonts w:ascii="Arial"/>
          <w:sz w:val="14"/>
        </w:rPr>
        <w:t>270, Pakistan</w:t>
      </w:r>
      <w:r>
        <w:rPr>
          <w:rFonts w:ascii="Arial"/>
          <w:sz w:val="14"/>
        </w:rPr>
        <w:t xml:space="preserve"> </w:t>
      </w:r>
    </w:p>
    <w:p w:rsidR="008B39F4" w:rsidRDefault="00A9710C">
      <w:pPr>
        <w:spacing w:before="62"/>
        <w:ind w:left="4217" w:right="4235"/>
        <w:jc w:val="center"/>
        <w:rPr>
          <w:sz w:val="16"/>
        </w:rPr>
      </w:pPr>
      <w:r>
        <w:rPr>
          <w:rFonts w:ascii="Arial"/>
          <w:sz w:val="14"/>
        </w:rPr>
        <w:t xml:space="preserve">Email: </w:t>
      </w:r>
      <w:hyperlink r:id="rId16" w:history="1">
        <w:r w:rsidR="002A38CC" w:rsidRPr="00B2622A">
          <w:rPr>
            <w:rStyle w:val="Hyperlink"/>
            <w:rFonts w:ascii="Arial"/>
            <w:sz w:val="14"/>
          </w:rPr>
          <w:t>agm4us@gmail.com</w:t>
        </w:r>
      </w:hyperlink>
      <w:r w:rsidR="00517AAE">
        <w:rPr>
          <w:rStyle w:val="Hyperlink"/>
          <w:rFonts w:ascii="Arial"/>
          <w:sz w:val="14"/>
        </w:rPr>
        <w:t xml:space="preserve">, </w:t>
      </w:r>
      <w:r w:rsidR="008B39F4" w:rsidRPr="008B39F4">
        <w:rPr>
          <w:sz w:val="16"/>
        </w:rPr>
        <w:t>Contact no</w:t>
      </w:r>
      <w:r w:rsidR="008B39F4">
        <w:rPr>
          <w:sz w:val="16"/>
        </w:rPr>
        <w:t xml:space="preserve">: </w:t>
      </w:r>
      <w:r w:rsidR="002A38CC">
        <w:rPr>
          <w:sz w:val="16"/>
        </w:rPr>
        <w:t>+86 130 1126 5447</w:t>
      </w:r>
    </w:p>
    <w:p w:rsidR="008B39F4" w:rsidRPr="008B39F4" w:rsidRDefault="008B39F4" w:rsidP="006604D3">
      <w:pPr>
        <w:spacing w:before="62"/>
        <w:ind w:left="4217" w:right="3580"/>
        <w:rPr>
          <w:rFonts w:ascii="Arial"/>
          <w:sz w:val="8"/>
        </w:rPr>
      </w:pPr>
      <w:r>
        <w:rPr>
          <w:sz w:val="16"/>
        </w:rPr>
        <w:t>Trac</w:t>
      </w:r>
      <w:bookmarkStart w:id="0" w:name="_GoBack"/>
      <w:bookmarkEnd w:id="0"/>
      <w:r>
        <w:rPr>
          <w:sz w:val="16"/>
        </w:rPr>
        <w:t>k name:</w:t>
      </w:r>
      <w:r w:rsidR="006604D3">
        <w:rPr>
          <w:sz w:val="16"/>
        </w:rPr>
        <w:t xml:space="preserve"> Environmental Biosensors</w:t>
      </w:r>
    </w:p>
    <w:p w:rsidR="00AE3E37" w:rsidRPr="00300A38" w:rsidRDefault="00292ED9" w:rsidP="00300A38">
      <w:pPr>
        <w:pStyle w:val="BodyText"/>
        <w:spacing w:before="2"/>
        <w:rPr>
          <w:rFonts w:ascii="Minion Pro"/>
          <w:b/>
          <w:sz w:val="20"/>
        </w:rPr>
        <w:sectPr w:rsidR="00AE3E37" w:rsidRPr="00300A38">
          <w:type w:val="continuous"/>
          <w:pgSz w:w="11910" w:h="16840"/>
          <w:pgMar w:top="1740" w:right="600" w:bottom="840" w:left="620" w:header="720" w:footer="720" w:gutter="0"/>
          <w:cols w:space="720"/>
        </w:sectPr>
      </w:pPr>
      <w:r>
        <w:rPr>
          <w:noProof/>
          <w:lang w:eastAsia="zh-CN"/>
        </w:rPr>
        <w:lastRenderedPageBreak/>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242D3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CD7335">
        <w:rPr>
          <w:rFonts w:ascii="Minion Pro"/>
          <w:b/>
          <w:sz w:val="20"/>
        </w:rPr>
        <w:t>Notes/Comment</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0515" w:rsidRDefault="007F0515">
      <w:r>
        <w:separator/>
      </w:r>
    </w:p>
  </w:endnote>
  <w:endnote w:type="continuationSeparator" w:id="0">
    <w:p w:rsidR="007F0515" w:rsidRDefault="007F05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rial-BoldMT">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0515" w:rsidRDefault="007F0515">
      <w:r>
        <w:separator/>
      </w:r>
    </w:p>
  </w:footnote>
  <w:footnote w:type="continuationSeparator" w:id="0">
    <w:p w:rsidR="007F0515" w:rsidRDefault="007F051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2FC1C7A"/>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38E8547E"/>
    <w:multiLevelType w:val="hybridMultilevel"/>
    <w:tmpl w:val="389ADA52"/>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15:restartNumberingAfterBreak="0">
    <w:nsid w:val="4DA03010"/>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4" w15:restartNumberingAfterBreak="0">
    <w:nsid w:val="529C6C71"/>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5"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6" w15:restartNumberingAfterBreak="0">
    <w:nsid w:val="6F741187"/>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num>
  <w:num w:numId="2">
    <w:abstractNumId w:val="5"/>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4"/>
  </w:num>
  <w:num w:numId="6">
    <w:abstractNumId w:val="3"/>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EyNzSxMLSwMLQ0MDZT0lEKTi0uzszPAykwrAUANZSRbSwAAAA="/>
  </w:docVars>
  <w:rsids>
    <w:rsidRoot w:val="00AE3E37"/>
    <w:rsid w:val="00093BE7"/>
    <w:rsid w:val="000E2911"/>
    <w:rsid w:val="000F4AEE"/>
    <w:rsid w:val="001263DF"/>
    <w:rsid w:val="00292ED9"/>
    <w:rsid w:val="002A38CC"/>
    <w:rsid w:val="00300A38"/>
    <w:rsid w:val="00350C0F"/>
    <w:rsid w:val="003911E4"/>
    <w:rsid w:val="003C0D6D"/>
    <w:rsid w:val="003F7D46"/>
    <w:rsid w:val="00404E5B"/>
    <w:rsid w:val="00414F7B"/>
    <w:rsid w:val="004355DC"/>
    <w:rsid w:val="004749B4"/>
    <w:rsid w:val="00494130"/>
    <w:rsid w:val="004F3523"/>
    <w:rsid w:val="00517AAE"/>
    <w:rsid w:val="005973B9"/>
    <w:rsid w:val="005B3A56"/>
    <w:rsid w:val="005C4CE7"/>
    <w:rsid w:val="006060CE"/>
    <w:rsid w:val="0063497F"/>
    <w:rsid w:val="006604D3"/>
    <w:rsid w:val="00730ECB"/>
    <w:rsid w:val="007E0B7A"/>
    <w:rsid w:val="007F0515"/>
    <w:rsid w:val="00801BC7"/>
    <w:rsid w:val="00873DF0"/>
    <w:rsid w:val="008756E6"/>
    <w:rsid w:val="008759AA"/>
    <w:rsid w:val="008B39F4"/>
    <w:rsid w:val="009B2D44"/>
    <w:rsid w:val="00A07E82"/>
    <w:rsid w:val="00A468B4"/>
    <w:rsid w:val="00A9710C"/>
    <w:rsid w:val="00AE3E37"/>
    <w:rsid w:val="00B21A57"/>
    <w:rsid w:val="00B4060A"/>
    <w:rsid w:val="00B82B54"/>
    <w:rsid w:val="00BC159D"/>
    <w:rsid w:val="00C33602"/>
    <w:rsid w:val="00C9149C"/>
    <w:rsid w:val="00CD6F55"/>
    <w:rsid w:val="00CD7335"/>
    <w:rsid w:val="00D2614B"/>
    <w:rsid w:val="00DE3104"/>
    <w:rsid w:val="00F72EEA"/>
    <w:rsid w:val="00F84CAE"/>
    <w:rsid w:val="00FD345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A7A7FE"/>
  <w15:docId w15:val="{55A6DEA9-0891-47E7-9CA0-59038A42E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Abstract">
    <w:name w:val="Abstract"/>
    <w:basedOn w:val="Normal"/>
    <w:next w:val="Normal"/>
    <w:rsid w:val="00B82B54"/>
    <w:pPr>
      <w:widowControl/>
      <w:autoSpaceDE w:val="0"/>
      <w:autoSpaceDN w:val="0"/>
      <w:spacing w:before="20"/>
      <w:ind w:firstLine="202"/>
      <w:jc w:val="both"/>
    </w:pPr>
    <w:rPr>
      <w:rFonts w:ascii="Times New Roman" w:eastAsia="Times New Roman" w:hAnsi="Times New Roman" w:cs="Times New Roman"/>
      <w:b/>
      <w:bCs/>
      <w:sz w:val="18"/>
      <w:szCs w:val="18"/>
    </w:rPr>
  </w:style>
  <w:style w:type="paragraph" w:customStyle="1" w:styleId="Authors">
    <w:name w:val="Authors"/>
    <w:basedOn w:val="Normal"/>
    <w:next w:val="Normal"/>
    <w:rsid w:val="007E0B7A"/>
    <w:pPr>
      <w:framePr w:w="9072" w:hSpace="187" w:vSpace="187" w:wrap="notBeside" w:vAnchor="text" w:hAnchor="page" w:xAlign="center" w:y="1"/>
      <w:widowControl/>
      <w:autoSpaceDE w:val="0"/>
      <w:autoSpaceDN w:val="0"/>
      <w:spacing w:after="320"/>
      <w:jc w:val="center"/>
    </w:pPr>
    <w:rPr>
      <w:rFonts w:ascii="Times New Roman" w:eastAsia="Times New Roman" w:hAnsi="Times New Roman" w:cs="Times New Roman"/>
    </w:rPr>
  </w:style>
  <w:style w:type="paragraph" w:styleId="Caption">
    <w:name w:val="caption"/>
    <w:basedOn w:val="Normal"/>
    <w:next w:val="Normal"/>
    <w:uiPriority w:val="35"/>
    <w:unhideWhenUsed/>
    <w:qFormat/>
    <w:rsid w:val="00517AAE"/>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yperlink" Target="http://biophysics.idtdna.com/cgi-bin/meltCalculator.cgi"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agm4us@gmail.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4.jpeg"/><Relationship Id="rId10" Type="http://schemas.openxmlformats.org/officeDocument/2006/relationships/image" Target="media/image20.jpg"/><Relationship Id="rId4" Type="http://schemas.openxmlformats.org/officeDocument/2006/relationships/webSettings" Target="webSettings.xml"/><Relationship Id="rId9" Type="http://schemas.openxmlformats.org/officeDocument/2006/relationships/image" Target="media/image10.png"/><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767</Words>
  <Characters>4377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shaik;ABDUL GHAFFAR MEMON</dc:creator>
  <cp:lastModifiedBy>Abdul Ghaffar Memon</cp:lastModifiedBy>
  <cp:revision>3</cp:revision>
  <dcterms:created xsi:type="dcterms:W3CDTF">2018-02-28T06:13:00Z</dcterms:created>
  <dcterms:modified xsi:type="dcterms:W3CDTF">2018-02-28T06:16:00Z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