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73C63" w:rsidP="00494130">
      <w:pPr>
        <w:pStyle w:val="Heading1"/>
        <w:spacing w:before="170"/>
        <w:ind w:left="0"/>
      </w:pPr>
      <w:r>
        <w:rPr>
          <w:color w:val="337AB7"/>
        </w:rPr>
        <w:t xml:space="preserve">Title: </w:t>
      </w:r>
      <w:r w:rsidR="002D4834">
        <w:rPr>
          <w:color w:val="337AB7"/>
        </w:rPr>
        <w:t>Measles Inclusion Body Encephalitis Case</w:t>
      </w:r>
    </w:p>
    <w:p w:rsidR="00273C63" w:rsidRPr="002D4834" w:rsidRDefault="00273C63" w:rsidP="00273C63">
      <w:pPr>
        <w:jc w:val="both"/>
        <w:rPr>
          <w:rFonts w:eastAsia="MS PGothic" w:hAnsi="Arial"/>
          <w:color w:val="000000"/>
          <w:vertAlign w:val="superscript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2D4834" w:rsidRPr="00245411">
        <w:rPr>
          <w:rFonts w:eastAsia="MS PGothic" w:hAnsi="Arial"/>
          <w:color w:val="000000"/>
          <w:u w:val="single"/>
        </w:rPr>
        <w:t>David Muir</w:t>
      </w:r>
      <w:r w:rsidR="002D4834" w:rsidRP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Nick Davies</w:t>
      </w:r>
      <w:r w:rsid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Michael Osborn</w:t>
      </w:r>
      <w:r w:rsidR="002D4834">
        <w:rPr>
          <w:rFonts w:eastAsia="MS PGothic" w:hAnsi="Arial"/>
          <w:color w:val="000000"/>
          <w:vertAlign w:val="superscript"/>
        </w:rPr>
        <w:t>1</w:t>
      </w:r>
      <w:r w:rsidR="002D4834">
        <w:rPr>
          <w:rFonts w:eastAsia="MS PGothic" w:hAnsi="Arial"/>
          <w:color w:val="000000"/>
        </w:rPr>
        <w:t>, Alessia Dalla Pria</w:t>
      </w:r>
      <w:r w:rsidR="002D4834">
        <w:rPr>
          <w:rFonts w:eastAsia="MS PGothic" w:hAnsi="Arial"/>
          <w:color w:val="000000"/>
          <w:vertAlign w:val="superscript"/>
        </w:rPr>
        <w:t>2</w:t>
      </w:r>
      <w:r w:rsidR="002D4834">
        <w:rPr>
          <w:rFonts w:eastAsia="MS PGothic" w:hAnsi="Arial"/>
          <w:color w:val="000000"/>
        </w:rPr>
        <w:t xml:space="preserve"> and Kevin Brown</w:t>
      </w:r>
      <w:r w:rsidR="002D4834">
        <w:rPr>
          <w:rFonts w:eastAsia="MS PGothic" w:hAnsi="Arial"/>
          <w:color w:val="000000"/>
          <w:vertAlign w:val="superscript"/>
        </w:rPr>
        <w:t>3</w:t>
      </w:r>
    </w:p>
    <w:p w:rsidR="00245411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1</w:t>
      </w:r>
      <w:proofErr w:type="gramEnd"/>
      <w:r>
        <w:rPr>
          <w:rFonts w:eastAsia="MS PGothic" w:hAnsi="Arial"/>
          <w:color w:val="000000"/>
        </w:rPr>
        <w:t xml:space="preserve">: Imperial College Healthcare NHS Trust, London. </w:t>
      </w:r>
    </w:p>
    <w:p w:rsidR="009C4790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2</w:t>
      </w:r>
      <w:proofErr w:type="gramEnd"/>
      <w:r>
        <w:rPr>
          <w:rFonts w:eastAsia="MS PGothic" w:hAnsi="Arial"/>
          <w:color w:val="000000"/>
        </w:rPr>
        <w:t xml:space="preserve">: Chelsea &amp; Westminster NHS Trust, London. </w:t>
      </w:r>
    </w:p>
    <w:p w:rsidR="00273C63" w:rsidRPr="00327F9B" w:rsidRDefault="002D4834" w:rsidP="00273C63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3</w:t>
      </w:r>
      <w:proofErr w:type="gramEnd"/>
      <w:r>
        <w:rPr>
          <w:rFonts w:eastAsia="MS PGothic" w:hAnsi="Arial"/>
          <w:color w:val="000000"/>
        </w:rPr>
        <w:t>: Virus Reference division, PHE, Colindale, London.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D4834" w:rsidRPr="002D4834" w:rsidRDefault="00410BF5" w:rsidP="00CE15C8">
      <w:pPr>
        <w:pStyle w:val="BodyText"/>
        <w:spacing w:before="90" w:line="280" w:lineRule="auto"/>
        <w:ind w:left="100"/>
        <w:jc w:val="both"/>
        <w:rPr>
          <w:lang w:val="en-GB"/>
        </w:rPr>
      </w:pPr>
      <w:r>
        <w:rPr>
          <w:lang w:val="en-GB"/>
        </w:rPr>
        <w:t xml:space="preserve">An HIV-positive man with a </w:t>
      </w:r>
      <w:r w:rsidR="002D4834" w:rsidRPr="002D4834">
        <w:rPr>
          <w:lang w:val="en-GB"/>
        </w:rPr>
        <w:t>CD4 count</w:t>
      </w:r>
      <w:r>
        <w:rPr>
          <w:lang w:val="en-GB"/>
        </w:rPr>
        <w:t xml:space="preserve"> of 150</w:t>
      </w:r>
      <w:r w:rsidR="00405720">
        <w:rPr>
          <w:lang w:val="en-GB"/>
        </w:rPr>
        <w:t xml:space="preserve"> cells/</w:t>
      </w:r>
      <w:r w:rsidR="00F04AE9">
        <w:rPr>
          <w:lang w:val="en-GB"/>
        </w:rPr>
        <w:t>mm</w:t>
      </w:r>
      <w:r w:rsidR="00F04AE9" w:rsidRPr="00F04AE9">
        <w:rPr>
          <w:vertAlign w:val="superscript"/>
          <w:lang w:val="en-GB"/>
        </w:rPr>
        <w:t>3</w:t>
      </w:r>
      <w:r>
        <w:rPr>
          <w:lang w:val="en-GB"/>
        </w:rPr>
        <w:t>,</w:t>
      </w:r>
      <w:r w:rsidR="002D4834" w:rsidRPr="002D4834">
        <w:rPr>
          <w:lang w:val="en-GB"/>
        </w:rPr>
        <w:t xml:space="preserve"> and a history of childhood measles infection, and who had a probable measles contact a month after successfully completing rituximab chemotherapy for lymphoma, developed a progressive meningoencephalitis</w:t>
      </w:r>
      <w:r>
        <w:rPr>
          <w:lang w:val="en-GB"/>
        </w:rPr>
        <w:t xml:space="preserve"> 2 months later,</w:t>
      </w:r>
      <w:r w:rsidR="002D4834" w:rsidRPr="002D4834">
        <w:rPr>
          <w:lang w:val="en-GB"/>
        </w:rPr>
        <w:t xml:space="preserve"> to which he succumbed within </w:t>
      </w:r>
      <w:r>
        <w:rPr>
          <w:lang w:val="en-GB"/>
        </w:rPr>
        <w:t>a further 2 months</w:t>
      </w:r>
      <w:r w:rsidR="002D4834" w:rsidRPr="002D4834">
        <w:rPr>
          <w:lang w:val="en-GB"/>
        </w:rPr>
        <w:t>. The patient did not develop a rash or other signs of measles infection</w:t>
      </w:r>
      <w:r w:rsidR="00AC37A5">
        <w:rPr>
          <w:lang w:val="en-GB"/>
        </w:rPr>
        <w:t>. However,</w:t>
      </w:r>
      <w:r w:rsidR="002D4834" w:rsidRPr="002D4834">
        <w:rPr>
          <w:lang w:val="en-GB"/>
        </w:rPr>
        <w:t xml:space="preserve"> clinical presentation and laboratory findings were typical of measles inclusion body encephalitis</w:t>
      </w:r>
      <w:r w:rsidR="007804A4">
        <w:rPr>
          <w:lang w:val="en-GB"/>
        </w:rPr>
        <w:t xml:space="preserve"> (also known as subacute measles encephalitis)</w:t>
      </w:r>
      <w:r w:rsidR="002D4834" w:rsidRPr="002D4834">
        <w:rPr>
          <w:lang w:val="en-GB"/>
        </w:rPr>
        <w:t xml:space="preserve">, </w:t>
      </w:r>
      <w:r w:rsidR="00CF77CC">
        <w:rPr>
          <w:lang w:val="en-GB"/>
        </w:rPr>
        <w:t xml:space="preserve">including intractable </w:t>
      </w:r>
      <w:r w:rsidR="00D23F5B">
        <w:rPr>
          <w:lang w:val="en-GB"/>
        </w:rPr>
        <w:t>myoclonic seizures</w:t>
      </w:r>
      <w:r w:rsidR="00CF77CC">
        <w:rPr>
          <w:lang w:val="en-GB"/>
        </w:rPr>
        <w:t xml:space="preserve"> followed by coma, progression of lesions</w:t>
      </w:r>
      <w:r w:rsidR="00AC37A5">
        <w:rPr>
          <w:lang w:val="en-GB"/>
        </w:rPr>
        <w:t xml:space="preserve"> visible</w:t>
      </w:r>
      <w:r w:rsidR="00CF77CC">
        <w:rPr>
          <w:lang w:val="en-GB"/>
        </w:rPr>
        <w:t xml:space="preserve"> on MRI of the brain, predominantly affecting the right temporal lobe, basal ganglia and thalamus, and evidence of intrathecal measles</w:t>
      </w:r>
      <w:r w:rsidR="00644344">
        <w:rPr>
          <w:lang w:val="en-GB"/>
        </w:rPr>
        <w:t>-specific</w:t>
      </w:r>
      <w:r w:rsidR="00CF77CC">
        <w:rPr>
          <w:lang w:val="en-GB"/>
        </w:rPr>
        <w:t xml:space="preserve"> IgG production in the context of an otherwise unremarkable CSF.</w:t>
      </w:r>
      <w:r w:rsidR="0057390C">
        <w:rPr>
          <w:lang w:val="en-GB"/>
        </w:rPr>
        <w:t xml:space="preserve"> Of</w:t>
      </w:r>
      <w:bookmarkStart w:id="0" w:name="_GoBack"/>
      <w:bookmarkEnd w:id="0"/>
      <w:r w:rsidR="0057390C">
        <w:rPr>
          <w:lang w:val="en-GB"/>
        </w:rPr>
        <w:t xml:space="preserve"> note, virus was undetectable in CSF (as well as in blood), and</w:t>
      </w:r>
      <w:r w:rsidR="00CF77CC">
        <w:rPr>
          <w:lang w:val="en-GB"/>
        </w:rPr>
        <w:t xml:space="preserve"> </w:t>
      </w:r>
      <w:r w:rsidR="0057390C">
        <w:rPr>
          <w:lang w:val="en-GB"/>
        </w:rPr>
        <w:t>t</w:t>
      </w:r>
      <w:r w:rsidR="00CF77CC">
        <w:rPr>
          <w:lang w:val="en-GB"/>
        </w:rPr>
        <w:t>he diagnosis</w:t>
      </w:r>
      <w:r w:rsidR="002D4834" w:rsidRPr="002D4834">
        <w:rPr>
          <w:lang w:val="en-GB"/>
        </w:rPr>
        <w:t xml:space="preserve"> was ultimately confirmed </w:t>
      </w:r>
      <w:r w:rsidR="00CF77CC">
        <w:rPr>
          <w:lang w:val="en-GB"/>
        </w:rPr>
        <w:t xml:space="preserve">by detection of measles RNA </w:t>
      </w:r>
      <w:r w:rsidR="002D4834" w:rsidRPr="002D4834">
        <w:rPr>
          <w:lang w:val="en-GB"/>
        </w:rPr>
        <w:t>on brain biopsy.</w:t>
      </w:r>
      <w:r w:rsidR="002D4834" w:rsidRPr="002D4834">
        <w:rPr>
          <w:rFonts w:asciiTheme="minorHAnsi" w:eastAsiaTheme="minorEastAsia" w:hAnsi="Calibri" w:cstheme="minorBidi"/>
          <w:color w:val="000000" w:themeColor="text1"/>
          <w:kern w:val="24"/>
          <w:sz w:val="20"/>
          <w:szCs w:val="20"/>
        </w:rPr>
        <w:t xml:space="preserve"> </w:t>
      </w:r>
      <w:r w:rsidR="002D4834" w:rsidRPr="002D4834">
        <w:t xml:space="preserve">The viral strain obtained from the brain biopsy in this case was subsequently determined as being the same as that of the index case. </w:t>
      </w:r>
      <w:r w:rsidR="00FD409F">
        <w:t>Further investigation is still ongoing, but n</w:t>
      </w:r>
      <w:r w:rsidR="002D4834" w:rsidRPr="002D4834">
        <w:t xml:space="preserve">o mutations of potential relevance </w:t>
      </w:r>
      <w:proofErr w:type="gramStart"/>
      <w:r w:rsidR="002D4834" w:rsidRPr="002D4834">
        <w:t>have so far been identified</w:t>
      </w:r>
      <w:proofErr w:type="gramEnd"/>
      <w:r w:rsidR="002D4834" w:rsidRPr="002D4834">
        <w:t>.</w:t>
      </w:r>
      <w:r w:rsidR="00CF77CC">
        <w:t xml:space="preserve"> Treatment with ribavirin (administered via NG tube)</w:t>
      </w:r>
      <w:r w:rsidR="00E44617">
        <w:t>,</w:t>
      </w:r>
      <w:r w:rsidR="00CF77CC">
        <w:t xml:space="preserve"> started 3 weeks into the illness</w:t>
      </w:r>
      <w:r w:rsidR="00E44617">
        <w:t>,</w:t>
      </w:r>
      <w:r w:rsidR="00CF77CC">
        <w:t xml:space="preserve"> was unsuccessful.</w:t>
      </w:r>
      <w:r w:rsidR="007804A4">
        <w:t xml:space="preserve"> Measles inclusion body encephalitis </w:t>
      </w:r>
      <w:proofErr w:type="gramStart"/>
      <w:r w:rsidR="007804A4">
        <w:t>should be considered</w:t>
      </w:r>
      <w:proofErr w:type="gramEnd"/>
      <w:r w:rsidR="007804A4">
        <w:t xml:space="preserve"> as part of the differential diagnosis in cases of unexplained encephalopathy in patients with AIDS or other severe T cell deficiency. 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noProof/>
          <w:lang w:val="en-GB" w:eastAsia="en-GB"/>
        </w:rPr>
      </w:pPr>
    </w:p>
    <w:p w:rsidR="002D4834" w:rsidRDefault="00FE063C" w:rsidP="00FE063C">
      <w:pPr>
        <w:pStyle w:val="BodyText"/>
        <w:spacing w:before="2"/>
        <w:ind w:left="100"/>
        <w:rPr>
          <w:noProof/>
          <w:lang w:val="en-GB" w:eastAsia="en-GB"/>
        </w:rPr>
      </w:pPr>
      <w:r>
        <w:rPr>
          <w:noProof/>
          <w:lang w:val="en-GB" w:eastAsia="en-GB"/>
        </w:rPr>
        <w:t xml:space="preserve">   </w:t>
      </w:r>
      <w:r w:rsidR="002D4834" w:rsidRPr="002D4834">
        <w:rPr>
          <w:noProof/>
          <w:lang w:val="en-GB" w:eastAsia="en-GB"/>
        </w:rPr>
        <w:drawing>
          <wp:inline distT="0" distB="0" distL="0" distR="0" wp14:anchorId="49767677" wp14:editId="31A8ADB1">
            <wp:extent cx="3165475" cy="1375410"/>
            <wp:effectExtent l="0" t="0" r="0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42" t="-1" b="29570"/>
                    <a:stretch/>
                  </pic:blipFill>
                  <pic:spPr bwMode="auto">
                    <a:xfrm>
                      <a:off x="0" y="0"/>
                      <a:ext cx="316547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D4834" w:rsidRDefault="002D4834">
      <w:pPr>
        <w:pStyle w:val="BodyText"/>
        <w:spacing w:before="2"/>
        <w:rPr>
          <w:noProof/>
          <w:lang w:val="en-GB" w:eastAsia="en-GB"/>
        </w:rPr>
      </w:pPr>
    </w:p>
    <w:p w:rsidR="002D4834" w:rsidRDefault="002D4834">
      <w:pPr>
        <w:pStyle w:val="BodyText"/>
        <w:spacing w:before="2"/>
        <w:rPr>
          <w:noProof/>
          <w:lang w:val="en-GB" w:eastAsia="en-GB"/>
        </w:rPr>
      </w:pPr>
    </w:p>
    <w:p w:rsidR="002D4834" w:rsidRDefault="002D4834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3E36D7" w:rsidRDefault="003E36D7">
      <w:pPr>
        <w:pStyle w:val="BodyText"/>
        <w:spacing w:before="2"/>
        <w:rPr>
          <w:rFonts w:ascii="Arial"/>
          <w:b/>
          <w:sz w:val="16"/>
        </w:rPr>
      </w:pPr>
    </w:p>
    <w:p w:rsidR="008D727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D727F" w:rsidRDefault="008D727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CE15C8" w:rsidRPr="00CE15C8" w:rsidRDefault="00CE15C8" w:rsidP="00CE15C8">
      <w:pPr>
        <w:pStyle w:val="Default"/>
        <w:spacing w:after="120"/>
        <w:rPr>
          <w:rFonts w:ascii="Arial" w:hAnsi="Arial" w:cs="Arial"/>
          <w:color w:val="auto"/>
          <w:sz w:val="18"/>
        </w:rPr>
      </w:pPr>
    </w:p>
    <w:p w:rsidR="00CE15C8" w:rsidRPr="00CE15C8" w:rsidRDefault="00CE15C8" w:rsidP="00FE619B">
      <w:pPr>
        <w:pStyle w:val="PlainText"/>
        <w:numPr>
          <w:ilvl w:val="0"/>
          <w:numId w:val="4"/>
        </w:numPr>
        <w:shd w:val="clear" w:color="auto" w:fill="FFFFFF"/>
        <w:spacing w:after="120"/>
        <w:jc w:val="both"/>
        <w:rPr>
          <w:rFonts w:ascii="Arial" w:hAnsi="Arial" w:cs="Arial"/>
          <w:sz w:val="18"/>
          <w:szCs w:val="24"/>
          <w:lang w:val="en"/>
        </w:rPr>
      </w:pPr>
      <w:r w:rsidRPr="00CE15C8">
        <w:rPr>
          <w:rFonts w:ascii="Arial" w:hAnsi="Arial" w:cs="Arial"/>
          <w:sz w:val="18"/>
          <w:szCs w:val="24"/>
        </w:rPr>
        <w:t>Consistent high prevalence of undiagnosed blood-borne virus infection in patients attending large urban emergency departments in England Hopkins, Mark; Todd, Stacy; Beadsworth, Mike; Anderson, Charlotte; Mohamed, Zameer; Muir, David; Vivancos, Roberto; Brown, Ashley; Ruf, Murad; Chawla, Anu, Journal of Viral Hepatitis – 2020; 27:88-91</w:t>
      </w:r>
    </w:p>
    <w:p w:rsidR="00CE15C8" w:rsidRPr="00CE15C8" w:rsidRDefault="00CE15C8" w:rsidP="00FE619B">
      <w:pPr>
        <w:pStyle w:val="Heading1"/>
        <w:widowControl/>
        <w:numPr>
          <w:ilvl w:val="0"/>
          <w:numId w:val="4"/>
        </w:numPr>
        <w:shd w:val="clear" w:color="auto" w:fill="FFFFFF"/>
        <w:spacing w:before="0" w:after="120" w:line="240" w:lineRule="auto"/>
        <w:jc w:val="both"/>
        <w:rPr>
          <w:rFonts w:ascii="Arial" w:hAnsi="Arial" w:cs="Arial"/>
          <w:b w:val="0"/>
          <w:sz w:val="18"/>
          <w:szCs w:val="24"/>
          <w:lang w:val="en"/>
        </w:rPr>
      </w:pP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Cerebrospinal fluid HIV RNA in persons living with HIV. </w:t>
      </w:r>
      <w:hyperlink r:id="rId10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Di Carlofelice M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1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1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Everitt A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2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Muir D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, </w:t>
      </w:r>
      <w:hyperlink r:id="rId13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Winston A</w:t>
        </w:r>
      </w:hyperlink>
      <w:r w:rsidRPr="00CE15C8">
        <w:rPr>
          <w:rFonts w:ascii="Arial" w:hAnsi="Arial" w:cs="Arial"/>
          <w:b w:val="0"/>
          <w:sz w:val="18"/>
          <w:szCs w:val="24"/>
          <w:vertAlign w:val="superscript"/>
          <w:lang w:val="en"/>
        </w:rPr>
        <w:t>1,2</w:t>
      </w:r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. </w:t>
      </w:r>
      <w:hyperlink r:id="rId14" w:tooltip="HIV medicine." w:history="1">
        <w:r w:rsidRPr="00CE15C8">
          <w:rPr>
            <w:rFonts w:ascii="Arial" w:hAnsi="Arial" w:cs="Arial"/>
            <w:b w:val="0"/>
            <w:sz w:val="18"/>
            <w:szCs w:val="24"/>
            <w:lang w:val="en"/>
          </w:rPr>
          <w:t>HIV Med.</w:t>
        </w:r>
      </w:hyperlink>
      <w:r w:rsidRPr="00CE15C8">
        <w:rPr>
          <w:rFonts w:ascii="Arial" w:hAnsi="Arial" w:cs="Arial"/>
          <w:b w:val="0"/>
          <w:sz w:val="18"/>
          <w:szCs w:val="24"/>
          <w:lang w:val="en"/>
        </w:rPr>
        <w:t xml:space="preserve"> 2018 April</w:t>
      </w:r>
      <w:proofErr w:type="gramStart"/>
      <w:r w:rsidRPr="00CE15C8">
        <w:rPr>
          <w:rFonts w:ascii="Arial" w:hAnsi="Arial" w:cs="Arial"/>
          <w:b w:val="0"/>
          <w:sz w:val="18"/>
          <w:szCs w:val="24"/>
          <w:lang w:val="en"/>
        </w:rPr>
        <w:t>;19</w:t>
      </w:r>
      <w:proofErr w:type="gramEnd"/>
      <w:r w:rsidRPr="00CE15C8">
        <w:rPr>
          <w:rFonts w:ascii="Arial" w:hAnsi="Arial" w:cs="Arial"/>
          <w:b w:val="0"/>
          <w:sz w:val="18"/>
          <w:szCs w:val="24"/>
          <w:lang w:val="en"/>
        </w:rPr>
        <w:t>(5):365-368</w:t>
      </w:r>
    </w:p>
    <w:p w:rsidR="00CE15C8" w:rsidRPr="00CE15C8" w:rsidRDefault="00CE15C8" w:rsidP="00FE619B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E15C8">
        <w:rPr>
          <w:rStyle w:val="publication-title4"/>
          <w:rFonts w:ascii="Arial" w:hAnsi="Arial" w:cs="Arial"/>
          <w:sz w:val="18"/>
          <w:lang w:val="en"/>
        </w:rPr>
        <w:t xml:space="preserve">The ENABLE projects: Consistent high prevalence of undiagnosed active blood borne virus infection [HBV, HCV, HIV] across four urban emergency departments in England – Data for </w:t>
      </w:r>
      <w:proofErr w:type="gramStart"/>
      <w:r w:rsidRPr="00CE15C8">
        <w:rPr>
          <w:rStyle w:val="publication-title4"/>
          <w:rFonts w:ascii="Arial" w:hAnsi="Arial" w:cs="Arial"/>
          <w:sz w:val="18"/>
          <w:lang w:val="en"/>
        </w:rPr>
        <w:t>action?</w:t>
      </w:r>
      <w:proofErr w:type="gramEnd"/>
      <w:r w:rsidRPr="00CE15C8">
        <w:rPr>
          <w:rStyle w:val="publication-title4"/>
          <w:rFonts w:ascii="Arial" w:hAnsi="Arial" w:cs="Arial"/>
          <w:sz w:val="18"/>
          <w:lang w:val="en"/>
        </w:rPr>
        <w:t xml:space="preserve"> M. Hopkins, S. Todd, M. Beadsworth, R. Vivancos, C. Anderson, D. Muir… Journal of </w:t>
      </w:r>
      <w:proofErr w:type="spellStart"/>
      <w:r w:rsidRPr="00CE15C8">
        <w:rPr>
          <w:rStyle w:val="publication-title4"/>
          <w:rFonts w:ascii="Arial" w:hAnsi="Arial" w:cs="Arial"/>
          <w:sz w:val="18"/>
          <w:lang w:val="en"/>
        </w:rPr>
        <w:t>Hepatology</w:t>
      </w:r>
      <w:proofErr w:type="spellEnd"/>
      <w:r w:rsidRPr="00CE15C8">
        <w:rPr>
          <w:rStyle w:val="publication-title4"/>
          <w:rFonts w:ascii="Arial" w:hAnsi="Arial" w:cs="Arial"/>
          <w:sz w:val="18"/>
          <w:lang w:val="en"/>
        </w:rPr>
        <w:t>, April 2018; 68(1): S156</w:t>
      </w:r>
    </w:p>
    <w:p w:rsidR="00CE15C8" w:rsidRPr="00CE15C8" w:rsidRDefault="00CE15C8" w:rsidP="00CE15C8">
      <w:pPr>
        <w:pStyle w:val="ListParagraph"/>
        <w:numPr>
          <w:ilvl w:val="0"/>
          <w:numId w:val="4"/>
        </w:numPr>
        <w:rPr>
          <w:rFonts w:ascii="Arial" w:hAnsi="Arial" w:cs="Arial"/>
          <w:sz w:val="14"/>
        </w:rPr>
      </w:pPr>
      <w:r w:rsidRPr="00CE15C8">
        <w:rPr>
          <w:rFonts w:ascii="Arial" w:hAnsi="Arial" w:cs="Arial"/>
          <w:sz w:val="18"/>
        </w:rPr>
        <w:t xml:space="preserve">Chronic Hepatitis E-Genotype 3 Infection in Transplant Recipients: A Single Kidney and Pancreas Transplant Centre Experience. </w:t>
      </w:r>
      <w:r w:rsidRPr="00CE15C8">
        <w:rPr>
          <w:rFonts w:ascii="Arial" w:hAnsi="Arial" w:cs="Arial"/>
          <w:color w:val="000000"/>
          <w:sz w:val="18"/>
        </w:rPr>
        <w:t xml:space="preserve">Kousios A, Charif R, Sanchez E, Khan S, Regan F, Ijaz S, Muir D, Smith B, Tedder R, Taube D, Galliford J. </w:t>
      </w:r>
      <w:r w:rsidRPr="00CE15C8">
        <w:rPr>
          <w:rStyle w:val="Emphasis"/>
          <w:rFonts w:ascii="Arial" w:hAnsi="Arial" w:cs="Arial"/>
          <w:color w:val="000000"/>
          <w:sz w:val="18"/>
        </w:rPr>
        <w:t>Am J Transplant.</w:t>
      </w:r>
      <w:r w:rsidRPr="00CE15C8">
        <w:rPr>
          <w:rFonts w:ascii="Arial" w:hAnsi="Arial" w:cs="Arial"/>
          <w:color w:val="000000"/>
          <w:sz w:val="18"/>
        </w:rPr>
        <w:t xml:space="preserve"> 2017; 17 (</w:t>
      </w:r>
      <w:proofErr w:type="spellStart"/>
      <w:r w:rsidRPr="00CE15C8">
        <w:rPr>
          <w:rFonts w:ascii="Arial" w:hAnsi="Arial" w:cs="Arial"/>
          <w:color w:val="000000"/>
          <w:sz w:val="18"/>
        </w:rPr>
        <w:t>suppl</w:t>
      </w:r>
      <w:proofErr w:type="spellEnd"/>
      <w:r w:rsidRPr="00CE15C8">
        <w:rPr>
          <w:rFonts w:ascii="Arial" w:hAnsi="Arial" w:cs="Arial"/>
          <w:color w:val="000000"/>
          <w:sz w:val="18"/>
        </w:rPr>
        <w:t xml:space="preserve"> 3).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0C647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4928927</wp:posOffset>
                </wp:positionH>
                <wp:positionV relativeFrom="paragraph">
                  <wp:posOffset>59984</wp:posOffset>
                </wp:positionV>
                <wp:extent cx="1897039" cy="539086"/>
                <wp:effectExtent l="19050" t="19050" r="27305" b="1397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7039" cy="5390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3E36D7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1725732" cy="368489"/>
                                  <wp:effectExtent l="0" t="0" r="825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perial logo A4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3784" cy="3766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286755" id="Rounded Rectangle 6" o:spid="_x0000_s1026" style="position:absolute;margin-left:388.1pt;margin-top:4.7pt;width:149.3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6B44AF" w:rsidRPr="006B44AF" w:rsidRDefault="003E36D7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>
                            <wp:extent cx="1725732" cy="368489"/>
                            <wp:effectExtent l="0" t="0" r="825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perial logo A4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3784" cy="3766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>
            <wp:extent cx="811840" cy="558198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0" cy="55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:rsidR="00CB4939" w:rsidRDefault="00CB4939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677A54" w:rsidRDefault="00CB4939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8D727F">
        <w:rPr>
          <w:rFonts w:ascii="Arial"/>
          <w:sz w:val="16"/>
        </w:rPr>
        <w:t>David Muir works as a Consultant Virologist at Imperial College Healthcare NHS Trust</w:t>
      </w:r>
      <w:r w:rsidR="00E92D05" w:rsidRPr="008D727F">
        <w:rPr>
          <w:rFonts w:ascii="Arial"/>
          <w:sz w:val="16"/>
        </w:rPr>
        <w:t xml:space="preserve"> (London, UK)</w:t>
      </w:r>
      <w:r w:rsidR="00672CB7" w:rsidRPr="008D727F">
        <w:rPr>
          <w:rFonts w:ascii="Arial"/>
          <w:sz w:val="16"/>
        </w:rPr>
        <w:t xml:space="preserve">, also covering a number of </w:t>
      </w:r>
      <w:proofErr w:type="spellStart"/>
      <w:r w:rsidR="00672CB7" w:rsidRPr="008D727F">
        <w:rPr>
          <w:rFonts w:ascii="Arial"/>
          <w:sz w:val="16"/>
        </w:rPr>
        <w:t>neighbo</w:t>
      </w:r>
      <w:r w:rsidR="00677A54" w:rsidRPr="008D727F">
        <w:rPr>
          <w:rFonts w:ascii="Arial"/>
          <w:sz w:val="16"/>
        </w:rPr>
        <w:t>u</w:t>
      </w:r>
      <w:r w:rsidR="00672CB7" w:rsidRPr="008D727F">
        <w:rPr>
          <w:rFonts w:ascii="Arial"/>
          <w:sz w:val="16"/>
        </w:rPr>
        <w:t>ring</w:t>
      </w:r>
      <w:proofErr w:type="spellEnd"/>
      <w:r w:rsidR="00672CB7" w:rsidRPr="008D727F">
        <w:rPr>
          <w:rFonts w:ascii="Arial"/>
          <w:sz w:val="16"/>
        </w:rPr>
        <w:t xml:space="preserve"> hospitals</w:t>
      </w:r>
      <w:r w:rsidR="00677A54" w:rsidRPr="008D727F">
        <w:rPr>
          <w:rFonts w:ascii="Arial"/>
          <w:sz w:val="16"/>
        </w:rPr>
        <w:t>.</w:t>
      </w:r>
      <w:r w:rsidRPr="008D727F">
        <w:rPr>
          <w:rFonts w:ascii="Arial"/>
          <w:sz w:val="16"/>
        </w:rPr>
        <w:t xml:space="preserve"> </w:t>
      </w:r>
      <w:r w:rsidR="00677A54" w:rsidRPr="008D727F">
        <w:rPr>
          <w:rFonts w:ascii="Arial"/>
          <w:sz w:val="16"/>
        </w:rPr>
        <w:t>His main interest is clinical virology, including diagnosis and patient m</w:t>
      </w:r>
      <w:r w:rsidR="002376FF" w:rsidRPr="008D727F">
        <w:rPr>
          <w:rFonts w:ascii="Arial"/>
          <w:sz w:val="16"/>
        </w:rPr>
        <w:t xml:space="preserve">anagement, and he enjoys </w:t>
      </w:r>
      <w:r w:rsidR="00245411" w:rsidRPr="008D727F">
        <w:rPr>
          <w:rFonts w:ascii="Arial"/>
          <w:sz w:val="16"/>
        </w:rPr>
        <w:t>partaking in</w:t>
      </w:r>
      <w:r w:rsidR="002376FF" w:rsidRPr="008D727F">
        <w:rPr>
          <w:rFonts w:ascii="Arial"/>
          <w:sz w:val="16"/>
        </w:rPr>
        <w:t xml:space="preserve"> collaborative projects with colleagues from various departments and institutions</w:t>
      </w:r>
      <w:r w:rsidR="002376FF">
        <w:rPr>
          <w:rFonts w:ascii="Arial"/>
          <w:sz w:val="14"/>
        </w:rPr>
        <w:t>.</w:t>
      </w:r>
    </w:p>
    <w:p w:rsidR="00AE3E37" w:rsidRDefault="00AE3E37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CB4939" w:rsidRPr="00C2144D">
          <w:rPr>
            <w:rStyle w:val="Hyperlink"/>
            <w:rFonts w:ascii="Arial"/>
            <w:sz w:val="14"/>
          </w:rPr>
          <w:t>david.muir6@nhs.net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3620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4D7" w:rsidRDefault="005A64D7">
      <w:r>
        <w:separator/>
      </w:r>
    </w:p>
  </w:endnote>
  <w:endnote w:type="continuationSeparator" w:id="0">
    <w:p w:rsidR="005A64D7" w:rsidRDefault="005A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Pr="002B0A93" w:rsidRDefault="00F0380A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r w:rsidRPr="00F0380A">
      <w:rPr>
        <w:rFonts w:ascii="Times New Roman" w:hAnsi="Times New Roman" w:cs="Times New Roman"/>
        <w:sz w:val="28"/>
        <w:szCs w:val="28"/>
        <w:lang w:val="en-IN"/>
      </w:rPr>
      <w:t>EURO VIROLOGY</w:t>
    </w:r>
    <w:r w:rsidR="001B6AA5">
      <w:rPr>
        <w:rFonts w:ascii="Times New Roman" w:hAnsi="Times New Roman" w:cs="Times New Roman"/>
        <w:sz w:val="28"/>
        <w:szCs w:val="28"/>
        <w:lang w:val="en-IN"/>
      </w:rPr>
      <w:t xml:space="preserve"> 2019</w:t>
    </w:r>
    <w:r w:rsidR="002B0A93"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4D7" w:rsidRDefault="005A64D7">
      <w:r>
        <w:separator/>
      </w:r>
    </w:p>
  </w:footnote>
  <w:footnote w:type="continuationSeparator" w:id="0">
    <w:p w:rsidR="005A64D7" w:rsidRDefault="005A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80A" w:rsidRPr="00C80461" w:rsidRDefault="007D56E8" w:rsidP="00C80461">
    <w:pPr>
      <w:pStyle w:val="Header"/>
    </w:pPr>
    <w:r>
      <w:rPr>
        <w:noProof/>
        <w:lang w:val="en-GB" w:eastAsia="en-GB"/>
      </w:rPr>
      <w:drawing>
        <wp:inline distT="0" distB="0" distL="0" distR="0">
          <wp:extent cx="6788150" cy="881866"/>
          <wp:effectExtent l="0" t="0" r="0" b="0"/>
          <wp:docPr id="3" name="Picture 3" descr="C:\Users\eurocancer\Desktop\Euro Vir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urocancer\Desktop\Euro Vir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1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75B5B81"/>
    <w:multiLevelType w:val="hybridMultilevel"/>
    <w:tmpl w:val="38162FEA"/>
    <w:lvl w:ilvl="0" w:tplc="7D0A800C">
      <w:start w:val="1"/>
      <w:numFmt w:val="decimal"/>
      <w:lvlText w:val="%1."/>
      <w:lvlJc w:val="left"/>
      <w:pPr>
        <w:ind w:left="360" w:hanging="360"/>
      </w:pPr>
      <w:rPr>
        <w:sz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B5D"/>
    <w:rsid w:val="0004444B"/>
    <w:rsid w:val="000E2911"/>
    <w:rsid w:val="001263DF"/>
    <w:rsid w:val="00183B2A"/>
    <w:rsid w:val="001B6AA5"/>
    <w:rsid w:val="001F1224"/>
    <w:rsid w:val="002025C9"/>
    <w:rsid w:val="002376FF"/>
    <w:rsid w:val="00245411"/>
    <w:rsid w:val="00273C63"/>
    <w:rsid w:val="00292ED9"/>
    <w:rsid w:val="002B0A93"/>
    <w:rsid w:val="002D4834"/>
    <w:rsid w:val="00383CAA"/>
    <w:rsid w:val="003E36D7"/>
    <w:rsid w:val="00404E5B"/>
    <w:rsid w:val="00405720"/>
    <w:rsid w:val="00410BF5"/>
    <w:rsid w:val="00414F7B"/>
    <w:rsid w:val="0042163B"/>
    <w:rsid w:val="004355DC"/>
    <w:rsid w:val="004749B4"/>
    <w:rsid w:val="00494130"/>
    <w:rsid w:val="004F3523"/>
    <w:rsid w:val="0056435B"/>
    <w:rsid w:val="0057390C"/>
    <w:rsid w:val="005973B9"/>
    <w:rsid w:val="005A124A"/>
    <w:rsid w:val="005A64D7"/>
    <w:rsid w:val="005B3A56"/>
    <w:rsid w:val="006060CE"/>
    <w:rsid w:val="006272D5"/>
    <w:rsid w:val="0063497F"/>
    <w:rsid w:val="00644344"/>
    <w:rsid w:val="0065705B"/>
    <w:rsid w:val="00672CB7"/>
    <w:rsid w:val="00677A54"/>
    <w:rsid w:val="006B44AF"/>
    <w:rsid w:val="007804A4"/>
    <w:rsid w:val="007D56E8"/>
    <w:rsid w:val="00853E1F"/>
    <w:rsid w:val="00873DF0"/>
    <w:rsid w:val="008756E6"/>
    <w:rsid w:val="008939CF"/>
    <w:rsid w:val="008D727F"/>
    <w:rsid w:val="009B2D44"/>
    <w:rsid w:val="009C4790"/>
    <w:rsid w:val="009D5CB8"/>
    <w:rsid w:val="00A04A3E"/>
    <w:rsid w:val="00A07E82"/>
    <w:rsid w:val="00A9710C"/>
    <w:rsid w:val="00AC37A5"/>
    <w:rsid w:val="00AE3E37"/>
    <w:rsid w:val="00B21A57"/>
    <w:rsid w:val="00B52666"/>
    <w:rsid w:val="00B528F7"/>
    <w:rsid w:val="00C14FB3"/>
    <w:rsid w:val="00C33602"/>
    <w:rsid w:val="00C80461"/>
    <w:rsid w:val="00CB4939"/>
    <w:rsid w:val="00CD6F55"/>
    <w:rsid w:val="00CE15C8"/>
    <w:rsid w:val="00CF77CC"/>
    <w:rsid w:val="00D23F5B"/>
    <w:rsid w:val="00DD1D8B"/>
    <w:rsid w:val="00DE3104"/>
    <w:rsid w:val="00E354CE"/>
    <w:rsid w:val="00E44617"/>
    <w:rsid w:val="00E92D05"/>
    <w:rsid w:val="00F0380A"/>
    <w:rsid w:val="00F04AE9"/>
    <w:rsid w:val="00F72EEA"/>
    <w:rsid w:val="00F84CAE"/>
    <w:rsid w:val="00FD409F"/>
    <w:rsid w:val="00FE063C"/>
    <w:rsid w:val="00FE6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DEC2B"/>
  <w15:docId w15:val="{0FFE0DA5-B8EC-4C32-B797-01364702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8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8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CE15C8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CE15C8"/>
    <w:pPr>
      <w:widowControl/>
    </w:pPr>
    <w:rPr>
      <w:rFonts w:ascii="Calibri" w:eastAsia="Calibri" w:hAnsi="Calibri" w:cs="Times New Roman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E15C8"/>
    <w:rPr>
      <w:rFonts w:ascii="Calibri" w:eastAsia="Calibri" w:hAnsi="Calibri" w:cs="Times New Roman"/>
      <w:szCs w:val="21"/>
      <w:lang w:val="en-GB"/>
    </w:rPr>
  </w:style>
  <w:style w:type="character" w:customStyle="1" w:styleId="publication-title4">
    <w:name w:val="publication-title4"/>
    <w:rsid w:val="00CE15C8"/>
  </w:style>
  <w:style w:type="paragraph" w:customStyle="1" w:styleId="articledetails">
    <w:name w:val="articledetails"/>
    <w:basedOn w:val="Normal"/>
    <w:rsid w:val="00CE15C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uiPriority w:val="20"/>
    <w:qFormat/>
    <w:rsid w:val="00CE1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Winston%20A%5BAuthor%5D&amp;cauthor=true&amp;cauthor_uid=29368400" TargetMode="External"/><Relationship Id="rId18" Type="http://schemas.openxmlformats.org/officeDocument/2006/relationships/hyperlink" Target="mailto:david.muir6@nhs.ne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Muir%20D%5BAuthor%5D&amp;cauthor=true&amp;cauthor_uid=29368400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Everitt%20A%5BAuthor%5D&amp;cauthor=true&amp;cauthor_uid=2936840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www.ncbi.nlm.nih.gov/pubmed/?term=Di%20Carlofelice%20M%5BAuthor%5D&amp;cauthor=true&amp;cauthor_uid=293684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ncbi.nlm.nih.gov/pubmed/293684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611</Words>
  <Characters>3451</Characters>
  <Application>Microsoft Office Word</Application>
  <DocSecurity>0</DocSecurity>
  <Lines>42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Muir, David</cp:lastModifiedBy>
  <cp:revision>21</cp:revision>
  <dcterms:created xsi:type="dcterms:W3CDTF">2020-01-06T15:04:00Z</dcterms:created>
  <dcterms:modified xsi:type="dcterms:W3CDTF">2020-01-08T15:16:00Z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