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FF0178" w14:textId="6CBD162D" w:rsidR="008C72BD" w:rsidRPr="008C72BD" w:rsidRDefault="008C72BD" w:rsidP="008C72BD">
      <w:pPr>
        <w:pStyle w:val="Corpsdetexte"/>
        <w:spacing w:before="73" w:line="198" w:lineRule="exact"/>
        <w:ind w:left="100" w:right="58"/>
        <w:rPr>
          <w:rFonts w:ascii="Minion Pro" w:eastAsia="Minion Pro" w:hAnsi="Minion Pro" w:cs="Minion Pro"/>
          <w:b/>
          <w:bCs/>
          <w:color w:val="337AB7"/>
          <w:sz w:val="28"/>
          <w:szCs w:val="28"/>
          <w:lang w:val="fr-FR"/>
        </w:rPr>
      </w:pPr>
      <w:proofErr w:type="spellStart"/>
      <w:r w:rsidRPr="008C72BD">
        <w:rPr>
          <w:rFonts w:ascii="Minion Pro" w:eastAsia="Minion Pro" w:hAnsi="Minion Pro" w:cs="Minion Pro"/>
          <w:b/>
          <w:bCs/>
          <w:color w:val="337AB7"/>
          <w:sz w:val="28"/>
          <w:szCs w:val="28"/>
          <w:lang w:val="fr-FR"/>
        </w:rPr>
        <w:t>Pre</w:t>
      </w:r>
      <w:r w:rsidR="00474932">
        <w:rPr>
          <w:rFonts w:ascii="Minion Pro" w:eastAsia="Minion Pro" w:hAnsi="Minion Pro" w:cs="Minion Pro"/>
          <w:b/>
          <w:bCs/>
          <w:color w:val="337AB7"/>
          <w:sz w:val="28"/>
          <w:szCs w:val="28"/>
          <w:lang w:val="fr-FR"/>
        </w:rPr>
        <w:t>-Clinical</w:t>
      </w:r>
      <w:proofErr w:type="spellEnd"/>
      <w:r w:rsidR="00474932">
        <w:rPr>
          <w:rFonts w:ascii="Minion Pro" w:eastAsia="Minion Pro" w:hAnsi="Minion Pro" w:cs="Minion Pro"/>
          <w:b/>
          <w:bCs/>
          <w:color w:val="337AB7"/>
          <w:sz w:val="28"/>
          <w:szCs w:val="28"/>
          <w:lang w:val="fr-FR"/>
        </w:rPr>
        <w:t xml:space="preserve"> </w:t>
      </w:r>
      <w:proofErr w:type="spellStart"/>
      <w:r w:rsidRPr="008C72BD">
        <w:rPr>
          <w:rFonts w:ascii="Minion Pro" w:eastAsia="Minion Pro" w:hAnsi="Minion Pro" w:cs="Minion Pro"/>
          <w:b/>
          <w:bCs/>
          <w:color w:val="337AB7"/>
          <w:sz w:val="28"/>
          <w:szCs w:val="28"/>
          <w:lang w:val="fr-FR"/>
        </w:rPr>
        <w:t>Developmen</w:t>
      </w:r>
      <w:r w:rsidR="00BD0290">
        <w:rPr>
          <w:rFonts w:ascii="Minion Pro" w:eastAsia="Minion Pro" w:hAnsi="Minion Pro" w:cs="Minion Pro"/>
          <w:b/>
          <w:bCs/>
          <w:color w:val="337AB7"/>
          <w:sz w:val="28"/>
          <w:szCs w:val="28"/>
          <w:lang w:val="fr-FR"/>
        </w:rPr>
        <w:t>t</w:t>
      </w:r>
      <w:proofErr w:type="spellEnd"/>
      <w:r w:rsidR="00474932">
        <w:rPr>
          <w:rFonts w:ascii="Minion Pro" w:eastAsia="Minion Pro" w:hAnsi="Minion Pro" w:cs="Minion Pro"/>
          <w:b/>
          <w:bCs/>
          <w:color w:val="337AB7"/>
          <w:sz w:val="28"/>
          <w:szCs w:val="28"/>
          <w:lang w:val="fr-FR"/>
        </w:rPr>
        <w:t xml:space="preserve"> O</w:t>
      </w:r>
      <w:r w:rsidRPr="008C72BD">
        <w:rPr>
          <w:rFonts w:ascii="Minion Pro" w:eastAsia="Minion Pro" w:hAnsi="Minion Pro" w:cs="Minion Pro"/>
          <w:b/>
          <w:bCs/>
          <w:color w:val="337AB7"/>
          <w:sz w:val="28"/>
          <w:szCs w:val="28"/>
          <w:lang w:val="fr-FR"/>
        </w:rPr>
        <w:t xml:space="preserve">f a </w:t>
      </w:r>
      <w:proofErr w:type="spellStart"/>
      <w:r w:rsidRPr="008C72BD">
        <w:rPr>
          <w:rFonts w:ascii="Minion Pro" w:eastAsia="Minion Pro" w:hAnsi="Minion Pro" w:cs="Minion Pro"/>
          <w:b/>
          <w:bCs/>
          <w:color w:val="337AB7"/>
          <w:sz w:val="28"/>
          <w:szCs w:val="28"/>
          <w:lang w:val="fr-FR"/>
        </w:rPr>
        <w:t>Novel</w:t>
      </w:r>
      <w:proofErr w:type="spellEnd"/>
      <w:r w:rsidRPr="008C72BD">
        <w:rPr>
          <w:rFonts w:ascii="Minion Pro" w:eastAsia="Minion Pro" w:hAnsi="Minion Pro" w:cs="Minion Pro"/>
          <w:b/>
          <w:bCs/>
          <w:color w:val="337AB7"/>
          <w:sz w:val="28"/>
          <w:szCs w:val="28"/>
          <w:lang w:val="fr-FR"/>
        </w:rPr>
        <w:t xml:space="preserve"> </w:t>
      </w:r>
      <w:proofErr w:type="spellStart"/>
      <w:r w:rsidRPr="008C72BD">
        <w:rPr>
          <w:rFonts w:ascii="Minion Pro" w:eastAsia="Minion Pro" w:hAnsi="Minion Pro" w:cs="Minion Pro"/>
          <w:b/>
          <w:bCs/>
          <w:color w:val="337AB7"/>
          <w:sz w:val="28"/>
          <w:szCs w:val="28"/>
          <w:lang w:val="fr-FR"/>
        </w:rPr>
        <w:t>Survivin</w:t>
      </w:r>
      <w:proofErr w:type="spellEnd"/>
      <w:r w:rsidRPr="008C72BD">
        <w:rPr>
          <w:rFonts w:ascii="Minion Pro" w:eastAsia="Minion Pro" w:hAnsi="Minion Pro" w:cs="Minion Pro"/>
          <w:b/>
          <w:bCs/>
          <w:color w:val="337AB7"/>
          <w:sz w:val="28"/>
          <w:szCs w:val="28"/>
          <w:lang w:val="fr-FR"/>
        </w:rPr>
        <w:t xml:space="preserve"> </w:t>
      </w:r>
      <w:proofErr w:type="spellStart"/>
      <w:r w:rsidRPr="008C72BD">
        <w:rPr>
          <w:rFonts w:ascii="Minion Pro" w:eastAsia="Minion Pro" w:hAnsi="Minion Pro" w:cs="Minion Pro"/>
          <w:b/>
          <w:bCs/>
          <w:color w:val="337AB7"/>
          <w:sz w:val="28"/>
          <w:szCs w:val="28"/>
          <w:lang w:val="fr-FR"/>
        </w:rPr>
        <w:t>Therapeutic</w:t>
      </w:r>
      <w:proofErr w:type="spellEnd"/>
      <w:r w:rsidRPr="008C72BD">
        <w:rPr>
          <w:rFonts w:ascii="Minion Pro" w:eastAsia="Minion Pro" w:hAnsi="Minion Pro" w:cs="Minion Pro"/>
          <w:b/>
          <w:bCs/>
          <w:color w:val="337AB7"/>
          <w:sz w:val="28"/>
          <w:szCs w:val="28"/>
          <w:lang w:val="fr-FR"/>
        </w:rPr>
        <w:t xml:space="preserve"> Cancer Vaccine</w:t>
      </w:r>
    </w:p>
    <w:p w14:paraId="09E82985" w14:textId="0F092DF1" w:rsidR="008C72BD" w:rsidRDefault="00474932" w:rsidP="005973B9">
      <w:pPr>
        <w:pStyle w:val="Corpsdetexte"/>
        <w:spacing w:before="73" w:line="198" w:lineRule="exact"/>
        <w:ind w:left="100" w:right="5987"/>
        <w:rPr>
          <w:rFonts w:ascii="Arial"/>
        </w:rPr>
      </w:pPr>
      <w:proofErr w:type="spellStart"/>
      <w:r>
        <w:rPr>
          <w:rFonts w:ascii="Arial"/>
        </w:rPr>
        <w:t>Dr</w:t>
      </w:r>
      <w:proofErr w:type="spellEnd"/>
      <w:r>
        <w:rPr>
          <w:rFonts w:ascii="Arial"/>
        </w:rPr>
        <w:t xml:space="preserve"> </w:t>
      </w:r>
      <w:r w:rsidR="008C72BD">
        <w:rPr>
          <w:rFonts w:ascii="Arial"/>
        </w:rPr>
        <w:t xml:space="preserve">Ahmed Bouzidi, Vaxeal Group, </w:t>
      </w:r>
      <w:proofErr w:type="spellStart"/>
      <w:r w:rsidR="008C72BD">
        <w:rPr>
          <w:rFonts w:ascii="Arial"/>
        </w:rPr>
        <w:t>Switzerland</w:t>
      </w:r>
    </w:p>
    <w:p w14:paraId="2A8D8D63" w14:textId="77777777" w:rsidR="00AE3E37" w:rsidRDefault="00AE3E37">
      <w:pPr>
        <w:pStyle w:val="Corpsdetexte"/>
        <w:rPr>
          <w:rFonts w:ascii="Arial"/>
          <w:sz w:val="20"/>
        </w:rPr>
      </w:pPr>
      <w:proofErr w:type="spellEnd"/>
    </w:p>
    <w:p w14:paraId="1375E00A" w14:textId="77777777" w:rsidR="00AE3E37" w:rsidRDefault="00AE3E37">
      <w:pPr>
        <w:pStyle w:val="Corpsdetexte"/>
        <w:spacing w:before="3"/>
        <w:rPr>
          <w:rFonts w:ascii="Arial"/>
          <w:sz w:val="21"/>
        </w:rPr>
      </w:pPr>
    </w:p>
    <w:p w14:paraId="2C20A7A4"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BCC0768" w14:textId="755911B4" w:rsidR="00AE3E37" w:rsidRDefault="00A9710C">
      <w:pPr>
        <w:pStyle w:val="Titre3"/>
        <w:spacing w:before="147"/>
        <w:jc w:val="both"/>
      </w:pPr>
      <w:r>
        <w:rPr>
          <w:color w:val="BF5A14"/>
        </w:rPr>
        <w:lastRenderedPageBreak/>
        <w:t>Abstract</w:t>
      </w:r>
      <w:r w:rsidR="00404E5B">
        <w:rPr>
          <w:color w:val="BF5A14"/>
        </w:rPr>
        <w:t xml:space="preserve"> </w:t>
      </w:r>
    </w:p>
    <w:p w14:paraId="5D450FE6" w14:textId="77777777" w:rsidR="008C72BD" w:rsidRPr="008C72BD" w:rsidRDefault="008C72BD" w:rsidP="008C72BD">
      <w:pPr>
        <w:pStyle w:val="Titre3"/>
        <w:spacing w:before="74"/>
        <w:jc w:val="both"/>
        <w:rPr>
          <w:b w:val="0"/>
          <w:sz w:val="18"/>
          <w:szCs w:val="18"/>
        </w:rPr>
      </w:pPr>
      <w:r w:rsidRPr="008C72BD">
        <w:rPr>
          <w:b w:val="0"/>
          <w:sz w:val="18"/>
          <w:szCs w:val="18"/>
        </w:rPr>
        <w:t xml:space="preserve">Present cancer therapy clearly indicates that better treatment options that selectively target cancer dependent pathways with little or no toxicity to normal tissues are urgently needed. Novel and cheaper alternatives to current cancer therapeutics, including therapeutic vaccine candidates that can train the human immune system to fight deadly forms of cancer, offer great hope for patients in winning the war against cancer. This requires an adapted selection of the tumor antigen targets in order to boost both CD4+ and CD8+ T cell responses induction while limiting the </w:t>
      </w:r>
      <w:proofErr w:type="spellStart"/>
      <w:r w:rsidRPr="008C72BD">
        <w:rPr>
          <w:b w:val="0"/>
          <w:sz w:val="18"/>
          <w:szCs w:val="18"/>
        </w:rPr>
        <w:t>Treg</w:t>
      </w:r>
      <w:proofErr w:type="spellEnd"/>
      <w:r w:rsidRPr="008C72BD">
        <w:rPr>
          <w:b w:val="0"/>
          <w:sz w:val="18"/>
          <w:szCs w:val="18"/>
        </w:rPr>
        <w:t xml:space="preserve"> induction and tumor escape mechanisms. Vaxeal has designed </w:t>
      </w:r>
      <w:proofErr w:type="gramStart"/>
      <w:r w:rsidRPr="008C72BD">
        <w:rPr>
          <w:b w:val="0"/>
          <w:sz w:val="18"/>
          <w:szCs w:val="18"/>
        </w:rPr>
        <w:t>an</w:t>
      </w:r>
      <w:proofErr w:type="gramEnd"/>
      <w:r w:rsidRPr="008C72BD">
        <w:rPr>
          <w:b w:val="0"/>
          <w:sz w:val="18"/>
          <w:szCs w:val="18"/>
        </w:rPr>
        <w:t xml:space="preserve"> novel generation of therapeutic cancer vaccine enabling to overcome limitations to current vaccine-based approaches. The immunotherapy consists in long synthetic peptides (LSPs) containing multiple promiscuous CD4+ and CD8+ T epitopes derived from </w:t>
      </w:r>
      <w:proofErr w:type="spellStart"/>
      <w:r w:rsidRPr="008C72BD">
        <w:rPr>
          <w:b w:val="0"/>
          <w:sz w:val="18"/>
          <w:szCs w:val="18"/>
        </w:rPr>
        <w:t>survivin</w:t>
      </w:r>
      <w:proofErr w:type="spellEnd"/>
      <w:r w:rsidRPr="008C72BD">
        <w:rPr>
          <w:b w:val="0"/>
          <w:sz w:val="18"/>
          <w:szCs w:val="18"/>
        </w:rPr>
        <w:t xml:space="preserve">, </w:t>
      </w:r>
      <w:proofErr w:type="gramStart"/>
      <w:r w:rsidRPr="008C72BD">
        <w:rPr>
          <w:b w:val="0"/>
          <w:sz w:val="18"/>
          <w:szCs w:val="18"/>
        </w:rPr>
        <w:t>an</w:t>
      </w:r>
      <w:proofErr w:type="gramEnd"/>
      <w:r w:rsidRPr="008C72BD">
        <w:rPr>
          <w:b w:val="0"/>
          <w:sz w:val="18"/>
          <w:szCs w:val="18"/>
        </w:rPr>
        <w:t xml:space="preserve"> ubiquitous protein over-expressed and playing vital functions in large number of human tumors and metastatic tissues. The studies have investigated the effects of various formulations to boost their immunogenicity and anti-</w:t>
      </w:r>
      <w:proofErr w:type="spellStart"/>
      <w:r w:rsidRPr="008C72BD">
        <w:rPr>
          <w:b w:val="0"/>
          <w:sz w:val="18"/>
          <w:szCs w:val="18"/>
        </w:rPr>
        <w:t>tumoral</w:t>
      </w:r>
      <w:proofErr w:type="spellEnd"/>
      <w:r w:rsidRPr="008C72BD">
        <w:rPr>
          <w:b w:val="0"/>
          <w:sz w:val="18"/>
          <w:szCs w:val="18"/>
        </w:rPr>
        <w:t xml:space="preserve"> activity. Spontaneous immune responses have also been assessed in cancer patients. Finally, the benefit of the synergistic combinations with </w:t>
      </w:r>
      <w:proofErr w:type="spellStart"/>
      <w:r w:rsidRPr="008C72BD">
        <w:rPr>
          <w:b w:val="0"/>
          <w:sz w:val="18"/>
          <w:szCs w:val="18"/>
        </w:rPr>
        <w:t>immunomodulatory</w:t>
      </w:r>
      <w:proofErr w:type="spellEnd"/>
      <w:r w:rsidRPr="008C72BD">
        <w:rPr>
          <w:b w:val="0"/>
          <w:sz w:val="18"/>
          <w:szCs w:val="18"/>
        </w:rPr>
        <w:t xml:space="preserve"> drugs has been evaluated for certain specific cancer indications. </w:t>
      </w:r>
    </w:p>
    <w:p w14:paraId="3D7FD2C8" w14:textId="77777777" w:rsidR="00AE3E37" w:rsidRDefault="00A9710C">
      <w:pPr>
        <w:pStyle w:val="Titre3"/>
        <w:spacing w:before="74"/>
      </w:pPr>
      <w:r>
        <w:rPr>
          <w:b w:val="0"/>
        </w:rPr>
        <w:br w:type="column"/>
      </w:r>
      <w:r>
        <w:rPr>
          <w:color w:val="BF5A14"/>
        </w:rPr>
        <w:lastRenderedPageBreak/>
        <w:t>Image</w:t>
      </w:r>
    </w:p>
    <w:p w14:paraId="6BC60F88" w14:textId="77777777" w:rsidR="00AE3E37" w:rsidRDefault="008C72BD">
      <w:pPr>
        <w:pStyle w:val="Corpsdetexte"/>
        <w:spacing w:before="2"/>
        <w:rPr>
          <w:rFonts w:ascii="Arial"/>
          <w:b/>
          <w:sz w:val="16"/>
        </w:rPr>
      </w:pPr>
      <w:r w:rsidRPr="008C72BD">
        <w:rPr>
          <w:noProof/>
          <w:lang w:val="fr-FR" w:eastAsia="fr-FR"/>
        </w:rPr>
        <w:drawing>
          <wp:inline distT="0" distB="0" distL="0" distR="0" wp14:anchorId="608D350D" wp14:editId="2439234B">
            <wp:extent cx="3164795" cy="2131168"/>
            <wp:effectExtent l="0" t="0" r="10795" b="254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131626"/>
                    </a:xfrm>
                    <a:prstGeom prst="rect">
                      <a:avLst/>
                    </a:prstGeom>
                    <a:noFill/>
                    <a:ln>
                      <a:noFill/>
                    </a:ln>
                  </pic:spPr>
                </pic:pic>
              </a:graphicData>
            </a:graphic>
          </wp:inline>
        </w:drawing>
      </w:r>
    </w:p>
    <w:p w14:paraId="284EBC2F" w14:textId="624D8FB1" w:rsidR="005973B9" w:rsidRDefault="00474932" w:rsidP="00474932">
      <w:pPr>
        <w:spacing w:line="204" w:lineRule="exact"/>
        <w:ind w:left="720"/>
        <w:rPr>
          <w:rFonts w:ascii="Arial"/>
          <w:b/>
          <w:sz w:val="20"/>
        </w:rPr>
      </w:pPr>
      <w:r>
        <w:rPr>
          <w:rFonts w:ascii="Arial"/>
          <w:b/>
          <w:color w:val="BF5A14"/>
          <w:sz w:val="20"/>
        </w:rPr>
        <w:br/>
        <w:t>Recent Publications</w:t>
      </w:r>
    </w:p>
    <w:p w14:paraId="5191B5D7" w14:textId="77777777" w:rsidR="00474932" w:rsidRPr="00474932" w:rsidRDefault="00474932" w:rsidP="00474932">
      <w:pPr>
        <w:numPr>
          <w:ilvl w:val="0"/>
          <w:numId w:val="4"/>
        </w:numPr>
        <w:tabs>
          <w:tab w:val="left" w:pos="384"/>
        </w:tabs>
        <w:ind w:right="117"/>
        <w:jc w:val="both"/>
        <w:rPr>
          <w:rFonts w:ascii="Calibri" w:eastAsia="Calibri" w:hAnsi="Calibri" w:cs="Calibri"/>
          <w:sz w:val="18"/>
        </w:rPr>
      </w:pPr>
      <w:proofErr w:type="spellStart"/>
      <w:r w:rsidRPr="00474932">
        <w:rPr>
          <w:rFonts w:ascii="Calibri" w:eastAsia="Calibri" w:hAnsi="Calibri" w:cs="Calibri"/>
          <w:sz w:val="18"/>
        </w:rPr>
        <w:t>Druilhe</w:t>
      </w:r>
      <w:proofErr w:type="spellEnd"/>
      <w:r w:rsidRPr="00474932">
        <w:rPr>
          <w:rFonts w:ascii="Calibri" w:eastAsia="Calibri" w:hAnsi="Calibri" w:cs="Calibri"/>
          <w:sz w:val="18"/>
        </w:rPr>
        <w:t xml:space="preserve"> P, </w:t>
      </w:r>
      <w:proofErr w:type="spellStart"/>
      <w:r w:rsidRPr="00474932">
        <w:rPr>
          <w:rFonts w:ascii="Calibri" w:eastAsia="Calibri" w:hAnsi="Calibri" w:cs="Calibri"/>
          <w:sz w:val="18"/>
        </w:rPr>
        <w:t>Spertini</w:t>
      </w:r>
      <w:proofErr w:type="spellEnd"/>
      <w:r w:rsidRPr="00474932">
        <w:rPr>
          <w:rFonts w:ascii="Calibri" w:eastAsia="Calibri" w:hAnsi="Calibri" w:cs="Calibri"/>
          <w:sz w:val="18"/>
        </w:rPr>
        <w:t xml:space="preserve"> F, </w:t>
      </w:r>
      <w:proofErr w:type="spellStart"/>
      <w:r w:rsidRPr="00474932">
        <w:rPr>
          <w:rFonts w:ascii="Calibri" w:eastAsia="Calibri" w:hAnsi="Calibri" w:cs="Calibri"/>
          <w:sz w:val="18"/>
        </w:rPr>
        <w:t>Soesoe</w:t>
      </w:r>
      <w:proofErr w:type="spellEnd"/>
      <w:r w:rsidRPr="00474932">
        <w:rPr>
          <w:rFonts w:ascii="Calibri" w:eastAsia="Calibri" w:hAnsi="Calibri" w:cs="Calibri"/>
          <w:sz w:val="18"/>
        </w:rPr>
        <w:t xml:space="preserve"> D, </w:t>
      </w:r>
      <w:proofErr w:type="spellStart"/>
      <w:r w:rsidRPr="00474932">
        <w:rPr>
          <w:rFonts w:ascii="Calibri" w:eastAsia="Calibri" w:hAnsi="Calibri" w:cs="Calibri"/>
          <w:sz w:val="18"/>
        </w:rPr>
        <w:t>Corradin</w:t>
      </w:r>
      <w:proofErr w:type="spellEnd"/>
      <w:r w:rsidRPr="00474932">
        <w:rPr>
          <w:rFonts w:ascii="Calibri" w:eastAsia="Calibri" w:hAnsi="Calibri" w:cs="Calibri"/>
          <w:sz w:val="18"/>
        </w:rPr>
        <w:t xml:space="preserve"> G, Mejia P, Singh S, </w:t>
      </w:r>
      <w:proofErr w:type="spellStart"/>
      <w:r w:rsidRPr="00474932">
        <w:rPr>
          <w:rFonts w:ascii="Calibri" w:eastAsia="Calibri" w:hAnsi="Calibri" w:cs="Calibri"/>
          <w:sz w:val="18"/>
        </w:rPr>
        <w:t>Audran</w:t>
      </w:r>
      <w:proofErr w:type="spellEnd"/>
      <w:r w:rsidRPr="00474932">
        <w:rPr>
          <w:rFonts w:ascii="Calibri" w:eastAsia="Calibri" w:hAnsi="Calibri" w:cs="Calibri"/>
          <w:sz w:val="18"/>
        </w:rPr>
        <w:t xml:space="preserve"> R, Bouzidi A, </w:t>
      </w:r>
      <w:proofErr w:type="spellStart"/>
      <w:r w:rsidRPr="00474932">
        <w:rPr>
          <w:rFonts w:ascii="Calibri" w:eastAsia="Calibri" w:hAnsi="Calibri" w:cs="Calibri"/>
          <w:sz w:val="18"/>
        </w:rPr>
        <w:t>Oeuvray</w:t>
      </w:r>
      <w:proofErr w:type="spellEnd"/>
      <w:r w:rsidRPr="00474932">
        <w:rPr>
          <w:rFonts w:ascii="Calibri" w:eastAsia="Calibri" w:hAnsi="Calibri" w:cs="Calibri"/>
          <w:sz w:val="18"/>
        </w:rPr>
        <w:t xml:space="preserve"> C, </w:t>
      </w:r>
      <w:proofErr w:type="spellStart"/>
      <w:r w:rsidRPr="00474932">
        <w:rPr>
          <w:rFonts w:ascii="Calibri" w:eastAsia="Calibri" w:hAnsi="Calibri" w:cs="Calibri"/>
          <w:sz w:val="18"/>
        </w:rPr>
        <w:t>Roussilhon</w:t>
      </w:r>
      <w:proofErr w:type="spellEnd"/>
      <w:r w:rsidRPr="00474932">
        <w:rPr>
          <w:rFonts w:ascii="Calibri" w:eastAsia="Calibri" w:hAnsi="Calibri" w:cs="Calibri"/>
          <w:sz w:val="18"/>
        </w:rPr>
        <w:t xml:space="preserve"> C. A malaria vaccine that elicits in humans antibodies able to kill Plasmodium falciparum. </w:t>
      </w:r>
      <w:proofErr w:type="spellStart"/>
      <w:r w:rsidRPr="00474932">
        <w:rPr>
          <w:rFonts w:ascii="Calibri" w:eastAsia="Calibri" w:hAnsi="Calibri" w:cs="Calibri"/>
          <w:sz w:val="18"/>
        </w:rPr>
        <w:t>PLoS</w:t>
      </w:r>
      <w:proofErr w:type="spellEnd"/>
      <w:r w:rsidRPr="00474932">
        <w:rPr>
          <w:rFonts w:ascii="Calibri" w:eastAsia="Calibri" w:hAnsi="Calibri" w:cs="Calibri"/>
          <w:sz w:val="18"/>
        </w:rPr>
        <w:t xml:space="preserve"> Med. 2005 Nov</w:t>
      </w:r>
      <w:proofErr w:type="gramStart"/>
      <w:r w:rsidRPr="00474932">
        <w:rPr>
          <w:rFonts w:ascii="Calibri" w:eastAsia="Calibri" w:hAnsi="Calibri" w:cs="Calibri"/>
          <w:sz w:val="18"/>
        </w:rPr>
        <w:t>;</w:t>
      </w:r>
      <w:proofErr w:type="gramEnd"/>
      <w:r w:rsidRPr="00474932">
        <w:rPr>
          <w:rFonts w:ascii="Calibri" w:eastAsia="Calibri" w:hAnsi="Calibri" w:cs="Calibri"/>
          <w:sz w:val="18"/>
        </w:rPr>
        <w:t xml:space="preserve"> 2(11): e344. </w:t>
      </w:r>
      <w:proofErr w:type="spellStart"/>
      <w:r w:rsidRPr="00474932">
        <w:rPr>
          <w:rFonts w:ascii="Calibri" w:eastAsia="Calibri" w:hAnsi="Calibri" w:cs="Calibri"/>
          <w:sz w:val="18"/>
        </w:rPr>
        <w:t>Epub</w:t>
      </w:r>
      <w:proofErr w:type="spellEnd"/>
      <w:r w:rsidRPr="00474932">
        <w:rPr>
          <w:rFonts w:ascii="Calibri" w:eastAsia="Calibri" w:hAnsi="Calibri" w:cs="Calibri"/>
          <w:sz w:val="18"/>
        </w:rPr>
        <w:t xml:space="preserve"> 2005 Nov 8.</w:t>
      </w:r>
    </w:p>
    <w:p w14:paraId="5DF9C77B" w14:textId="203FA073" w:rsidR="00474932" w:rsidRPr="00474932" w:rsidRDefault="00474932" w:rsidP="00474932">
      <w:pPr>
        <w:numPr>
          <w:ilvl w:val="0"/>
          <w:numId w:val="4"/>
        </w:numPr>
        <w:tabs>
          <w:tab w:val="left" w:pos="384"/>
        </w:tabs>
        <w:ind w:right="117"/>
        <w:jc w:val="both"/>
        <w:rPr>
          <w:rFonts w:ascii="Calibri" w:eastAsia="Calibri" w:hAnsi="Calibri" w:cs="Calibri"/>
          <w:sz w:val="18"/>
        </w:rPr>
      </w:pPr>
      <w:proofErr w:type="spellStart"/>
      <w:r w:rsidRPr="00474932">
        <w:rPr>
          <w:rFonts w:ascii="Calibri" w:eastAsia="Calibri" w:hAnsi="Calibri" w:cs="Calibri"/>
          <w:sz w:val="18"/>
        </w:rPr>
        <w:t>Pancré</w:t>
      </w:r>
      <w:proofErr w:type="spellEnd"/>
      <w:r w:rsidRPr="00474932">
        <w:rPr>
          <w:rFonts w:ascii="Calibri" w:eastAsia="Calibri" w:hAnsi="Calibri" w:cs="Calibri"/>
          <w:sz w:val="18"/>
        </w:rPr>
        <w:t xml:space="preserve"> V, Georges B, </w:t>
      </w:r>
      <w:proofErr w:type="spellStart"/>
      <w:r w:rsidRPr="00474932">
        <w:rPr>
          <w:rFonts w:ascii="Calibri" w:eastAsia="Calibri" w:hAnsi="Calibri" w:cs="Calibri"/>
          <w:sz w:val="18"/>
        </w:rPr>
        <w:t>Angyalosi</w:t>
      </w:r>
      <w:proofErr w:type="spellEnd"/>
      <w:r w:rsidRPr="00474932">
        <w:rPr>
          <w:rFonts w:ascii="Calibri" w:eastAsia="Calibri" w:hAnsi="Calibri" w:cs="Calibri"/>
          <w:sz w:val="18"/>
        </w:rPr>
        <w:t xml:space="preserve"> G, </w:t>
      </w:r>
      <w:proofErr w:type="spellStart"/>
      <w:r w:rsidRPr="00474932">
        <w:rPr>
          <w:rFonts w:ascii="Calibri" w:eastAsia="Calibri" w:hAnsi="Calibri" w:cs="Calibri"/>
          <w:sz w:val="18"/>
        </w:rPr>
        <w:t>Castelli</w:t>
      </w:r>
      <w:proofErr w:type="spellEnd"/>
      <w:r w:rsidRPr="00474932">
        <w:rPr>
          <w:rFonts w:ascii="Calibri" w:eastAsia="Calibri" w:hAnsi="Calibri" w:cs="Calibri"/>
          <w:sz w:val="18"/>
        </w:rPr>
        <w:t xml:space="preserve"> F, </w:t>
      </w:r>
      <w:proofErr w:type="spellStart"/>
      <w:r w:rsidRPr="00474932">
        <w:rPr>
          <w:rFonts w:ascii="Calibri" w:eastAsia="Calibri" w:hAnsi="Calibri" w:cs="Calibri"/>
          <w:sz w:val="18"/>
        </w:rPr>
        <w:t>Delanoye</w:t>
      </w:r>
      <w:proofErr w:type="spellEnd"/>
      <w:r w:rsidRPr="00474932">
        <w:rPr>
          <w:rFonts w:ascii="Calibri" w:eastAsia="Calibri" w:hAnsi="Calibri" w:cs="Calibri"/>
          <w:sz w:val="18"/>
        </w:rPr>
        <w:t xml:space="preserve"> A, </w:t>
      </w:r>
      <w:proofErr w:type="spellStart"/>
      <w:r w:rsidRPr="00474932">
        <w:rPr>
          <w:rFonts w:ascii="Calibri" w:eastAsia="Calibri" w:hAnsi="Calibri" w:cs="Calibri"/>
          <w:sz w:val="18"/>
        </w:rPr>
        <w:t>Delacre</w:t>
      </w:r>
      <w:proofErr w:type="spellEnd"/>
      <w:r w:rsidRPr="00474932">
        <w:rPr>
          <w:rFonts w:ascii="Calibri" w:eastAsia="Calibri" w:hAnsi="Calibri" w:cs="Calibri"/>
          <w:sz w:val="18"/>
        </w:rPr>
        <w:t xml:space="preserve"> M, </w:t>
      </w:r>
      <w:proofErr w:type="spellStart"/>
      <w:r w:rsidRPr="00474932">
        <w:rPr>
          <w:rFonts w:ascii="Calibri" w:eastAsia="Calibri" w:hAnsi="Calibri" w:cs="Calibri"/>
          <w:sz w:val="18"/>
        </w:rPr>
        <w:t>Hachulla</w:t>
      </w:r>
      <w:proofErr w:type="spellEnd"/>
      <w:r w:rsidRPr="00474932">
        <w:rPr>
          <w:rFonts w:ascii="Calibri" w:eastAsia="Calibri" w:hAnsi="Calibri" w:cs="Calibri"/>
          <w:sz w:val="18"/>
        </w:rPr>
        <w:t xml:space="preserve"> E, </w:t>
      </w:r>
      <w:proofErr w:type="spellStart"/>
      <w:r w:rsidRPr="00474932">
        <w:rPr>
          <w:rFonts w:ascii="Calibri" w:eastAsia="Calibri" w:hAnsi="Calibri" w:cs="Calibri"/>
          <w:sz w:val="18"/>
        </w:rPr>
        <w:t>Maillere</w:t>
      </w:r>
      <w:proofErr w:type="spellEnd"/>
      <w:r w:rsidRPr="00474932">
        <w:rPr>
          <w:rFonts w:ascii="Calibri" w:eastAsia="Calibri" w:hAnsi="Calibri" w:cs="Calibri"/>
          <w:sz w:val="18"/>
        </w:rPr>
        <w:t xml:space="preserve"> B, Bouzidi A, </w:t>
      </w:r>
      <w:proofErr w:type="spellStart"/>
      <w:r w:rsidRPr="00474932">
        <w:rPr>
          <w:rFonts w:ascii="Calibri" w:eastAsia="Calibri" w:hAnsi="Calibri" w:cs="Calibri"/>
          <w:sz w:val="18"/>
        </w:rPr>
        <w:t>Auriault</w:t>
      </w:r>
      <w:proofErr w:type="spellEnd"/>
      <w:r w:rsidRPr="00474932">
        <w:rPr>
          <w:rFonts w:ascii="Calibri" w:eastAsia="Calibri" w:hAnsi="Calibri" w:cs="Calibri"/>
          <w:sz w:val="18"/>
        </w:rPr>
        <w:t xml:space="preserve"> C. Novel promiscuous HLA-DQ HIV </w:t>
      </w:r>
      <w:proofErr w:type="spellStart"/>
      <w:r w:rsidRPr="00474932">
        <w:rPr>
          <w:rFonts w:ascii="Calibri" w:eastAsia="Calibri" w:hAnsi="Calibri" w:cs="Calibri"/>
          <w:sz w:val="18"/>
        </w:rPr>
        <w:t>Nef</w:t>
      </w:r>
      <w:proofErr w:type="spellEnd"/>
      <w:r w:rsidRPr="00474932">
        <w:rPr>
          <w:rFonts w:ascii="Calibri" w:eastAsia="Calibri" w:hAnsi="Calibri" w:cs="Calibri"/>
          <w:sz w:val="18"/>
        </w:rPr>
        <w:t xml:space="preserve"> peptide that induces IFN-gamma-producing memory CD4+ T-cells. </w:t>
      </w:r>
      <w:proofErr w:type="spellStart"/>
      <w:r w:rsidRPr="00474932">
        <w:rPr>
          <w:rFonts w:ascii="Calibri" w:eastAsia="Calibri" w:hAnsi="Calibri" w:cs="Calibri"/>
          <w:sz w:val="18"/>
        </w:rPr>
        <w:t>Clin</w:t>
      </w:r>
      <w:proofErr w:type="spellEnd"/>
      <w:r w:rsidRPr="00474932">
        <w:rPr>
          <w:rFonts w:ascii="Calibri" w:eastAsia="Calibri" w:hAnsi="Calibri" w:cs="Calibri"/>
          <w:sz w:val="18"/>
        </w:rPr>
        <w:t xml:space="preserve"> </w:t>
      </w:r>
      <w:proofErr w:type="spellStart"/>
      <w:r w:rsidRPr="00474932">
        <w:rPr>
          <w:rFonts w:ascii="Calibri" w:eastAsia="Calibri" w:hAnsi="Calibri" w:cs="Calibri"/>
          <w:sz w:val="18"/>
        </w:rPr>
        <w:t>Exp</w:t>
      </w:r>
      <w:proofErr w:type="spellEnd"/>
      <w:r w:rsidRPr="00474932">
        <w:rPr>
          <w:rFonts w:ascii="Calibri" w:eastAsia="Calibri" w:hAnsi="Calibri" w:cs="Calibri"/>
          <w:sz w:val="18"/>
        </w:rPr>
        <w:t xml:space="preserve"> </w:t>
      </w:r>
      <w:proofErr w:type="spellStart"/>
      <w:r w:rsidRPr="00474932">
        <w:rPr>
          <w:rFonts w:ascii="Calibri" w:eastAsia="Calibri" w:hAnsi="Calibri" w:cs="Calibri"/>
          <w:sz w:val="18"/>
        </w:rPr>
        <w:t>Immunol</w:t>
      </w:r>
      <w:proofErr w:type="spellEnd"/>
      <w:r w:rsidRPr="00474932">
        <w:rPr>
          <w:rFonts w:ascii="Calibri" w:eastAsia="Calibri" w:hAnsi="Calibri" w:cs="Calibri"/>
          <w:sz w:val="18"/>
        </w:rPr>
        <w:t>. 2002 Sep; 129(3): 429-37.</w:t>
      </w:r>
    </w:p>
    <w:p w14:paraId="5266935F" w14:textId="77777777" w:rsidR="00474932" w:rsidRPr="00474932" w:rsidRDefault="00474932" w:rsidP="00474932">
      <w:pPr>
        <w:numPr>
          <w:ilvl w:val="0"/>
          <w:numId w:val="4"/>
        </w:numPr>
        <w:tabs>
          <w:tab w:val="left" w:pos="384"/>
        </w:tabs>
        <w:ind w:right="117"/>
        <w:jc w:val="both"/>
        <w:rPr>
          <w:rFonts w:ascii="Calibri" w:eastAsia="Calibri" w:hAnsi="Calibri" w:cs="Calibri"/>
          <w:sz w:val="18"/>
        </w:rPr>
      </w:pPr>
      <w:proofErr w:type="spellStart"/>
      <w:r w:rsidRPr="00474932">
        <w:rPr>
          <w:rFonts w:ascii="Calibri" w:eastAsia="Calibri" w:hAnsi="Calibri" w:cs="Calibri"/>
          <w:sz w:val="18"/>
        </w:rPr>
        <w:t>Hober</w:t>
      </w:r>
      <w:proofErr w:type="spellEnd"/>
      <w:r w:rsidRPr="00474932">
        <w:rPr>
          <w:rFonts w:ascii="Calibri" w:eastAsia="Calibri" w:hAnsi="Calibri" w:cs="Calibri"/>
          <w:sz w:val="18"/>
        </w:rPr>
        <w:t xml:space="preserve"> D, </w:t>
      </w:r>
      <w:proofErr w:type="spellStart"/>
      <w:r w:rsidRPr="00474932">
        <w:rPr>
          <w:rFonts w:ascii="Calibri" w:eastAsia="Calibri" w:hAnsi="Calibri" w:cs="Calibri"/>
          <w:sz w:val="18"/>
        </w:rPr>
        <w:t>Chehadeh</w:t>
      </w:r>
      <w:proofErr w:type="spellEnd"/>
      <w:r w:rsidRPr="00474932">
        <w:rPr>
          <w:rFonts w:ascii="Calibri" w:eastAsia="Calibri" w:hAnsi="Calibri" w:cs="Calibri"/>
          <w:sz w:val="18"/>
        </w:rPr>
        <w:t xml:space="preserve"> W, Bouzidi A, </w:t>
      </w:r>
      <w:proofErr w:type="spellStart"/>
      <w:r w:rsidRPr="00474932">
        <w:rPr>
          <w:rFonts w:ascii="Calibri" w:eastAsia="Calibri" w:hAnsi="Calibri" w:cs="Calibri"/>
          <w:sz w:val="18"/>
        </w:rPr>
        <w:t>Wattré</w:t>
      </w:r>
      <w:proofErr w:type="spellEnd"/>
      <w:r w:rsidRPr="00474932">
        <w:rPr>
          <w:rFonts w:ascii="Calibri" w:eastAsia="Calibri" w:hAnsi="Calibri" w:cs="Calibri"/>
          <w:sz w:val="18"/>
        </w:rPr>
        <w:t xml:space="preserve"> P. Antibody-dependent enhancement of </w:t>
      </w:r>
      <w:proofErr w:type="spellStart"/>
      <w:r w:rsidRPr="00474932">
        <w:rPr>
          <w:rFonts w:ascii="Calibri" w:eastAsia="Calibri" w:hAnsi="Calibri" w:cs="Calibri"/>
          <w:sz w:val="18"/>
        </w:rPr>
        <w:t>coxsackievirus</w:t>
      </w:r>
      <w:proofErr w:type="spellEnd"/>
      <w:r w:rsidRPr="00474932">
        <w:rPr>
          <w:rFonts w:ascii="Calibri" w:eastAsia="Calibri" w:hAnsi="Calibri" w:cs="Calibri"/>
          <w:sz w:val="18"/>
        </w:rPr>
        <w:t xml:space="preserve"> B4 infectivity of human peripheral blood mononuclear cells results in increased interferon-alpha synthesis. J Infect Dis. 2001 Nov 1; 184(9): 1098-108. </w:t>
      </w:r>
      <w:proofErr w:type="spellStart"/>
      <w:r w:rsidRPr="00474932">
        <w:rPr>
          <w:rFonts w:ascii="Calibri" w:eastAsia="Calibri" w:hAnsi="Calibri" w:cs="Calibri"/>
          <w:sz w:val="18"/>
        </w:rPr>
        <w:t>Epub</w:t>
      </w:r>
      <w:proofErr w:type="spellEnd"/>
      <w:r w:rsidRPr="00474932">
        <w:rPr>
          <w:rFonts w:ascii="Calibri" w:eastAsia="Calibri" w:hAnsi="Calibri" w:cs="Calibri"/>
          <w:sz w:val="18"/>
        </w:rPr>
        <w:t xml:space="preserve"> 2001 Oct 12</w:t>
      </w:r>
    </w:p>
    <w:p w14:paraId="44308D9C" w14:textId="77777777" w:rsidR="00474932" w:rsidRPr="00474932" w:rsidRDefault="00474932" w:rsidP="00474932">
      <w:pPr>
        <w:numPr>
          <w:ilvl w:val="0"/>
          <w:numId w:val="4"/>
        </w:numPr>
        <w:tabs>
          <w:tab w:val="left" w:pos="384"/>
        </w:tabs>
        <w:ind w:right="117"/>
        <w:jc w:val="both"/>
        <w:rPr>
          <w:rFonts w:ascii="Calibri" w:eastAsia="Calibri" w:hAnsi="Calibri" w:cs="Calibri"/>
          <w:sz w:val="18"/>
        </w:rPr>
      </w:pPr>
      <w:proofErr w:type="spellStart"/>
      <w:r w:rsidRPr="00474932">
        <w:rPr>
          <w:rFonts w:ascii="Calibri" w:eastAsia="Calibri" w:hAnsi="Calibri" w:cs="Calibri"/>
          <w:sz w:val="18"/>
        </w:rPr>
        <w:t>Chehadeh</w:t>
      </w:r>
      <w:proofErr w:type="spellEnd"/>
      <w:r w:rsidRPr="00474932">
        <w:rPr>
          <w:rFonts w:ascii="Calibri" w:eastAsia="Calibri" w:hAnsi="Calibri" w:cs="Calibri"/>
          <w:sz w:val="18"/>
        </w:rPr>
        <w:t xml:space="preserve"> W, Bouzidi A, </w:t>
      </w:r>
      <w:proofErr w:type="spellStart"/>
      <w:r w:rsidRPr="00474932">
        <w:rPr>
          <w:rFonts w:ascii="Calibri" w:eastAsia="Calibri" w:hAnsi="Calibri" w:cs="Calibri"/>
          <w:sz w:val="18"/>
        </w:rPr>
        <w:t>Alm</w:t>
      </w:r>
      <w:proofErr w:type="spellEnd"/>
      <w:r w:rsidRPr="00474932">
        <w:rPr>
          <w:rFonts w:ascii="Calibri" w:eastAsia="Calibri" w:hAnsi="Calibri" w:cs="Calibri"/>
          <w:sz w:val="18"/>
        </w:rPr>
        <w:t xml:space="preserve"> G, </w:t>
      </w:r>
      <w:proofErr w:type="spellStart"/>
      <w:r w:rsidRPr="00474932">
        <w:rPr>
          <w:rFonts w:ascii="Calibri" w:eastAsia="Calibri" w:hAnsi="Calibri" w:cs="Calibri"/>
          <w:sz w:val="18"/>
        </w:rPr>
        <w:t>Wattré</w:t>
      </w:r>
      <w:proofErr w:type="spellEnd"/>
      <w:r w:rsidRPr="00474932">
        <w:rPr>
          <w:rFonts w:ascii="Calibri" w:eastAsia="Calibri" w:hAnsi="Calibri" w:cs="Calibri"/>
          <w:sz w:val="18"/>
        </w:rPr>
        <w:t xml:space="preserve"> P, </w:t>
      </w:r>
      <w:proofErr w:type="spellStart"/>
      <w:r w:rsidRPr="00474932">
        <w:rPr>
          <w:rFonts w:ascii="Calibri" w:eastAsia="Calibri" w:hAnsi="Calibri" w:cs="Calibri"/>
          <w:sz w:val="18"/>
        </w:rPr>
        <w:t>Hober</w:t>
      </w:r>
      <w:proofErr w:type="spellEnd"/>
      <w:r w:rsidRPr="00474932">
        <w:rPr>
          <w:rFonts w:ascii="Calibri" w:eastAsia="Calibri" w:hAnsi="Calibri" w:cs="Calibri"/>
          <w:sz w:val="18"/>
        </w:rPr>
        <w:t xml:space="preserve"> D. Human antibodies isolated from plasma by affinity chromatography increase the </w:t>
      </w:r>
      <w:proofErr w:type="spellStart"/>
      <w:r w:rsidRPr="00474932">
        <w:rPr>
          <w:rFonts w:ascii="Calibri" w:eastAsia="Calibri" w:hAnsi="Calibri" w:cs="Calibri"/>
          <w:sz w:val="18"/>
        </w:rPr>
        <w:t>coxsackievirus</w:t>
      </w:r>
      <w:proofErr w:type="spellEnd"/>
      <w:r w:rsidRPr="00474932">
        <w:rPr>
          <w:rFonts w:ascii="Calibri" w:eastAsia="Calibri" w:hAnsi="Calibri" w:cs="Calibri"/>
          <w:sz w:val="18"/>
        </w:rPr>
        <w:t xml:space="preserve"> B4-induced synthesis of interferon-alpha by human peripheral blood mononuclear cells in vitro. J Gen </w:t>
      </w:r>
      <w:proofErr w:type="spellStart"/>
      <w:r w:rsidRPr="00474932">
        <w:rPr>
          <w:rFonts w:ascii="Calibri" w:eastAsia="Calibri" w:hAnsi="Calibri" w:cs="Calibri"/>
          <w:sz w:val="18"/>
        </w:rPr>
        <w:t>Virol</w:t>
      </w:r>
      <w:proofErr w:type="spellEnd"/>
      <w:r w:rsidRPr="00474932">
        <w:rPr>
          <w:rFonts w:ascii="Calibri" w:eastAsia="Calibri" w:hAnsi="Calibri" w:cs="Calibri"/>
          <w:sz w:val="18"/>
        </w:rPr>
        <w:t>. 2001 Aug; 82(</w:t>
      </w:r>
      <w:proofErr w:type="spellStart"/>
      <w:r w:rsidRPr="00474932">
        <w:rPr>
          <w:rFonts w:ascii="Calibri" w:eastAsia="Calibri" w:hAnsi="Calibri" w:cs="Calibri"/>
          <w:sz w:val="18"/>
        </w:rPr>
        <w:t>Pt</w:t>
      </w:r>
      <w:proofErr w:type="spellEnd"/>
      <w:r w:rsidRPr="00474932">
        <w:rPr>
          <w:rFonts w:ascii="Calibri" w:eastAsia="Calibri" w:hAnsi="Calibri" w:cs="Calibri"/>
          <w:sz w:val="18"/>
        </w:rPr>
        <w:t xml:space="preserve"> 8)</w:t>
      </w:r>
      <w:proofErr w:type="gramStart"/>
      <w:r w:rsidRPr="00474932">
        <w:rPr>
          <w:rFonts w:ascii="Calibri" w:eastAsia="Calibri" w:hAnsi="Calibri" w:cs="Calibri"/>
          <w:sz w:val="18"/>
        </w:rPr>
        <w:t>:1899</w:t>
      </w:r>
      <w:proofErr w:type="gramEnd"/>
      <w:r w:rsidRPr="00474932">
        <w:rPr>
          <w:rFonts w:ascii="Calibri" w:eastAsia="Calibri" w:hAnsi="Calibri" w:cs="Calibri"/>
          <w:sz w:val="18"/>
        </w:rPr>
        <w:t>-907.</w:t>
      </w:r>
    </w:p>
    <w:p w14:paraId="15B57B4E" w14:textId="77777777" w:rsidR="00474932" w:rsidRPr="00474932" w:rsidRDefault="00474932" w:rsidP="00474932">
      <w:pPr>
        <w:numPr>
          <w:ilvl w:val="0"/>
          <w:numId w:val="4"/>
        </w:numPr>
        <w:tabs>
          <w:tab w:val="left" w:pos="384"/>
        </w:tabs>
        <w:ind w:right="117"/>
        <w:jc w:val="both"/>
        <w:rPr>
          <w:rFonts w:ascii="Calibri" w:eastAsia="Calibri" w:hAnsi="Calibri" w:cs="Calibri"/>
          <w:sz w:val="18"/>
        </w:rPr>
      </w:pPr>
      <w:proofErr w:type="spellStart"/>
      <w:r w:rsidRPr="00474932">
        <w:rPr>
          <w:rFonts w:ascii="Calibri" w:eastAsia="Calibri" w:hAnsi="Calibri" w:cs="Calibri"/>
          <w:sz w:val="18"/>
        </w:rPr>
        <w:t>Badell</w:t>
      </w:r>
      <w:proofErr w:type="spellEnd"/>
      <w:r w:rsidRPr="00474932">
        <w:rPr>
          <w:rFonts w:ascii="Calibri" w:eastAsia="Calibri" w:hAnsi="Calibri" w:cs="Calibri"/>
          <w:sz w:val="18"/>
        </w:rPr>
        <w:t xml:space="preserve"> E, </w:t>
      </w:r>
      <w:proofErr w:type="spellStart"/>
      <w:r w:rsidRPr="00474932">
        <w:rPr>
          <w:rFonts w:ascii="Calibri" w:eastAsia="Calibri" w:hAnsi="Calibri" w:cs="Calibri"/>
          <w:sz w:val="18"/>
        </w:rPr>
        <w:t>Oeuvray</w:t>
      </w:r>
      <w:proofErr w:type="spellEnd"/>
      <w:r w:rsidRPr="00474932">
        <w:rPr>
          <w:rFonts w:ascii="Calibri" w:eastAsia="Calibri" w:hAnsi="Calibri" w:cs="Calibri"/>
          <w:sz w:val="18"/>
        </w:rPr>
        <w:t xml:space="preserve"> C, Moreno A, </w:t>
      </w:r>
      <w:proofErr w:type="spellStart"/>
      <w:r w:rsidRPr="00474932">
        <w:rPr>
          <w:rFonts w:ascii="Calibri" w:eastAsia="Calibri" w:hAnsi="Calibri" w:cs="Calibri"/>
          <w:sz w:val="18"/>
        </w:rPr>
        <w:t>Soe</w:t>
      </w:r>
      <w:proofErr w:type="spellEnd"/>
      <w:r w:rsidRPr="00474932">
        <w:rPr>
          <w:rFonts w:ascii="Calibri" w:eastAsia="Calibri" w:hAnsi="Calibri" w:cs="Calibri"/>
          <w:sz w:val="18"/>
        </w:rPr>
        <w:t xml:space="preserve"> S, van </w:t>
      </w:r>
      <w:proofErr w:type="spellStart"/>
      <w:r w:rsidRPr="00474932">
        <w:rPr>
          <w:rFonts w:ascii="Calibri" w:eastAsia="Calibri" w:hAnsi="Calibri" w:cs="Calibri"/>
          <w:sz w:val="18"/>
        </w:rPr>
        <w:t>Rooijen</w:t>
      </w:r>
      <w:proofErr w:type="spellEnd"/>
      <w:r w:rsidRPr="00474932">
        <w:rPr>
          <w:rFonts w:ascii="Calibri" w:eastAsia="Calibri" w:hAnsi="Calibri" w:cs="Calibri"/>
          <w:sz w:val="18"/>
        </w:rPr>
        <w:t xml:space="preserve"> N, Bouzidi A, </w:t>
      </w:r>
      <w:proofErr w:type="spellStart"/>
      <w:r w:rsidRPr="00474932">
        <w:rPr>
          <w:rFonts w:ascii="Calibri" w:eastAsia="Calibri" w:hAnsi="Calibri" w:cs="Calibri"/>
          <w:sz w:val="18"/>
        </w:rPr>
        <w:t>Druilhe</w:t>
      </w:r>
      <w:proofErr w:type="spellEnd"/>
      <w:r w:rsidRPr="00474932">
        <w:rPr>
          <w:rFonts w:ascii="Calibri" w:eastAsia="Calibri" w:hAnsi="Calibri" w:cs="Calibri"/>
          <w:sz w:val="18"/>
        </w:rPr>
        <w:t xml:space="preserve"> P. Human malaria in </w:t>
      </w:r>
      <w:proofErr w:type="spellStart"/>
      <w:r w:rsidRPr="00474932">
        <w:rPr>
          <w:rFonts w:ascii="Calibri" w:eastAsia="Calibri" w:hAnsi="Calibri" w:cs="Calibri"/>
          <w:sz w:val="18"/>
        </w:rPr>
        <w:t>immunocompromised</w:t>
      </w:r>
      <w:proofErr w:type="spellEnd"/>
      <w:r w:rsidRPr="00474932">
        <w:rPr>
          <w:rFonts w:ascii="Calibri" w:eastAsia="Calibri" w:hAnsi="Calibri" w:cs="Calibri"/>
          <w:sz w:val="18"/>
        </w:rPr>
        <w:t xml:space="preserve"> mice: an in vivo model to study defense mechanisms against Plasmodium falciparum. J </w:t>
      </w:r>
      <w:proofErr w:type="spellStart"/>
      <w:r w:rsidRPr="00474932">
        <w:rPr>
          <w:rFonts w:ascii="Calibri" w:eastAsia="Calibri" w:hAnsi="Calibri" w:cs="Calibri"/>
          <w:sz w:val="18"/>
        </w:rPr>
        <w:t>Exp</w:t>
      </w:r>
      <w:proofErr w:type="spellEnd"/>
      <w:r w:rsidRPr="00474932">
        <w:rPr>
          <w:rFonts w:ascii="Calibri" w:eastAsia="Calibri" w:hAnsi="Calibri" w:cs="Calibri"/>
          <w:sz w:val="18"/>
        </w:rPr>
        <w:t xml:space="preserve"> Med. 2000 Dec 4; 192(11): 1653-60.</w:t>
      </w:r>
    </w:p>
    <w:p w14:paraId="1CB50785" w14:textId="77777777" w:rsidR="00AE3E37" w:rsidRPr="008756E6" w:rsidRDefault="00AE3E37" w:rsidP="008756E6">
      <w:pPr>
        <w:tabs>
          <w:tab w:val="left" w:pos="384"/>
        </w:tabs>
        <w:ind w:right="117"/>
      </w:pPr>
    </w:p>
    <w:p w14:paraId="67EE4CE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C0A61F0" w14:textId="77777777" w:rsidR="00AE3E37" w:rsidRDefault="00AE3E37">
      <w:pPr>
        <w:pStyle w:val="Corpsdetexte"/>
        <w:rPr>
          <w:rFonts w:ascii="Calibri"/>
          <w:sz w:val="20"/>
        </w:rPr>
      </w:pPr>
    </w:p>
    <w:p w14:paraId="755C0A5A"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3F0BB97B" wp14:editId="3FD7773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7061A8D" w14:textId="7B25E672" w:rsidR="00AE3E37" w:rsidRDefault="00474932" w:rsidP="00404E5B">
      <w:pPr>
        <w:spacing w:before="92"/>
        <w:ind w:right="4234"/>
        <w:rPr>
          <w:rFonts w:ascii="Arial"/>
        </w:rPr>
      </w:pPr>
      <w:r>
        <w:rPr>
          <w:noProof/>
        </w:rPr>
        <w:drawing>
          <wp:anchor distT="0" distB="0" distL="114300" distR="114300" simplePos="0" relativeHeight="251659264" behindDoc="0" locked="0" layoutInCell="1" allowOverlap="1" wp14:anchorId="6C8BBB5C" wp14:editId="38537A57">
            <wp:simplePos x="0" y="0"/>
            <wp:positionH relativeFrom="column">
              <wp:posOffset>349250</wp:posOffset>
            </wp:positionH>
            <wp:positionV relativeFrom="paragraph">
              <wp:posOffset>135255</wp:posOffset>
            </wp:positionV>
            <wp:extent cx="628650" cy="821690"/>
            <wp:effectExtent l="0" t="0" r="6350" b="0"/>
            <wp:wrapSquare wrapText="bothSides"/>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bookmarkStart w:id="0" w:name="_GoBack"/>
      <w:bookmarkEnd w:id="0"/>
    </w:p>
    <w:p w14:paraId="4933A3F5" w14:textId="77777777" w:rsidR="00474932" w:rsidRPr="00474932" w:rsidRDefault="00474932" w:rsidP="00474932">
      <w:pPr>
        <w:jc w:val="both"/>
        <w:rPr>
          <w:rFonts w:asciiTheme="minorHAnsi" w:hAnsiTheme="minorHAnsi" w:cs="Times New Roman"/>
          <w:noProof/>
          <w:sz w:val="16"/>
          <w:szCs w:val="16"/>
          <w:lang w:val="fr-FR"/>
        </w:rPr>
      </w:pPr>
      <w:r w:rsidRPr="00474932">
        <w:rPr>
          <w:rFonts w:asciiTheme="minorHAnsi" w:hAnsiTheme="minorHAnsi"/>
          <w:noProof/>
          <w:sz w:val="16"/>
          <w:szCs w:val="16"/>
        </w:rPr>
        <w:t>Ahmed Bouzidi is the founder and Chief Executive Officer of Vaxeal. He previously founded and managed SEDAC-Therapeutics inc., a leading biotech pioneer in peptide-based therapeutic vaccines (exit by Leveraged Buy Out), and Biophysiomics inc. (acquired by Chengdu Kuachang Science &amp; Technology, China). Ahmed is a board member of Vaccines Europe and of the European Biopharmaceutical Enterprises (EBE-biopharma), and is a Senior Associate of the Royal Society of Medicine. He held previously senior advisory positions with Chinese pharmaceutical companies and public institutions, and worked 10 years as senior researcher at the LFB. He holds a Master degree in Animal Biology (University of Lille, France), a PhD in Cellular Biology, and a MBA in Finance (University of New Hampshire, USA)</w:t>
      </w:r>
      <w:r w:rsidRPr="00474932">
        <w:rPr>
          <w:rFonts w:asciiTheme="minorHAnsi" w:hAnsiTheme="minorHAnsi" w:cs="Tahoma"/>
          <w:bCs/>
          <w:sz w:val="16"/>
          <w:szCs w:val="16"/>
        </w:rPr>
        <w:t>.</w:t>
      </w:r>
    </w:p>
    <w:p w14:paraId="4E1B7FAC" w14:textId="73F0A2C0" w:rsidR="00AE3E37" w:rsidRDefault="00A9710C">
      <w:pPr>
        <w:spacing w:before="62"/>
        <w:ind w:left="4217" w:right="4235"/>
        <w:jc w:val="center"/>
        <w:rPr>
          <w:rFonts w:ascii="Arial"/>
          <w:sz w:val="14"/>
        </w:rPr>
      </w:pPr>
      <w:r>
        <w:rPr>
          <w:rFonts w:ascii="Arial"/>
          <w:sz w:val="14"/>
        </w:rPr>
        <w:t xml:space="preserve">Email: </w:t>
      </w:r>
      <w:hyperlink r:id="rId12" w:history="1">
        <w:r w:rsidR="00474932" w:rsidRPr="008A6062">
          <w:rPr>
            <w:rStyle w:val="Lienhypertexte"/>
            <w:rFonts w:ascii="Arial"/>
            <w:sz w:val="14"/>
          </w:rPr>
          <w:t>abouzidi@vaxeal.net</w:t>
        </w:r>
      </w:hyperlink>
      <w:r w:rsidR="00474932">
        <w:rPr>
          <w:rFonts w:ascii="Arial"/>
          <w:sz w:val="14"/>
        </w:rPr>
        <w:t xml:space="preserve"> </w:t>
      </w:r>
    </w:p>
    <w:p w14:paraId="0FFDC43A" w14:textId="77777777"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17DB0E30" wp14:editId="49BC081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FB7A6A7" w14:textId="77777777" w:rsidR="00AE3E37" w:rsidRDefault="00AE3E37">
      <w:pPr>
        <w:pStyle w:val="Corpsdetexte"/>
        <w:spacing w:before="7"/>
        <w:rPr>
          <w:rFonts w:ascii="Arial"/>
          <w:sz w:val="29"/>
        </w:rPr>
      </w:pPr>
    </w:p>
    <w:p w14:paraId="738142E2" w14:textId="77777777" w:rsidR="00AE3E37" w:rsidRPr="00B21A57" w:rsidRDefault="00A9710C">
      <w:pPr>
        <w:spacing w:before="39"/>
        <w:ind w:left="100"/>
        <w:rPr>
          <w:rFonts w:ascii="Minion Pro"/>
          <w:b/>
          <w:sz w:val="20"/>
        </w:rPr>
      </w:pPr>
      <w:r w:rsidRPr="00B21A57">
        <w:rPr>
          <w:rFonts w:ascii="Minion Pro"/>
          <w:b/>
          <w:sz w:val="20"/>
        </w:rPr>
        <w:t>Notes/Comments:</w:t>
      </w:r>
    </w:p>
    <w:p w14:paraId="40EFDFC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D696D26"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01172B" w14:textId="77777777" w:rsidR="008D50CC" w:rsidRDefault="008D50CC">
      <w:r>
        <w:separator/>
      </w:r>
    </w:p>
  </w:endnote>
  <w:endnote w:type="continuationSeparator" w:id="0">
    <w:p w14:paraId="7290DB11" w14:textId="77777777" w:rsidR="008D50CC" w:rsidRDefault="008D5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E526E6" w14:textId="77777777" w:rsidR="008D50CC" w:rsidRDefault="008D50CC">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24D60A7F" wp14:editId="425D66A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B9C7" w14:textId="77777777" w:rsidR="008D50CC" w:rsidRPr="005B3A56" w:rsidRDefault="008D50C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AFC7BC" w14:textId="77777777" w:rsidR="008D50CC" w:rsidRPr="005B3A56" w:rsidRDefault="008D50C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14:paraId="043CB9C7" w14:textId="77777777" w:rsidR="008D50CC" w:rsidRPr="005B3A56" w:rsidRDefault="008D50C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AFC7BC" w14:textId="77777777" w:rsidR="008D50CC" w:rsidRPr="005B3A56" w:rsidRDefault="008D50C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1438F210" wp14:editId="67AB02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231A3" w14:textId="77777777" w:rsidR="008D50CC" w:rsidRPr="005B3A56" w:rsidRDefault="008D50C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76FCAD" w14:textId="77777777" w:rsidR="008D50CC" w:rsidRPr="005B3A56" w:rsidRDefault="008D50C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14:paraId="3C4231A3" w14:textId="77777777" w:rsidR="008D50CC" w:rsidRPr="005B3A56" w:rsidRDefault="008D50C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76FCAD" w14:textId="77777777" w:rsidR="008D50CC" w:rsidRPr="005B3A56" w:rsidRDefault="008D50C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269BA034" wp14:editId="3B5DB28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293FA" w14:textId="77777777" w:rsidR="008D50CC" w:rsidRPr="005B3A56" w:rsidRDefault="008D50C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B3D09D" w14:textId="77777777" w:rsidR="008D50CC" w:rsidRPr="005B3A56" w:rsidRDefault="008D50C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14:paraId="55C293FA" w14:textId="77777777" w:rsidR="008D50CC" w:rsidRPr="005B3A56" w:rsidRDefault="008D50C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B3D09D" w14:textId="77777777" w:rsidR="008D50CC" w:rsidRPr="005B3A56" w:rsidRDefault="008D50C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8F9DEB" w14:textId="77777777" w:rsidR="008D50CC" w:rsidRDefault="008D50CC">
      <w:r>
        <w:separator/>
      </w:r>
    </w:p>
  </w:footnote>
  <w:footnote w:type="continuationSeparator" w:id="0">
    <w:p w14:paraId="2E3515DC" w14:textId="77777777" w:rsidR="008D50CC" w:rsidRDefault="008D50C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D5CAF" w14:textId="77777777" w:rsidR="008D50CC" w:rsidRDefault="008D50CC">
    <w:pPr>
      <w:pStyle w:val="Corpsdetexte"/>
      <w:spacing w:line="14" w:lineRule="auto"/>
      <w:rPr>
        <w:sz w:val="20"/>
      </w:rPr>
    </w:pPr>
    <w:r>
      <w:rPr>
        <w:noProof/>
        <w:lang w:val="fr-FR" w:eastAsia="fr-FR"/>
      </w:rPr>
      <mc:AlternateContent>
        <mc:Choice Requires="wps">
          <w:drawing>
            <wp:anchor distT="0" distB="0" distL="114300" distR="114300" simplePos="0" relativeHeight="503311904" behindDoc="1" locked="0" layoutInCell="1" allowOverlap="1" wp14:anchorId="16E28B28" wp14:editId="0C01318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68B09" w14:textId="77777777" w:rsidR="008D50CC" w:rsidRPr="005B3A56" w:rsidRDefault="008D50C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608F44" w14:textId="77777777" w:rsidR="008D50CC" w:rsidRPr="005B3A56" w:rsidRDefault="008D50C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14:paraId="14968B09" w14:textId="77777777" w:rsidR="008D50CC" w:rsidRPr="005B3A56" w:rsidRDefault="008D50C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608F44" w14:textId="77777777" w:rsidR="008D50CC" w:rsidRPr="005B3A56" w:rsidRDefault="008D50C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113CC"/>
    <w:multiLevelType w:val="hybridMultilevel"/>
    <w:tmpl w:val="7A3AA6C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043"/>
    <w:rsid w:val="000E2911"/>
    <w:rsid w:val="001263DF"/>
    <w:rsid w:val="00292ED9"/>
    <w:rsid w:val="002C19C0"/>
    <w:rsid w:val="00404E5B"/>
    <w:rsid w:val="00414F7B"/>
    <w:rsid w:val="004355DC"/>
    <w:rsid w:val="00474932"/>
    <w:rsid w:val="004749B4"/>
    <w:rsid w:val="00494130"/>
    <w:rsid w:val="004F3523"/>
    <w:rsid w:val="005973B9"/>
    <w:rsid w:val="005B3A56"/>
    <w:rsid w:val="006060CE"/>
    <w:rsid w:val="0063497F"/>
    <w:rsid w:val="00710D6D"/>
    <w:rsid w:val="00873DF0"/>
    <w:rsid w:val="008756E6"/>
    <w:rsid w:val="008C72BD"/>
    <w:rsid w:val="008D50CC"/>
    <w:rsid w:val="009B2D44"/>
    <w:rsid w:val="00A07E82"/>
    <w:rsid w:val="00A9710C"/>
    <w:rsid w:val="00AE3E37"/>
    <w:rsid w:val="00B21A57"/>
    <w:rsid w:val="00BD0290"/>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6CA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abouzidi@vaxeal.net"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546</Words>
  <Characters>3163</Characters>
  <Application>Microsoft Macintosh Word</Application>
  <DocSecurity>0</DocSecurity>
  <Lines>98</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Ahmed Bouzidi</cp:lastModifiedBy>
  <cp:revision>4</cp:revision>
  <dcterms:created xsi:type="dcterms:W3CDTF">2017-03-22T13:56:00Z</dcterms:created>
  <dcterms:modified xsi:type="dcterms:W3CDTF">2017-03-22T13:57:00Z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