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CB081E" w:rsidP="00494130">
      <w:pPr>
        <w:pStyle w:val="Titre1"/>
        <w:spacing w:before="170"/>
        <w:ind w:left="0"/>
        <w:rPr>
          <w:color w:val="337AB7"/>
        </w:rPr>
      </w:pPr>
      <w:r w:rsidRPr="00475438">
        <w:rPr>
          <w:noProof/>
          <w:lang w:val="fr-FR" w:eastAsia="fr-FR"/>
        </w:rPr>
        <w:drawing>
          <wp:anchor distT="0" distB="0" distL="114300" distR="114300" simplePos="0" relativeHeight="251658240" behindDoc="0" locked="0" layoutInCell="1" allowOverlap="1" wp14:anchorId="7EB65E07" wp14:editId="35422EA0">
            <wp:simplePos x="0" y="0"/>
            <wp:positionH relativeFrom="margin">
              <wp:align>left</wp:align>
            </wp:positionH>
            <wp:positionV relativeFrom="paragraph">
              <wp:posOffset>238125</wp:posOffset>
            </wp:positionV>
            <wp:extent cx="1343025" cy="1371600"/>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cstate="print">
                      <a:lum bright="20000" contrast="20000"/>
                      <a:extLst>
                        <a:ext uri="{28A0092B-C50C-407E-A947-70E740481C1C}">
                          <a14:useLocalDpi xmlns:a14="http://schemas.microsoft.com/office/drawing/2010/main" val="0"/>
                        </a:ext>
                      </a:extLst>
                    </a:blip>
                    <a:srcRect/>
                    <a:stretch>
                      <a:fillRect/>
                    </a:stretch>
                  </pic:blipFill>
                  <pic:spPr bwMode="auto">
                    <a:xfrm>
                      <a:off x="0" y="0"/>
                      <a:ext cx="1343025" cy="1371600"/>
                    </a:xfrm>
                    <a:prstGeom prst="rect">
                      <a:avLst/>
                    </a:prstGeom>
                    <a:noFill/>
                    <a:ln>
                      <a:noFill/>
                    </a:ln>
                  </pic:spPr>
                </pic:pic>
              </a:graphicData>
            </a:graphic>
          </wp:anchor>
        </w:drawing>
      </w:r>
    </w:p>
    <w:p w:rsidR="00517B9F" w:rsidRPr="001731CC" w:rsidRDefault="00517B9F" w:rsidP="00CB081E">
      <w:pPr>
        <w:jc w:val="right"/>
        <w:rPr>
          <w:b/>
        </w:rPr>
      </w:pPr>
      <w:r w:rsidRPr="00EA40FD">
        <w:rPr>
          <w:b/>
        </w:rPr>
        <w:tab/>
      </w:r>
      <w:r w:rsidRPr="00EA40FD">
        <w:rPr>
          <w:b/>
        </w:rPr>
        <w:tab/>
        <w:t xml:space="preserve">                           </w:t>
      </w:r>
      <w:r>
        <w:rPr>
          <w:b/>
        </w:rPr>
        <w:t xml:space="preserve">                                              </w:t>
      </w:r>
      <w:r w:rsidR="001731CC" w:rsidRPr="001731CC">
        <w:rPr>
          <w:b/>
          <w:noProof/>
          <w:lang w:val="fr-FR" w:eastAsia="fr-FR"/>
        </w:rPr>
        <w:drawing>
          <wp:inline distT="0" distB="0" distL="0" distR="0">
            <wp:extent cx="1314282" cy="1228725"/>
            <wp:effectExtent l="0" t="0" r="635" b="0"/>
            <wp:docPr id="5" name="Image 5" descr="C:\Users\pc\Desktop\Fm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mp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1256" cy="1244594"/>
                    </a:xfrm>
                    <a:prstGeom prst="rect">
                      <a:avLst/>
                    </a:prstGeom>
                    <a:noFill/>
                    <a:ln>
                      <a:noFill/>
                    </a:ln>
                  </pic:spPr>
                </pic:pic>
              </a:graphicData>
            </a:graphic>
          </wp:inline>
        </w:drawing>
      </w:r>
      <w:r>
        <w:rPr>
          <w:b/>
        </w:rPr>
        <w:t xml:space="preserve">                 </w:t>
      </w:r>
    </w:p>
    <w:p w:rsidR="001731CC" w:rsidRDefault="001731CC" w:rsidP="001731CC">
      <w:pPr>
        <w:jc w:val="center"/>
        <w:rPr>
          <w:b/>
          <w:sz w:val="28"/>
          <w:szCs w:val="28"/>
        </w:rPr>
      </w:pPr>
    </w:p>
    <w:p w:rsidR="001731CC" w:rsidRDefault="001731CC" w:rsidP="001731CC">
      <w:pPr>
        <w:jc w:val="center"/>
        <w:rPr>
          <w:b/>
          <w:sz w:val="28"/>
          <w:szCs w:val="28"/>
        </w:rPr>
      </w:pPr>
      <w:r>
        <w:rPr>
          <w:b/>
          <w:sz w:val="28"/>
          <w:szCs w:val="28"/>
        </w:rPr>
        <w:t>ASSESSEMENT OF CHEMICAL RISK FACTORS AMONG ARTISANAL TANNERY WORKERS IN MOROCCO</w:t>
      </w:r>
    </w:p>
    <w:p w:rsidR="001731CC" w:rsidRDefault="001731CC" w:rsidP="001731CC">
      <w:pPr>
        <w:jc w:val="center"/>
        <w:rPr>
          <w:b/>
          <w:sz w:val="28"/>
          <w:szCs w:val="28"/>
          <w:lang w:eastAsia="fr-FR"/>
        </w:rPr>
      </w:pPr>
    </w:p>
    <w:p w:rsidR="00AE3E37" w:rsidRDefault="001731CC">
      <w:pPr>
        <w:pStyle w:val="Corpsdetexte"/>
        <w:rPr>
          <w:b/>
          <w:sz w:val="20"/>
          <w:szCs w:val="20"/>
          <w:vertAlign w:val="superscript"/>
        </w:rPr>
      </w:pPr>
      <w:r>
        <w:rPr>
          <w:b/>
          <w:sz w:val="20"/>
          <w:szCs w:val="20"/>
        </w:rPr>
        <w:t>ARHOUNE.I</w:t>
      </w:r>
      <w:r>
        <w:rPr>
          <w:b/>
          <w:sz w:val="20"/>
          <w:szCs w:val="20"/>
          <w:vertAlign w:val="superscript"/>
        </w:rPr>
        <w:t>1</w:t>
      </w:r>
      <w:proofErr w:type="gramStart"/>
      <w:r>
        <w:rPr>
          <w:b/>
          <w:sz w:val="20"/>
          <w:szCs w:val="20"/>
          <w:vertAlign w:val="superscript"/>
        </w:rPr>
        <w:t>,2</w:t>
      </w:r>
      <w:proofErr w:type="gramEnd"/>
      <w:r>
        <w:rPr>
          <w:b/>
          <w:sz w:val="20"/>
          <w:szCs w:val="20"/>
        </w:rPr>
        <w:t>, HOUMMANI.H</w:t>
      </w:r>
      <w:r>
        <w:rPr>
          <w:b/>
          <w:sz w:val="20"/>
          <w:szCs w:val="20"/>
          <w:vertAlign w:val="superscript"/>
        </w:rPr>
        <w:t>1</w:t>
      </w:r>
      <w:r>
        <w:rPr>
          <w:b/>
          <w:sz w:val="20"/>
          <w:szCs w:val="20"/>
        </w:rPr>
        <w:t>, KHATTABI.A</w:t>
      </w:r>
      <w:r>
        <w:rPr>
          <w:b/>
          <w:sz w:val="20"/>
          <w:szCs w:val="20"/>
          <w:vertAlign w:val="superscript"/>
        </w:rPr>
        <w:t>3</w:t>
      </w:r>
      <w:r>
        <w:rPr>
          <w:b/>
          <w:sz w:val="20"/>
          <w:szCs w:val="20"/>
        </w:rPr>
        <w:t>, FAQIR.S</w:t>
      </w:r>
      <w:r>
        <w:rPr>
          <w:b/>
          <w:sz w:val="20"/>
          <w:szCs w:val="20"/>
          <w:vertAlign w:val="superscript"/>
        </w:rPr>
        <w:t>4</w:t>
      </w:r>
      <w:r>
        <w:rPr>
          <w:b/>
          <w:sz w:val="20"/>
          <w:szCs w:val="20"/>
        </w:rPr>
        <w:t>, ACHOUR.S</w:t>
      </w:r>
      <w:r>
        <w:rPr>
          <w:b/>
          <w:sz w:val="20"/>
          <w:szCs w:val="20"/>
          <w:vertAlign w:val="superscript"/>
        </w:rPr>
        <w:t>1,2</w:t>
      </w:r>
    </w:p>
    <w:p w:rsidR="001731CC" w:rsidRDefault="001731CC" w:rsidP="001731CC">
      <w:pPr>
        <w:ind w:right="-284"/>
        <w:rPr>
          <w:rStyle w:val="fontstyle01"/>
          <w:sz w:val="20"/>
          <w:szCs w:val="20"/>
        </w:rPr>
      </w:pPr>
      <w:r>
        <w:rPr>
          <w:i/>
          <w:sz w:val="20"/>
          <w:szCs w:val="20"/>
          <w:vertAlign w:val="superscript"/>
        </w:rPr>
        <w:t>1</w:t>
      </w:r>
      <w:r>
        <w:rPr>
          <w:i/>
          <w:sz w:val="20"/>
          <w:szCs w:val="20"/>
        </w:rPr>
        <w:t xml:space="preserve">pharmaco-toxicology service of CHU Hassan </w:t>
      </w:r>
      <w:r>
        <w:rPr>
          <w:rStyle w:val="fontstyle01"/>
          <w:sz w:val="20"/>
          <w:szCs w:val="20"/>
        </w:rPr>
        <w:t>II Fez.</w:t>
      </w:r>
    </w:p>
    <w:p w:rsidR="001731CC" w:rsidRDefault="001731CC" w:rsidP="001731CC">
      <w:pPr>
        <w:ind w:right="-284"/>
        <w:rPr>
          <w:rStyle w:val="fontstyle01"/>
          <w:sz w:val="20"/>
          <w:szCs w:val="20"/>
        </w:rPr>
      </w:pPr>
      <w:r>
        <w:rPr>
          <w:rStyle w:val="fontstyle01"/>
          <w:sz w:val="20"/>
          <w:szCs w:val="20"/>
        </w:rPr>
        <w:t xml:space="preserve"> </w:t>
      </w:r>
      <w:r>
        <w:rPr>
          <w:rStyle w:val="fontstyle01"/>
          <w:sz w:val="20"/>
          <w:szCs w:val="20"/>
          <w:vertAlign w:val="superscript"/>
        </w:rPr>
        <w:t>2</w:t>
      </w:r>
      <w:r>
        <w:rPr>
          <w:rStyle w:val="fontstyle01"/>
          <w:sz w:val="20"/>
          <w:szCs w:val="20"/>
        </w:rPr>
        <w:t xml:space="preserve"> Laboratory of Biomedical and Translational Research, Faculty of Medicine, USMBA Fez, Morocco.</w:t>
      </w:r>
    </w:p>
    <w:p w:rsidR="001731CC" w:rsidRDefault="001731CC" w:rsidP="001731CC">
      <w:pPr>
        <w:ind w:right="-284"/>
        <w:rPr>
          <w:rStyle w:val="fontstyle01"/>
          <w:sz w:val="20"/>
          <w:szCs w:val="20"/>
        </w:rPr>
      </w:pPr>
      <w:r>
        <w:rPr>
          <w:rStyle w:val="fontstyle01"/>
          <w:sz w:val="20"/>
          <w:szCs w:val="20"/>
        </w:rPr>
        <w:t xml:space="preserve"> </w:t>
      </w:r>
      <w:r>
        <w:rPr>
          <w:rStyle w:val="fontstyle01"/>
          <w:sz w:val="20"/>
          <w:szCs w:val="20"/>
          <w:vertAlign w:val="superscript"/>
        </w:rPr>
        <w:t>3</w:t>
      </w:r>
      <w:r>
        <w:rPr>
          <w:rStyle w:val="fontstyle01"/>
          <w:sz w:val="20"/>
          <w:szCs w:val="20"/>
        </w:rPr>
        <w:t xml:space="preserve"> National school of public health, Rabat, Morocco.</w:t>
      </w:r>
    </w:p>
    <w:p w:rsidR="001731CC" w:rsidRDefault="001731CC" w:rsidP="001731CC">
      <w:pPr>
        <w:ind w:right="-284"/>
      </w:pPr>
      <w:r>
        <w:rPr>
          <w:rStyle w:val="fontstyle01"/>
          <w:sz w:val="20"/>
          <w:szCs w:val="20"/>
        </w:rPr>
        <w:t xml:space="preserve"> </w:t>
      </w:r>
      <w:r>
        <w:rPr>
          <w:rStyle w:val="fontstyle01"/>
          <w:sz w:val="20"/>
          <w:szCs w:val="20"/>
          <w:vertAlign w:val="superscript"/>
        </w:rPr>
        <w:t>4</w:t>
      </w:r>
      <w:r>
        <w:rPr>
          <w:rStyle w:val="fontstyle01"/>
          <w:sz w:val="20"/>
          <w:szCs w:val="20"/>
        </w:rPr>
        <w:t xml:space="preserve">Laboraoty of </w:t>
      </w:r>
      <w:r>
        <w:rPr>
          <w:rFonts w:ascii="inherit" w:hAnsi="inherit"/>
          <w:sz w:val="20"/>
          <w:szCs w:val="20"/>
        </w:rPr>
        <w:t>Epidemiology</w:t>
      </w:r>
      <w:r>
        <w:rPr>
          <w:sz w:val="20"/>
          <w:szCs w:val="20"/>
        </w:rPr>
        <w:t xml:space="preserve"> Clinical Research and community health, </w:t>
      </w:r>
      <w:r>
        <w:rPr>
          <w:rStyle w:val="fontstyle01"/>
          <w:sz w:val="20"/>
          <w:szCs w:val="20"/>
        </w:rPr>
        <w:t>USMBA. Fez, Morocco</w:t>
      </w:r>
      <w:r>
        <w:rPr>
          <w:sz w:val="20"/>
          <w:szCs w:val="20"/>
        </w:rPr>
        <w:t xml:space="preserve">. </w:t>
      </w:r>
    </w:p>
    <w:p w:rsidR="001731CC" w:rsidRDefault="001731CC">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1731CC" w:rsidRPr="00475438" w:rsidRDefault="001731CC" w:rsidP="001731CC">
      <w:pPr>
        <w:jc w:val="both"/>
        <w:rPr>
          <w:rFonts w:cs="Calibri"/>
          <w:lang w:eastAsia="fr-FR"/>
        </w:rPr>
      </w:pPr>
      <w:r w:rsidRPr="00475438">
        <w:rPr>
          <w:rFonts w:cs="Calibri"/>
        </w:rPr>
        <w:t>Epidemiological studies among tannery workers have shown different risks and toxic effects on the health of tanners</w:t>
      </w:r>
      <w:r w:rsidRPr="00475438">
        <w:rPr>
          <w:rStyle w:val="Appelnotedebasdep"/>
          <w:rFonts w:cs="Calibri"/>
        </w:rPr>
        <w:fldChar w:fldCharType="begin" w:fldLock="1"/>
      </w:r>
      <w:r w:rsidRPr="00475438">
        <w:rPr>
          <w:rFonts w:cs="Calibri"/>
        </w:rPr>
        <w:instrText>ADDIN CSL_CITATION {"citationItems":[{"id":"ITEM-1","itemData":{"DOI":"10.1177/1420326X07080855","ISBN":"1420-326X","ISSN":"1420326X","abstract":"A total of 431 workers from 14 leather factories located in the Tuzla Organized Industry Region, Istanbul were involved in the study. Subjects were interviewed and examined individually with regard to asthma symptoms. Physical examinations were undertaken and respiratory function measured by spirometer. Moreover, the atmosphere of the working areas in the factories was assessed microbiologically. The fungal genera most often detected were Penicillium spp., followed by Aspergillus spp., Alternaria spp., Scopulariopsis spp., and Cladosporium spp. multiplying at differing rates. The number of those physically examined with indications of peripheral respiratory obstruction was 176 (40.8%) while those with suspected asthma following questioning was 153 (35.5%). The obstruction demonstrated by the use of respiratory function tests was associated with the mold isolated from the environment and was included in the logistic model that was developed as a risk factor for increasing obstruction. Workers employed in tanneries encounter many health problems. These may be reduced by: improving the factory environment, environmental control of allergens, elimination of allergen reservoirs, control of humidity and reducing exposure to excessive heat or cold. In addition there should be air filtration and vacuum cleaning to control dust mites and control of other workplace risks not necessarily associated with tanning. Importantly, workers should have medical examinations before employment and periodic examinations during training and employment to reduce the risk of occupational diseases to a minimum. SAGE Publications 2007","author":[{"dropping-particle":"","family":"Özdilli","given":"Kürşat","non-dropping-particle":"","parse-names":false,"suffix":""},{"dropping-particle":"","family":"Işsever","given":"Halim","non-dropping-particle":"","parse-names":false,"suffix":""},{"dropping-particle":"","family":"Özyildirim","given":"Bedia Ayhan","non-dropping-particle":"","parse-names":false,"suffix":""},{"dropping-particle":"","family":"Hapçioglu","given":"Bilge","non-dropping-particle":"","parse-names":false,"suffix":""},{"dropping-particle":"","family":"Ince","given":"Nurhan","non-dropping-particle":"","parse-names":false,"suffix":""},{"dropping-particle":"","family":"Ince","given":"Haluk","non-dropping-particle":"","parse-names":false,"suffix":""},{"dropping-particle":"","family":"Yeǧenoǧlu","given":"Yildiz","non-dropping-particle":"","parse-names":false,"suffix":""},{"dropping-particle":"","family":"Susever","given":"Serdar","non-dropping-particle":"","parse-names":false,"suffix":""},{"dropping-particle":"","family":"Erelel","given":"Mustafa","non-dropping-particle":"","parse-names":false,"suffix":""},{"dropping-particle":"","family":"Işik","given":"Erol","non-dropping-particle":"","parse-names":false,"suffix":""},{"dropping-particle":"","family":"Gedikoǧlu","given":"Gündüz","non-dropping-particle":"","parse-names":false,"suffix":""}],"container-title":"Indoor and Built Environment","id":"ITEM-1","issue":"4","issued":{"date-parts":[["2007"]]},"page":"349-357","title":"Biological hazards in tannery workers","type":"article-journal","volume":"16"},"uris":["http://www.mendeley.com/documents/?uuid=23e06101-cc60-43f5-a12f-21b9fd99260e"]}],"mendeley":{"formattedCitation":"(1)","plainTextFormattedCitation":"(1)","previouslyFormattedCitation":"(1)"},"properties":{"noteIndex":0},"schema":"https://github.com/citation-style-language/schema/raw/master/csl-citation.json"}</w:instrText>
      </w:r>
      <w:r w:rsidRPr="00475438">
        <w:rPr>
          <w:rStyle w:val="Appelnotedebasdep"/>
          <w:rFonts w:cs="Calibri"/>
        </w:rPr>
        <w:fldChar w:fldCharType="separate"/>
      </w:r>
      <w:r w:rsidRPr="00475438">
        <w:rPr>
          <w:rFonts w:cs="Calibri"/>
          <w:bCs/>
          <w:noProof/>
        </w:rPr>
        <w:t>(1)</w:t>
      </w:r>
      <w:r w:rsidRPr="00475438">
        <w:rPr>
          <w:rStyle w:val="Appelnotedebasdep"/>
          <w:rFonts w:cs="Calibri"/>
        </w:rPr>
        <w:fldChar w:fldCharType="end"/>
      </w:r>
      <w:r w:rsidRPr="00475438">
        <w:rPr>
          <w:rFonts w:cs="Calibri"/>
          <w:vertAlign w:val="superscript"/>
        </w:rPr>
        <w:t>,</w:t>
      </w:r>
      <w:r w:rsidRPr="00475438">
        <w:rPr>
          <w:rStyle w:val="Appelnotedebasdep"/>
          <w:rFonts w:cs="Calibri"/>
        </w:rPr>
        <w:fldChar w:fldCharType="begin" w:fldLock="1"/>
      </w:r>
      <w:r w:rsidRPr="00475438">
        <w:rPr>
          <w:rFonts w:cs="Calibri"/>
        </w:rPr>
        <w:instrText>ADDIN CSL_CITATION {"citationItems":[{"id":"ITEM-1","itemData":{"author":[{"dropping-particle":"","family":"Ahsan","given":"Muhammad Mashhood","non-dropping-particle":"","parse-names":false,"suffix":""}],"id":"ITEM-1","issue":"3","issued":{"date-parts":[["2003"]]},"page":"239-253","title":"Biochemical and Haematological Abnormalities in Human Population Exposed To Hexavalent Chromium in Effluents of Tanneries Industrial Area of District Kasur","type":"article-journal","volume":"38"},"uris":["http://www.mendeley.com/documents/?uuid=72a9dac6-3bc3-4802-acb0-4eb1fc4a3329"]}],"mendeley":{"formattedCitation":"(2)","plainTextFormattedCitation":"(2)","previouslyFormattedCitation":"(2)"},"properties":{"noteIndex":0},"schema":"https://github.com/citation-style-language/schema/raw/master/csl-citation.json"}</w:instrText>
      </w:r>
      <w:r w:rsidRPr="00475438">
        <w:rPr>
          <w:rStyle w:val="Appelnotedebasdep"/>
          <w:rFonts w:cs="Calibri"/>
        </w:rPr>
        <w:fldChar w:fldCharType="separate"/>
      </w:r>
      <w:r w:rsidRPr="00475438">
        <w:rPr>
          <w:rFonts w:cs="Calibri"/>
          <w:bCs/>
          <w:noProof/>
        </w:rPr>
        <w:t>(2)</w:t>
      </w:r>
      <w:r w:rsidRPr="00475438">
        <w:rPr>
          <w:rStyle w:val="Appelnotedebasdep"/>
          <w:rFonts w:cs="Calibri"/>
        </w:rPr>
        <w:fldChar w:fldCharType="end"/>
      </w:r>
      <w:r w:rsidRPr="00475438">
        <w:rPr>
          <w:rFonts w:cs="Calibri"/>
        </w:rPr>
        <w:t>. However, health problems of traditional tannery workers has never been studies in Morocco with medical monitoring.</w:t>
      </w:r>
      <w:r w:rsidRPr="00475438">
        <w:rPr>
          <w:rFonts w:cs="Calibri"/>
          <w:b/>
          <w:i/>
        </w:rPr>
        <w:t xml:space="preserve"> Aims:</w:t>
      </w:r>
      <w:r w:rsidRPr="00475438">
        <w:rPr>
          <w:rFonts w:cs="Calibri"/>
        </w:rPr>
        <w:t xml:space="preserve"> To assess the health hazards faced by the workers in traditional tanneries in Morocco. </w:t>
      </w:r>
      <w:r w:rsidRPr="00475438">
        <w:rPr>
          <w:rFonts w:cs="Calibri"/>
          <w:b/>
          <w:i/>
        </w:rPr>
        <w:t>Materials and methods</w:t>
      </w:r>
      <w:r w:rsidRPr="00475438">
        <w:rPr>
          <w:rFonts w:cs="Calibri"/>
        </w:rPr>
        <w:t>: In this cross-sectional study, a total of 440 study population that 220 are the workers from three artisanal tanneries located in the old medina of Fez city, besides 220 subjects served as a control.</w:t>
      </w:r>
      <w:r w:rsidRPr="00475438">
        <w:rPr>
          <w:rFonts w:cs="Calibri"/>
          <w:b/>
          <w:i/>
        </w:rPr>
        <w:t xml:space="preserve"> </w:t>
      </w:r>
      <w:r w:rsidRPr="00475438">
        <w:rPr>
          <w:rFonts w:cs="Calibri"/>
        </w:rPr>
        <w:t xml:space="preserve">The study was approved by the University Hospital committee of Ethics at fez. The questionnaire included socio-demographic, clinic-pathological, biological and toxicological informations. The results were analyzed by statistical tests included Chi Square and student’s t-test. Total blood chromium was estimated by ICP-MS. </w:t>
      </w:r>
      <w:r w:rsidRPr="00475438">
        <w:rPr>
          <w:rFonts w:cs="Calibri"/>
          <w:b/>
          <w:i/>
        </w:rPr>
        <w:t>Results:</w:t>
      </w:r>
      <w:r w:rsidRPr="00475438">
        <w:rPr>
          <w:rFonts w:cs="Calibri"/>
        </w:rPr>
        <w:t xml:space="preserve"> All the research population was men. The most </w:t>
      </w:r>
      <w:proofErr w:type="spellStart"/>
      <w:r w:rsidRPr="00475438">
        <w:rPr>
          <w:rFonts w:cs="Calibri"/>
        </w:rPr>
        <w:t>recruted</w:t>
      </w:r>
      <w:proofErr w:type="spellEnd"/>
      <w:r w:rsidRPr="00475438">
        <w:rPr>
          <w:rFonts w:cs="Calibri"/>
        </w:rPr>
        <w:t xml:space="preserve"> age section was between 40 and 60 years. The clinical manifestation was significantly higher (86%) in comparison to the control group (32%). Musculoskeletal diseases (77.5%), Dermatological (19%) </w:t>
      </w:r>
      <w:proofErr w:type="spellStart"/>
      <w:r w:rsidRPr="00475438">
        <w:rPr>
          <w:rFonts w:cs="Calibri"/>
          <w:shd w:val="clear" w:color="auto" w:fill="FFFFFF"/>
        </w:rPr>
        <w:t>genito</w:t>
      </w:r>
      <w:proofErr w:type="spellEnd"/>
      <w:r w:rsidRPr="00475438">
        <w:rPr>
          <w:rFonts w:cs="Calibri"/>
          <w:shd w:val="clear" w:color="auto" w:fill="FFFFFF"/>
        </w:rPr>
        <w:t>-urinary disorders (36%) were found more frequently for tanners in comparison to the controls (</w:t>
      </w:r>
      <w:r w:rsidRPr="00475438">
        <w:rPr>
          <w:rFonts w:cs="Calibri"/>
        </w:rPr>
        <w:t>9%), (4.5%) and (1.8%) concurrently</w:t>
      </w:r>
      <w:r w:rsidRPr="00475438">
        <w:rPr>
          <w:rFonts w:cs="Calibri"/>
          <w:shd w:val="clear" w:color="auto" w:fill="FFFFFF"/>
        </w:rPr>
        <w:t xml:space="preserve">. The frequency of anemia (3%) and </w:t>
      </w:r>
      <w:r w:rsidRPr="00475438">
        <w:rPr>
          <w:rFonts w:cs="Calibri"/>
        </w:rPr>
        <w:t xml:space="preserve">urinary infections (34%) was higher for the tannery workers in comparison to the control (0%). Also, there is no statistical difference in liver enzyme activities and renal functions between the two studies groups. Blood chromium level showed no significant difference in workers as compared with control. </w:t>
      </w:r>
      <w:r w:rsidRPr="00475438">
        <w:rPr>
          <w:rFonts w:cs="Calibri"/>
          <w:b/>
          <w:i/>
        </w:rPr>
        <w:t xml:space="preserve">Conclusion: </w:t>
      </w:r>
      <w:r w:rsidRPr="00475438">
        <w:rPr>
          <w:rFonts w:cs="Calibri"/>
        </w:rPr>
        <w:t>Health risks among artisanal tannery workers are very high and they are extremely associated with some chemicals and insupportable working conditions.</w:t>
      </w:r>
    </w:p>
    <w:p w:rsidR="00BD40D4" w:rsidRDefault="00BD40D4" w:rsidP="00DF76E0">
      <w:pPr>
        <w:pStyle w:val="Titre3"/>
        <w:spacing w:before="74"/>
        <w:ind w:left="0"/>
        <w:rPr>
          <w:b w:val="0"/>
        </w:rPr>
      </w:pPr>
    </w:p>
    <w:p w:rsidR="00BD40D4" w:rsidRDefault="00BD40D4" w:rsidP="00BD40D4">
      <w:pPr>
        <w:rPr>
          <w:color w:val="000000"/>
        </w:rPr>
      </w:pPr>
      <w:r w:rsidRPr="00661015">
        <w:rPr>
          <w:b/>
          <w:color w:val="000000"/>
          <w:highlight w:val="yellow"/>
        </w:rPr>
        <w:t>Key words:</w:t>
      </w:r>
      <w:r>
        <w:rPr>
          <w:b/>
          <w:color w:val="000000"/>
        </w:rPr>
        <w:t xml:space="preserve"> </w:t>
      </w:r>
      <w:r w:rsidR="001731CC">
        <w:rPr>
          <w:color w:val="000000"/>
        </w:rPr>
        <w:t>tannery workers, artisan, health risks, blood chromium.</w:t>
      </w:r>
    </w:p>
    <w:p w:rsidR="001731CC" w:rsidRDefault="001731CC" w:rsidP="00BD40D4">
      <w:pPr>
        <w:rPr>
          <w:color w:val="000000"/>
        </w:rPr>
      </w:pPr>
    </w:p>
    <w:p w:rsidR="00AE3E37" w:rsidRDefault="00A9710C">
      <w:pPr>
        <w:pStyle w:val="Titre3"/>
        <w:spacing w:before="74"/>
      </w:pPr>
      <w:r>
        <w:rPr>
          <w:b w:val="0"/>
        </w:rPr>
        <w:br w:type="column"/>
      </w:r>
    </w:p>
    <w:p w:rsidR="00AE3E37" w:rsidRDefault="006D7E53">
      <w:pPr>
        <w:pStyle w:val="Corpsdetexte"/>
        <w:spacing w:before="2"/>
        <w:rPr>
          <w:rFonts w:ascii="Arial"/>
          <w:b/>
          <w:sz w:val="16"/>
        </w:rPr>
      </w:pPr>
      <w:r>
        <w:rPr>
          <w:noProof/>
          <w:lang w:val="fr-FR" w:eastAsia="fr-FR"/>
        </w:rPr>
        <w:drawing>
          <wp:inline distT="0" distB="0" distL="0" distR="0">
            <wp:extent cx="3343275" cy="1762125"/>
            <wp:effectExtent l="190500" t="190500" r="200025" b="2000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3275" cy="1762125"/>
                    </a:xfrm>
                    <a:prstGeom prst="rect">
                      <a:avLst/>
                    </a:prstGeom>
                    <a:ln>
                      <a:noFill/>
                    </a:ln>
                    <a:effectLst>
                      <a:outerShdw blurRad="190500" algn="tl" rotWithShape="0">
                        <a:srgbClr val="000000">
                          <a:alpha val="70000"/>
                        </a:srgbClr>
                      </a:outerShdw>
                    </a:effec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C0767" w:rsidRDefault="00CC0767" w:rsidP="00026AA6">
      <w:pPr>
        <w:pStyle w:val="Paragraphedeliste"/>
        <w:numPr>
          <w:ilvl w:val="0"/>
          <w:numId w:val="3"/>
        </w:numPr>
        <w:tabs>
          <w:tab w:val="left" w:pos="384"/>
        </w:tabs>
        <w:spacing w:line="216" w:lineRule="exact"/>
        <w:ind w:right="137"/>
        <w:rPr>
          <w:sz w:val="18"/>
        </w:rPr>
      </w:pPr>
      <w:r w:rsidRPr="00CC0767">
        <w:rPr>
          <w:sz w:val="18"/>
        </w:rPr>
        <w:t>Islam</w:t>
      </w:r>
      <w:r w:rsidRPr="00CC0767">
        <w:rPr>
          <w:sz w:val="18"/>
        </w:rPr>
        <w:t xml:space="preserve"> </w:t>
      </w:r>
      <w:proofErr w:type="spellStart"/>
      <w:r w:rsidRPr="00CC0767">
        <w:rPr>
          <w:sz w:val="18"/>
        </w:rPr>
        <w:t>Rabiul</w:t>
      </w:r>
      <w:proofErr w:type="spellEnd"/>
      <w:r>
        <w:rPr>
          <w:sz w:val="18"/>
        </w:rPr>
        <w:t xml:space="preserve"> </w:t>
      </w:r>
      <w:r w:rsidR="005973B9">
        <w:rPr>
          <w:sz w:val="18"/>
        </w:rPr>
        <w:t>(20</w:t>
      </w:r>
      <w:r>
        <w:rPr>
          <w:sz w:val="18"/>
        </w:rPr>
        <w:t>17</w:t>
      </w:r>
      <w:r w:rsidR="005973B9">
        <w:rPr>
          <w:sz w:val="18"/>
        </w:rPr>
        <w:t xml:space="preserve">) </w:t>
      </w:r>
      <w:r w:rsidRPr="00CC0767">
        <w:rPr>
          <w:sz w:val="18"/>
        </w:rPr>
        <w:t>Occupational health hazards and safety practices among the workers of tannery industry in Bangladesh</w:t>
      </w:r>
      <w:r>
        <w:rPr>
          <w:sz w:val="18"/>
        </w:rPr>
        <w:t xml:space="preserve">. </w:t>
      </w:r>
      <w:r w:rsidRPr="00CC0767">
        <w:rPr>
          <w:sz w:val="18"/>
        </w:rPr>
        <w:t>J. Biol. Sci. 6(1): 13-22, 2017 (June)</w:t>
      </w:r>
      <w:r>
        <w:rPr>
          <w:sz w:val="18"/>
        </w:rPr>
        <w:t>.</w:t>
      </w:r>
    </w:p>
    <w:p w:rsidR="00026AA6" w:rsidRPr="00026AA6" w:rsidRDefault="00026AA6" w:rsidP="00026AA6">
      <w:pPr>
        <w:pStyle w:val="Paragraphedeliste"/>
        <w:numPr>
          <w:ilvl w:val="0"/>
          <w:numId w:val="3"/>
        </w:numPr>
        <w:tabs>
          <w:tab w:val="left" w:pos="384"/>
        </w:tabs>
        <w:spacing w:line="216" w:lineRule="exact"/>
        <w:ind w:right="137"/>
        <w:rPr>
          <w:sz w:val="18"/>
        </w:rPr>
      </w:pPr>
      <w:proofErr w:type="spellStart"/>
      <w:r w:rsidRPr="00026AA6">
        <w:rPr>
          <w:sz w:val="18"/>
        </w:rPr>
        <w:t>Faridah</w:t>
      </w:r>
      <w:proofErr w:type="spellEnd"/>
      <w:r w:rsidRPr="00026AA6">
        <w:rPr>
          <w:sz w:val="18"/>
        </w:rPr>
        <w:t xml:space="preserve"> H. (2014) Chromium Exposure and Related Health Eﬀects</w:t>
      </w:r>
      <w:r w:rsidRPr="00026AA6">
        <w:rPr>
          <w:sz w:val="18"/>
        </w:rPr>
        <w:br/>
        <w:t>among Tannery Workers in Kenya Journal of Health &amp; Pollution Vol. 4, No. 7: 25-35</w:t>
      </w:r>
    </w:p>
    <w:p w:rsidR="005973B9" w:rsidRDefault="00CC0767" w:rsidP="00CC0767">
      <w:pPr>
        <w:pStyle w:val="Paragraphedeliste"/>
        <w:numPr>
          <w:ilvl w:val="0"/>
          <w:numId w:val="3"/>
        </w:numPr>
        <w:tabs>
          <w:tab w:val="left" w:pos="384"/>
        </w:tabs>
        <w:spacing w:line="216" w:lineRule="exact"/>
        <w:ind w:right="137" w:hanging="283"/>
        <w:jc w:val="left"/>
        <w:rPr>
          <w:sz w:val="18"/>
        </w:rPr>
      </w:pPr>
      <w:proofErr w:type="spellStart"/>
      <w:r w:rsidRPr="00CC0767">
        <w:rPr>
          <w:sz w:val="18"/>
        </w:rPr>
        <w:t>Faizan</w:t>
      </w:r>
      <w:proofErr w:type="spellEnd"/>
      <w:r w:rsidRPr="00CC0767">
        <w:rPr>
          <w:sz w:val="18"/>
        </w:rPr>
        <w:t xml:space="preserve"> </w:t>
      </w:r>
      <w:proofErr w:type="spellStart"/>
      <w:r w:rsidRPr="00CC0767">
        <w:rPr>
          <w:sz w:val="18"/>
        </w:rPr>
        <w:t>Haider</w:t>
      </w:r>
      <w:proofErr w:type="spellEnd"/>
      <w:r w:rsidRPr="00CC0767">
        <w:rPr>
          <w:sz w:val="18"/>
        </w:rPr>
        <w:t xml:space="preserve"> Khan </w:t>
      </w:r>
      <w:r w:rsidR="005973B9">
        <w:rPr>
          <w:sz w:val="18"/>
        </w:rPr>
        <w:t>(20</w:t>
      </w:r>
      <w:r>
        <w:rPr>
          <w:sz w:val="18"/>
        </w:rPr>
        <w:t>12</w:t>
      </w:r>
      <w:r w:rsidR="005973B9">
        <w:rPr>
          <w:sz w:val="18"/>
        </w:rPr>
        <w:t xml:space="preserve">) </w:t>
      </w:r>
      <w:r w:rsidRPr="00CC0767">
        <w:rPr>
          <w:sz w:val="18"/>
        </w:rPr>
        <w:t>Assessment of health risks with reference to oxidative stress and DNA damage in</w:t>
      </w:r>
      <w:r>
        <w:rPr>
          <w:sz w:val="18"/>
        </w:rPr>
        <w:t xml:space="preserve"> </w:t>
      </w:r>
      <w:r w:rsidRPr="00CC0767">
        <w:rPr>
          <w:sz w:val="18"/>
        </w:rPr>
        <w:t xml:space="preserve">chromium exposed </w:t>
      </w:r>
      <w:proofErr w:type="spellStart"/>
      <w:r w:rsidRPr="00CC0767">
        <w:rPr>
          <w:sz w:val="18"/>
        </w:rPr>
        <w:t>populationScience</w:t>
      </w:r>
      <w:proofErr w:type="spellEnd"/>
      <w:r w:rsidRPr="00CC0767">
        <w:rPr>
          <w:sz w:val="18"/>
        </w:rPr>
        <w:t xml:space="preserve"> of the Total Environment 430 (2012) 68–74</w:t>
      </w:r>
      <w:r>
        <w:rPr>
          <w:sz w:val="18"/>
        </w:rPr>
        <w:t>.</w:t>
      </w:r>
    </w:p>
    <w:p w:rsidR="00026AA6" w:rsidRDefault="00026AA6" w:rsidP="00CC0767">
      <w:pPr>
        <w:pStyle w:val="Paragraphedeliste"/>
        <w:numPr>
          <w:ilvl w:val="0"/>
          <w:numId w:val="3"/>
        </w:numPr>
        <w:tabs>
          <w:tab w:val="left" w:pos="384"/>
        </w:tabs>
        <w:spacing w:line="216" w:lineRule="exact"/>
        <w:ind w:right="137" w:hanging="283"/>
        <w:jc w:val="left"/>
        <w:rPr>
          <w:sz w:val="18"/>
        </w:rPr>
      </w:pPr>
      <w:proofErr w:type="spellStart"/>
      <w:r w:rsidRPr="00026AA6">
        <w:rPr>
          <w:sz w:val="18"/>
        </w:rPr>
        <w:t>Kursat</w:t>
      </w:r>
      <w:proofErr w:type="spellEnd"/>
      <w:r w:rsidRPr="00026AA6">
        <w:rPr>
          <w:sz w:val="18"/>
        </w:rPr>
        <w:t xml:space="preserve"> </w:t>
      </w:r>
      <w:proofErr w:type="spellStart"/>
      <w:r w:rsidRPr="00026AA6">
        <w:rPr>
          <w:sz w:val="18"/>
        </w:rPr>
        <w:t>Ozdilli</w:t>
      </w:r>
      <w:proofErr w:type="spellEnd"/>
      <w:r w:rsidRPr="00026AA6">
        <w:rPr>
          <w:sz w:val="18"/>
        </w:rPr>
        <w:t xml:space="preserve"> (2007) Biological Hazards in</w:t>
      </w:r>
      <w:r>
        <w:rPr>
          <w:sz w:val="18"/>
        </w:rPr>
        <w:t xml:space="preserve"> </w:t>
      </w:r>
      <w:r w:rsidRPr="00026AA6">
        <w:rPr>
          <w:sz w:val="18"/>
        </w:rPr>
        <w:t>Tannery Workers</w:t>
      </w:r>
      <w:r>
        <w:rPr>
          <w:sz w:val="18"/>
        </w:rPr>
        <w:t>.</w:t>
      </w:r>
      <w:r w:rsidRPr="00026AA6">
        <w:rPr>
          <w:sz w:val="18"/>
        </w:rPr>
        <w:t xml:space="preserve"> Indoor Built Environ 2007;16;4:349–357</w:t>
      </w:r>
    </w:p>
    <w:p w:rsidR="00AE3E37" w:rsidRPr="00CC0767" w:rsidRDefault="00CC0767" w:rsidP="00B83F65">
      <w:pPr>
        <w:pStyle w:val="Paragraphedeliste"/>
        <w:numPr>
          <w:ilvl w:val="0"/>
          <w:numId w:val="3"/>
        </w:numPr>
        <w:tabs>
          <w:tab w:val="left" w:pos="384"/>
        </w:tabs>
        <w:spacing w:line="216" w:lineRule="exact"/>
        <w:ind w:right="117" w:hanging="283"/>
        <w:jc w:val="left"/>
      </w:pPr>
      <w:r w:rsidRPr="00CC0767">
        <w:rPr>
          <w:sz w:val="18"/>
        </w:rPr>
        <w:t>MUHAMMAD MASHHOOD AHSAN</w:t>
      </w:r>
      <w:r w:rsidRPr="00CC0767">
        <w:rPr>
          <w:rFonts w:ascii="Tw Cen MT" w:eastAsia="Tw Cen MT" w:hAnsi="Tw Cen MT" w:cs="Tw Cen MT"/>
        </w:rPr>
        <w:t xml:space="preserve"> </w:t>
      </w:r>
      <w:r>
        <w:rPr>
          <w:sz w:val="18"/>
        </w:rPr>
        <w:t>(2006</w:t>
      </w:r>
      <w:r w:rsidR="005973B9" w:rsidRPr="00CC0767">
        <w:rPr>
          <w:sz w:val="18"/>
        </w:rPr>
        <w:t>)</w:t>
      </w:r>
      <w:r w:rsidRPr="00CC0767">
        <w:rPr>
          <w:rStyle w:val="Corpsdetexte"/>
        </w:rPr>
        <w:t xml:space="preserve"> </w:t>
      </w:r>
      <w:r w:rsidRPr="00CC0767">
        <w:rPr>
          <w:sz w:val="18"/>
        </w:rPr>
        <w:t xml:space="preserve">Biochemical and </w:t>
      </w:r>
      <w:proofErr w:type="spellStart"/>
      <w:r w:rsidRPr="00CC0767">
        <w:rPr>
          <w:sz w:val="18"/>
        </w:rPr>
        <w:t>Haematological</w:t>
      </w:r>
      <w:proofErr w:type="spellEnd"/>
      <w:r w:rsidRPr="00CC0767">
        <w:rPr>
          <w:sz w:val="18"/>
        </w:rPr>
        <w:t xml:space="preserve"> Abnormalities in Factory Workers Exposed to Hexavalent Chromium in Tanneries of Kasur District</w:t>
      </w:r>
      <w:r w:rsidR="005973B9" w:rsidRPr="00CC0767">
        <w:rPr>
          <w:sz w:val="18"/>
        </w:rPr>
        <w:t xml:space="preserve">. </w:t>
      </w:r>
      <w:r w:rsidRPr="00CC0767">
        <w:rPr>
          <w:rFonts w:ascii="Helvetica-Oblique" w:eastAsia="Tw Cen MT" w:hAnsi="Helvetica-Oblique" w:cs="Tw Cen MT"/>
          <w:i/>
          <w:iCs/>
          <w:color w:val="000000"/>
          <w:sz w:val="18"/>
          <w:szCs w:val="18"/>
        </w:rPr>
        <w:t xml:space="preserve">Pakistan J. </w:t>
      </w:r>
      <w:r>
        <w:rPr>
          <w:rFonts w:ascii="Helvetica-Oblique" w:eastAsia="Tw Cen MT" w:hAnsi="Helvetica-Oblique" w:cs="Tw Cen MT"/>
          <w:i/>
          <w:iCs/>
          <w:color w:val="000000"/>
          <w:sz w:val="18"/>
          <w:szCs w:val="18"/>
        </w:rPr>
        <w:t>Zool., vol. 38(3), pp. 239-253.</w:t>
      </w:r>
    </w:p>
    <w:p w:rsidR="00CC0767" w:rsidRPr="008756E6" w:rsidRDefault="00CC0767" w:rsidP="00026AA6">
      <w:pPr>
        <w:pStyle w:val="Paragraphedeliste"/>
        <w:tabs>
          <w:tab w:val="left" w:pos="384"/>
        </w:tabs>
        <w:spacing w:line="216" w:lineRule="exact"/>
        <w:ind w:right="117" w:firstLine="0"/>
        <w:jc w:val="left"/>
      </w:pPr>
    </w:p>
    <w:p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E928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245628" w:rsidRPr="00475438" w:rsidRDefault="00245628" w:rsidP="00245628">
      <w:pPr>
        <w:autoSpaceDE w:val="0"/>
        <w:autoSpaceDN w:val="0"/>
        <w:adjustRightInd w:val="0"/>
        <w:ind w:left="640" w:hanging="640"/>
        <w:rPr>
          <w:rFonts w:ascii="inherit" w:hAnsi="inherit"/>
          <w:noProof/>
          <w:sz w:val="20"/>
        </w:rPr>
      </w:pPr>
      <w:r>
        <w:rPr>
          <w:rFonts w:ascii="inherit" w:hAnsi="inherit"/>
        </w:rPr>
        <w:fldChar w:fldCharType="begin" w:fldLock="1"/>
      </w:r>
      <w:r>
        <w:rPr>
          <w:rFonts w:ascii="inherit" w:hAnsi="inherit"/>
        </w:rPr>
        <w:instrText xml:space="preserve">ADDIN Mendeley Bibliography CSL_BIBLIOGRAPHY </w:instrText>
      </w:r>
      <w:r>
        <w:rPr>
          <w:rFonts w:ascii="inherit" w:hAnsi="inherit"/>
        </w:rPr>
        <w:fldChar w:fldCharType="separate"/>
      </w:r>
      <w:r>
        <w:rPr>
          <w:rFonts w:ascii="inherit" w:hAnsi="inherit"/>
          <w:noProof/>
          <w:sz w:val="20"/>
        </w:rPr>
        <w:t xml:space="preserve">1. </w:t>
      </w:r>
      <w:r>
        <w:rPr>
          <w:rFonts w:ascii="inherit" w:hAnsi="inherit"/>
          <w:noProof/>
          <w:sz w:val="20"/>
        </w:rPr>
        <w:tab/>
        <w:t xml:space="preserve">Özdilli K, Işsever H, Özyildirim BA, Hapçioglu B, Ince N, Ince H, et al. Biological hazards in tannery workers. Indoor Built Environ. 2007;16(4):349–57. </w:t>
      </w:r>
    </w:p>
    <w:p w:rsidR="00245628" w:rsidRPr="00475438" w:rsidRDefault="00245628" w:rsidP="00245628">
      <w:pPr>
        <w:autoSpaceDE w:val="0"/>
        <w:autoSpaceDN w:val="0"/>
        <w:adjustRightInd w:val="0"/>
        <w:ind w:left="640" w:hanging="640"/>
        <w:rPr>
          <w:rFonts w:ascii="inherit" w:hAnsi="inherit"/>
          <w:noProof/>
          <w:sz w:val="20"/>
        </w:rPr>
      </w:pPr>
      <w:r>
        <w:rPr>
          <w:rFonts w:ascii="inherit" w:hAnsi="inherit"/>
          <w:noProof/>
          <w:sz w:val="20"/>
        </w:rPr>
        <w:t xml:space="preserve">2. </w:t>
      </w:r>
      <w:r>
        <w:rPr>
          <w:rFonts w:ascii="inherit" w:hAnsi="inherit"/>
          <w:noProof/>
          <w:sz w:val="20"/>
        </w:rPr>
        <w:tab/>
        <w:t xml:space="preserve">Ahsan MM. Biochemical and Haematological Abnormalities in Human Population Exposed To Hexavalent Chromium in Effluents of Tanneries Industrial Area of District Kasur. 2003;38(3):239–53. </w:t>
      </w:r>
    </w:p>
    <w:p w:rsidR="00AE3E37" w:rsidRDefault="00245628" w:rsidP="00245628">
      <w:pPr>
        <w:spacing w:before="41" w:line="154" w:lineRule="exact"/>
        <w:ind w:left="213" w:right="231"/>
        <w:jc w:val="both"/>
        <w:rPr>
          <w:rFonts w:ascii="Arial"/>
          <w:sz w:val="14"/>
        </w:rPr>
      </w:pPr>
      <w:r>
        <w:rPr>
          <w:rFonts w:ascii="inherit" w:hAnsi="inherit"/>
        </w:rPr>
        <w:fldChar w:fldCharType="end"/>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245628">
        <w:rPr>
          <w:b/>
          <w:color w:val="FF0000"/>
          <w:sz w:val="24"/>
          <w:szCs w:val="24"/>
        </w:rPr>
        <w:t xml:space="preserve"> </w:t>
      </w:r>
      <w:proofErr w:type="spellStart"/>
      <w:r w:rsidR="00245628" w:rsidRPr="00CB081E">
        <w:rPr>
          <w:b/>
          <w:color w:val="365F91" w:themeColor="accent1" w:themeShade="BF"/>
          <w:sz w:val="24"/>
          <w:szCs w:val="24"/>
        </w:rPr>
        <w:t>Ilham</w:t>
      </w:r>
      <w:proofErr w:type="spellEnd"/>
      <w:r w:rsidR="00245628" w:rsidRPr="00CB081E">
        <w:rPr>
          <w:b/>
          <w:color w:val="365F91" w:themeColor="accent1" w:themeShade="BF"/>
          <w:sz w:val="24"/>
          <w:szCs w:val="24"/>
        </w:rPr>
        <w:t xml:space="preserve"> </w:t>
      </w:r>
      <w:proofErr w:type="spellStart"/>
      <w:r w:rsidR="00245628" w:rsidRPr="00CB081E">
        <w:rPr>
          <w:b/>
          <w:color w:val="365F91" w:themeColor="accent1" w:themeShade="BF"/>
          <w:sz w:val="24"/>
          <w:szCs w:val="24"/>
        </w:rPr>
        <w:t>Arhoune</w:t>
      </w:r>
      <w:proofErr w:type="spellEnd"/>
    </w:p>
    <w:p w:rsidR="00785BC3" w:rsidRPr="00CB081E" w:rsidRDefault="00785BC3" w:rsidP="00785BC3">
      <w:pPr>
        <w:rPr>
          <w:b/>
          <w:color w:val="365F91" w:themeColor="accent1" w:themeShade="BF"/>
          <w:sz w:val="24"/>
          <w:szCs w:val="24"/>
        </w:rPr>
      </w:pPr>
      <w:r w:rsidRPr="00BF1D4E">
        <w:rPr>
          <w:b/>
          <w:color w:val="FF0000"/>
          <w:sz w:val="24"/>
          <w:szCs w:val="24"/>
        </w:rPr>
        <w:t>University/Industry/Organization name:</w:t>
      </w:r>
      <w:r w:rsidR="00245628">
        <w:rPr>
          <w:b/>
          <w:color w:val="FF0000"/>
          <w:sz w:val="24"/>
          <w:szCs w:val="24"/>
        </w:rPr>
        <w:t xml:space="preserve"> </w:t>
      </w:r>
      <w:r w:rsidR="00245628" w:rsidRPr="00CB081E">
        <w:rPr>
          <w:b/>
          <w:color w:val="365F91" w:themeColor="accent1" w:themeShade="BF"/>
          <w:sz w:val="24"/>
          <w:szCs w:val="24"/>
        </w:rPr>
        <w:t xml:space="preserve">University </w:t>
      </w:r>
      <w:proofErr w:type="spellStart"/>
      <w:r w:rsidR="00245628" w:rsidRPr="00CB081E">
        <w:rPr>
          <w:b/>
          <w:color w:val="365F91" w:themeColor="accent1" w:themeShade="BF"/>
          <w:sz w:val="24"/>
          <w:szCs w:val="24"/>
        </w:rPr>
        <w:t>Sidi</w:t>
      </w:r>
      <w:proofErr w:type="spellEnd"/>
      <w:r w:rsidR="00245628" w:rsidRPr="00CB081E">
        <w:rPr>
          <w:b/>
          <w:color w:val="365F91" w:themeColor="accent1" w:themeShade="BF"/>
          <w:sz w:val="24"/>
          <w:szCs w:val="24"/>
        </w:rPr>
        <w:t xml:space="preserve"> Mohamed Ben </w:t>
      </w:r>
      <w:proofErr w:type="spellStart"/>
      <w:r w:rsidR="00245628" w:rsidRPr="00CB081E">
        <w:rPr>
          <w:b/>
          <w:color w:val="365F91" w:themeColor="accent1" w:themeShade="BF"/>
          <w:sz w:val="24"/>
          <w:szCs w:val="24"/>
        </w:rPr>
        <w:t>Abd</w:t>
      </w:r>
      <w:proofErr w:type="spellEnd"/>
      <w:r w:rsidR="00245628" w:rsidRPr="00CB081E">
        <w:rPr>
          <w:b/>
          <w:color w:val="365F91" w:themeColor="accent1" w:themeShade="BF"/>
          <w:sz w:val="24"/>
          <w:szCs w:val="24"/>
        </w:rPr>
        <w:t xml:space="preserve"> </w:t>
      </w:r>
      <w:proofErr w:type="spellStart"/>
      <w:r w:rsidR="00245628" w:rsidRPr="00CB081E">
        <w:rPr>
          <w:b/>
          <w:color w:val="365F91" w:themeColor="accent1" w:themeShade="BF"/>
          <w:sz w:val="24"/>
          <w:szCs w:val="24"/>
        </w:rPr>
        <w:t>Llah</w:t>
      </w:r>
      <w:proofErr w:type="spellEnd"/>
      <w:r w:rsidR="00245628" w:rsidRPr="00CB081E">
        <w:rPr>
          <w:b/>
          <w:color w:val="365F91" w:themeColor="accent1" w:themeShade="BF"/>
          <w:sz w:val="24"/>
          <w:szCs w:val="24"/>
        </w:rPr>
        <w:t xml:space="preserve">, Faculty of </w:t>
      </w:r>
      <w:proofErr w:type="spellStart"/>
      <w:r w:rsidR="00245628" w:rsidRPr="00CB081E">
        <w:rPr>
          <w:b/>
          <w:color w:val="365F91" w:themeColor="accent1" w:themeShade="BF"/>
          <w:sz w:val="24"/>
          <w:szCs w:val="24"/>
        </w:rPr>
        <w:t>Medecine</w:t>
      </w:r>
      <w:proofErr w:type="spellEnd"/>
      <w:r w:rsidR="00245628" w:rsidRPr="00CB081E">
        <w:rPr>
          <w:b/>
          <w:color w:val="365F91" w:themeColor="accent1" w:themeShade="BF"/>
          <w:sz w:val="24"/>
          <w:szCs w:val="24"/>
        </w:rPr>
        <w:t xml:space="preserve"> and </w:t>
      </w:r>
      <w:proofErr w:type="spellStart"/>
      <w:r w:rsidR="00245628" w:rsidRPr="00CB081E">
        <w:rPr>
          <w:b/>
          <w:color w:val="365F91" w:themeColor="accent1" w:themeShade="BF"/>
          <w:sz w:val="24"/>
          <w:szCs w:val="24"/>
        </w:rPr>
        <w:t>Farmacy</w:t>
      </w:r>
      <w:proofErr w:type="spellEnd"/>
      <w:r w:rsidR="00245628" w:rsidRPr="00CB081E">
        <w:rPr>
          <w:b/>
          <w:color w:val="365F91" w:themeColor="accent1" w:themeShade="BF"/>
          <w:sz w:val="24"/>
          <w:szCs w:val="24"/>
        </w:rPr>
        <w:t xml:space="preserve"> </w:t>
      </w:r>
      <w:proofErr w:type="spellStart"/>
      <w:r w:rsidR="00245628" w:rsidRPr="00CB081E">
        <w:rPr>
          <w:b/>
          <w:color w:val="365F91" w:themeColor="accent1" w:themeShade="BF"/>
          <w:sz w:val="24"/>
          <w:szCs w:val="24"/>
        </w:rPr>
        <w:t>Fez.Morocco</w:t>
      </w:r>
      <w:proofErr w:type="spellEnd"/>
    </w:p>
    <w:p w:rsidR="00785BC3" w:rsidRPr="00CB081E" w:rsidRDefault="00785BC3" w:rsidP="00785BC3">
      <w:pPr>
        <w:rPr>
          <w:b/>
          <w:color w:val="365F91" w:themeColor="accent1" w:themeShade="BF"/>
          <w:sz w:val="24"/>
          <w:szCs w:val="24"/>
        </w:rPr>
      </w:pPr>
      <w:r w:rsidRPr="00BF1D4E">
        <w:rPr>
          <w:b/>
          <w:color w:val="FF0000"/>
          <w:sz w:val="24"/>
          <w:szCs w:val="24"/>
        </w:rPr>
        <w:t>Designation</w:t>
      </w:r>
      <w:r w:rsidR="00290EDB">
        <w:rPr>
          <w:b/>
          <w:color w:val="FF0000"/>
          <w:sz w:val="24"/>
          <w:szCs w:val="24"/>
        </w:rPr>
        <w:t xml:space="preserve"> </w:t>
      </w:r>
      <w:r w:rsidRPr="00BF1D4E">
        <w:rPr>
          <w:b/>
          <w:color w:val="FF0000"/>
          <w:sz w:val="24"/>
          <w:szCs w:val="24"/>
        </w:rPr>
        <w:t>(Director/Prof/Assistant or Associate prof/Researcher/Student):</w:t>
      </w:r>
      <w:r w:rsidR="00245628">
        <w:rPr>
          <w:b/>
          <w:color w:val="FF0000"/>
          <w:sz w:val="24"/>
          <w:szCs w:val="24"/>
        </w:rPr>
        <w:t xml:space="preserve"> </w:t>
      </w:r>
      <w:r w:rsidR="00245628" w:rsidRPr="00CB081E">
        <w:rPr>
          <w:b/>
          <w:color w:val="365F91" w:themeColor="accent1" w:themeShade="BF"/>
          <w:sz w:val="24"/>
          <w:szCs w:val="24"/>
        </w:rPr>
        <w:t>PhD Student</w:t>
      </w:r>
    </w:p>
    <w:p w:rsidR="00785BC3" w:rsidRPr="00BF1D4E" w:rsidRDefault="00785BC3" w:rsidP="00785BC3">
      <w:pPr>
        <w:rPr>
          <w:b/>
          <w:color w:val="FF0000"/>
          <w:sz w:val="24"/>
          <w:szCs w:val="24"/>
        </w:rPr>
      </w:pPr>
      <w:r w:rsidRPr="00BF1D4E">
        <w:rPr>
          <w:b/>
          <w:color w:val="FF0000"/>
          <w:sz w:val="24"/>
          <w:szCs w:val="24"/>
        </w:rPr>
        <w:t>Country:</w:t>
      </w:r>
      <w:r w:rsidR="00245628">
        <w:rPr>
          <w:b/>
          <w:color w:val="FF0000"/>
          <w:sz w:val="24"/>
          <w:szCs w:val="24"/>
        </w:rPr>
        <w:t xml:space="preserve"> </w:t>
      </w:r>
      <w:r w:rsidR="00245628" w:rsidRPr="00CB081E">
        <w:rPr>
          <w:b/>
          <w:color w:val="365F91" w:themeColor="accent1" w:themeShade="BF"/>
          <w:sz w:val="24"/>
          <w:szCs w:val="24"/>
        </w:rPr>
        <w:t>Morocco</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245628">
        <w:rPr>
          <w:b/>
          <w:color w:val="FF0000"/>
          <w:sz w:val="24"/>
          <w:szCs w:val="24"/>
        </w:rPr>
        <w:t xml:space="preserve"> </w:t>
      </w:r>
      <w:r w:rsidR="00245628" w:rsidRPr="00CB081E">
        <w:rPr>
          <w:b/>
          <w:color w:val="365F91" w:themeColor="accent1" w:themeShade="BF"/>
          <w:sz w:val="24"/>
          <w:szCs w:val="24"/>
        </w:rPr>
        <w:t>+212 689 631 631</w:t>
      </w:r>
    </w:p>
    <w:p w:rsidR="00785BC3" w:rsidRPr="00CB081E" w:rsidRDefault="00785BC3" w:rsidP="00785BC3">
      <w:pPr>
        <w:rPr>
          <w:b/>
          <w:color w:val="365F91" w:themeColor="accent1" w:themeShade="BF"/>
          <w:sz w:val="24"/>
          <w:szCs w:val="24"/>
        </w:rPr>
      </w:pPr>
      <w:r w:rsidRPr="00BF1D4E">
        <w:rPr>
          <w:b/>
          <w:color w:val="FF0000"/>
          <w:sz w:val="24"/>
          <w:szCs w:val="24"/>
        </w:rPr>
        <w:t>Email:</w:t>
      </w:r>
      <w:r w:rsidR="00245628">
        <w:rPr>
          <w:b/>
          <w:color w:val="FF0000"/>
          <w:sz w:val="24"/>
          <w:szCs w:val="24"/>
        </w:rPr>
        <w:t xml:space="preserve"> </w:t>
      </w:r>
      <w:r w:rsidR="00245628" w:rsidRPr="00CB081E">
        <w:rPr>
          <w:b/>
          <w:color w:val="365F91" w:themeColor="accent1" w:themeShade="BF"/>
          <w:sz w:val="24"/>
          <w:szCs w:val="24"/>
        </w:rPr>
        <w:t>arhoune.ilham@gmail.com</w:t>
      </w:r>
    </w:p>
    <w:p w:rsidR="00290EDB" w:rsidRPr="00F746F1" w:rsidRDefault="00785BC3" w:rsidP="00785BC3">
      <w:pPr>
        <w:rPr>
          <w:rFonts w:ascii="Times New Roman" w:hAnsi="Times New Roman" w:cs="Times New Roman"/>
          <w:b/>
        </w:rPr>
      </w:pPr>
      <w:r w:rsidRPr="00BF1D4E">
        <w:rPr>
          <w:b/>
          <w:color w:val="FF0000"/>
          <w:sz w:val="24"/>
          <w:szCs w:val="24"/>
        </w:rPr>
        <w:t xml:space="preserve">Track number: </w:t>
      </w:r>
      <w:hyperlink r:id="rId12" w:history="1">
        <w:r w:rsidR="00F746F1" w:rsidRPr="00F746F1">
          <w:rPr>
            <w:rStyle w:val="Lienhypertexte"/>
            <w:b/>
          </w:rPr>
          <w:t>https://europe.toxicologyconferences.</w:t>
        </w:r>
        <w:r w:rsidR="00F746F1" w:rsidRPr="00F746F1">
          <w:rPr>
            <w:rStyle w:val="Lienhypertexte"/>
            <w:b/>
          </w:rPr>
          <w:t>c</w:t>
        </w:r>
        <w:r w:rsidR="00F746F1" w:rsidRPr="00F746F1">
          <w:rPr>
            <w:rStyle w:val="Lienhypertexte"/>
            <w:b/>
          </w:rPr>
          <w:t>om/</w:t>
        </w:r>
      </w:hyperlink>
    </w:p>
    <w:p w:rsidR="00785BC3" w:rsidRPr="00BF1D4E" w:rsidRDefault="00785BC3" w:rsidP="00785BC3">
      <w:pPr>
        <w:rPr>
          <w:b/>
          <w:color w:val="FF0000"/>
          <w:sz w:val="24"/>
          <w:szCs w:val="24"/>
          <w:lang w:val="en-NZ"/>
        </w:rPr>
      </w:pP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245628">
        <w:rPr>
          <w:b/>
          <w:color w:val="FF0000"/>
          <w:sz w:val="24"/>
          <w:szCs w:val="24"/>
          <w:lang w:val="en-NZ"/>
        </w:rPr>
        <w:t xml:space="preserve"> </w:t>
      </w:r>
      <w:r w:rsidR="00245628" w:rsidRPr="00CB081E">
        <w:rPr>
          <w:b/>
          <w:color w:val="365F91" w:themeColor="accent1" w:themeShade="BF"/>
          <w:sz w:val="24"/>
          <w:szCs w:val="24"/>
        </w:rPr>
        <w:t>Oral presentation</w:t>
      </w:r>
    </w:p>
    <w:p w:rsidR="00785BC3" w:rsidRPr="00BF1D4E" w:rsidRDefault="00785BC3" w:rsidP="00785BC3">
      <w:pPr>
        <w:rPr>
          <w:b/>
          <w:color w:val="FF0000"/>
          <w:sz w:val="24"/>
          <w:szCs w:val="24"/>
        </w:rPr>
      </w:pPr>
      <w:r w:rsidRPr="00BF1D4E">
        <w:rPr>
          <w:b/>
          <w:color w:val="FF0000"/>
          <w:sz w:val="24"/>
          <w:szCs w:val="24"/>
        </w:rPr>
        <w:t>Research interest:</w:t>
      </w:r>
      <w:r w:rsidR="00245628">
        <w:rPr>
          <w:b/>
          <w:color w:val="FF0000"/>
          <w:sz w:val="24"/>
          <w:szCs w:val="24"/>
        </w:rPr>
        <w:t xml:space="preserve"> </w:t>
      </w:r>
      <w:r w:rsidR="00245628" w:rsidRPr="00CB081E">
        <w:rPr>
          <w:b/>
          <w:color w:val="365F91" w:themeColor="accent1" w:themeShade="BF"/>
          <w:sz w:val="24"/>
          <w:szCs w:val="24"/>
        </w:rPr>
        <w:t xml:space="preserve">to evaluate </w:t>
      </w:r>
      <w:r w:rsidR="00245628" w:rsidRPr="00CB081E">
        <w:rPr>
          <w:b/>
          <w:color w:val="365F91" w:themeColor="accent1" w:themeShade="BF"/>
          <w:sz w:val="24"/>
          <w:szCs w:val="24"/>
        </w:rPr>
        <w:t>the health hazards faced by the workers in traditional tanneries in Morocco</w:t>
      </w:r>
    </w:p>
    <w:p w:rsidR="00CB081E" w:rsidRPr="00245628" w:rsidRDefault="00785BC3" w:rsidP="00CB081E">
      <w:pPr>
        <w:autoSpaceDE w:val="0"/>
        <w:autoSpaceDN w:val="0"/>
        <w:adjustRightInd w:val="0"/>
        <w:rPr>
          <w:b/>
          <w:sz w:val="20"/>
          <w:szCs w:val="20"/>
        </w:rPr>
      </w:pPr>
      <w:r w:rsidRPr="00BF1D4E">
        <w:rPr>
          <w:sz w:val="24"/>
          <w:szCs w:val="24"/>
          <w:lang w:val="en-NZ"/>
        </w:rPr>
        <w:br/>
      </w:r>
    </w:p>
    <w:p w:rsidR="00785BC3" w:rsidRPr="00245628" w:rsidRDefault="00785BC3" w:rsidP="00785BC3">
      <w:pPr>
        <w:rPr>
          <w:b/>
          <w:sz w:val="20"/>
          <w:szCs w:val="20"/>
        </w:rPr>
      </w:pPr>
      <w:bookmarkStart w:id="0" w:name="_GoBack"/>
      <w:bookmarkEnd w:id="0"/>
    </w:p>
    <w:sectPr w:rsidR="00785BC3" w:rsidRPr="00245628"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07F" w:rsidRDefault="0038107F">
      <w:r>
        <w:separator/>
      </w:r>
    </w:p>
  </w:endnote>
  <w:endnote w:type="continuationSeparator" w:id="0">
    <w:p w:rsidR="0038107F" w:rsidRDefault="00381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5235d5a9+20">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Helvetica-Obliq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07F" w:rsidRDefault="0038107F">
      <w:r>
        <w:separator/>
      </w:r>
    </w:p>
  </w:footnote>
  <w:footnote w:type="continuationSeparator" w:id="0">
    <w:p w:rsidR="0038107F" w:rsidRDefault="003810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AA6"/>
    <w:rsid w:val="000E2911"/>
    <w:rsid w:val="000E4D6B"/>
    <w:rsid w:val="001263DF"/>
    <w:rsid w:val="001338EA"/>
    <w:rsid w:val="00153EEF"/>
    <w:rsid w:val="001731CC"/>
    <w:rsid w:val="00245628"/>
    <w:rsid w:val="00267B7E"/>
    <w:rsid w:val="00290EDB"/>
    <w:rsid w:val="00292ED9"/>
    <w:rsid w:val="00375C34"/>
    <w:rsid w:val="0038107F"/>
    <w:rsid w:val="003B13B1"/>
    <w:rsid w:val="00400C03"/>
    <w:rsid w:val="00404E5B"/>
    <w:rsid w:val="00414F7B"/>
    <w:rsid w:val="004355DC"/>
    <w:rsid w:val="00473086"/>
    <w:rsid w:val="004749B4"/>
    <w:rsid w:val="00494130"/>
    <w:rsid w:val="004C473A"/>
    <w:rsid w:val="004F3523"/>
    <w:rsid w:val="00517B9F"/>
    <w:rsid w:val="0055478C"/>
    <w:rsid w:val="005973B9"/>
    <w:rsid w:val="005B3A56"/>
    <w:rsid w:val="005E6A0B"/>
    <w:rsid w:val="006060CE"/>
    <w:rsid w:val="0063497F"/>
    <w:rsid w:val="006D7E53"/>
    <w:rsid w:val="00785BC3"/>
    <w:rsid w:val="00873DF0"/>
    <w:rsid w:val="008756E6"/>
    <w:rsid w:val="009B2D44"/>
    <w:rsid w:val="00A07E82"/>
    <w:rsid w:val="00A9710C"/>
    <w:rsid w:val="00AE3E37"/>
    <w:rsid w:val="00B21A57"/>
    <w:rsid w:val="00BD40D4"/>
    <w:rsid w:val="00BF1D4E"/>
    <w:rsid w:val="00C33602"/>
    <w:rsid w:val="00C52133"/>
    <w:rsid w:val="00CB081E"/>
    <w:rsid w:val="00CC0767"/>
    <w:rsid w:val="00CD6F55"/>
    <w:rsid w:val="00DA5872"/>
    <w:rsid w:val="00DE3104"/>
    <w:rsid w:val="00DF76E0"/>
    <w:rsid w:val="00E434E9"/>
    <w:rsid w:val="00EB3372"/>
    <w:rsid w:val="00F52C13"/>
    <w:rsid w:val="00F72EEA"/>
    <w:rsid w:val="00F746F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F35DFE-A43C-452B-909D-07E4CAD3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fontstyle01">
    <w:name w:val="fontstyle01"/>
    <w:rsid w:val="001731CC"/>
    <w:rPr>
      <w:rFonts w:ascii="Times New Roman" w:hAnsi="Times New Roman" w:cs="Times New Roman" w:hint="default"/>
      <w:b w:val="0"/>
      <w:bCs w:val="0"/>
      <w:i w:val="0"/>
      <w:iCs w:val="0"/>
      <w:color w:val="000000"/>
      <w:sz w:val="24"/>
      <w:szCs w:val="24"/>
    </w:rPr>
  </w:style>
  <w:style w:type="character" w:styleId="Appelnotedebasdep">
    <w:name w:val="footnote reference"/>
    <w:uiPriority w:val="99"/>
    <w:semiHidden/>
    <w:unhideWhenUsed/>
    <w:rsid w:val="001731CC"/>
    <w:rPr>
      <w:vertAlign w:val="superscript"/>
    </w:rPr>
  </w:style>
  <w:style w:type="character" w:styleId="Lienhypertextesuivivisit">
    <w:name w:val="FollowedHyperlink"/>
    <w:basedOn w:val="Policepardfaut"/>
    <w:uiPriority w:val="99"/>
    <w:semiHidden/>
    <w:unhideWhenUsed/>
    <w:rsid w:val="00245628"/>
    <w:rPr>
      <w:color w:val="800080" w:themeColor="followedHyperlink"/>
      <w:u w:val="single"/>
    </w:rPr>
  </w:style>
  <w:style w:type="character" w:customStyle="1" w:styleId="fontstyle21">
    <w:name w:val="fontstyle21"/>
    <w:basedOn w:val="Policepardfaut"/>
    <w:rsid w:val="00CC0767"/>
    <w:rPr>
      <w:rFonts w:ascii="AdvTT5235d5a9+20" w:hAnsi="AdvTT5235d5a9+20" w:hint="default"/>
      <w:b w:val="0"/>
      <w:bCs w:val="0"/>
      <w:i w:val="0"/>
      <w:iCs w:val="0"/>
      <w:color w:val="303192"/>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e.toxicologyconferenc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EFDA6-16D5-4B20-8AF5-082A864C0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1362</Words>
  <Characters>7496</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2</cp:revision>
  <dcterms:created xsi:type="dcterms:W3CDTF">2018-12-31T13:47:00Z</dcterms:created>
  <dcterms:modified xsi:type="dcterms:W3CDTF">2018-12-31T13:47:00Z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516a6160-5b25-3e3b-9c6c-7fc2bbb29205</vt:lpwstr>
  </property>
</Properties>
</file>