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5893E3" w14:textId="77777777" w:rsidR="00517B9F" w:rsidRPr="00EA40FD" w:rsidRDefault="00517B9F" w:rsidP="00F82F51">
      <w:pPr>
        <w:rPr>
          <w:b/>
        </w:rPr>
      </w:pPr>
      <w:r w:rsidRPr="00EA40FD">
        <w:rPr>
          <w:b/>
        </w:rPr>
        <w:tab/>
      </w:r>
      <w:r w:rsidRPr="00EA40FD">
        <w:rPr>
          <w:b/>
        </w:rPr>
        <w:tab/>
        <w:t xml:space="preserve">                           </w:t>
      </w:r>
      <w:r>
        <w:rPr>
          <w:b/>
        </w:rPr>
        <w:t xml:space="preserve">                                              </w:t>
      </w:r>
      <w:r w:rsidR="00AA2435">
        <w:rPr>
          <w:b/>
        </w:rPr>
        <w:t xml:space="preserve">   </w:t>
      </w:r>
      <w:r>
        <w:rPr>
          <w:b/>
        </w:rPr>
        <w:t xml:space="preserve">                 </w:t>
      </w:r>
    </w:p>
    <w:p w14:paraId="212E539E" w14:textId="1E5EE3E5" w:rsidR="00AA2435" w:rsidRDefault="00805781" w:rsidP="00494130">
      <w:pPr>
        <w:pStyle w:val="Heading1"/>
        <w:spacing w:before="170"/>
        <w:ind w:left="0"/>
        <w:rPr>
          <w:color w:val="337AB7"/>
          <w:sz w:val="32"/>
        </w:rPr>
      </w:pPr>
      <w:r>
        <w:rPr>
          <w:noProof/>
          <w:color w:val="337AB7"/>
          <w:sz w:val="32"/>
          <w:lang w:val="en-GB" w:eastAsia="en-GB"/>
        </w:rPr>
        <w:drawing>
          <wp:anchor distT="0" distB="0" distL="114300" distR="114300" simplePos="0" relativeHeight="251658752" behindDoc="0" locked="0" layoutInCell="1" allowOverlap="1" wp14:anchorId="4AD3DD4E" wp14:editId="05B0EB7A">
            <wp:simplePos x="0" y="0"/>
            <wp:positionH relativeFrom="column">
              <wp:posOffset>53340</wp:posOffset>
            </wp:positionH>
            <wp:positionV relativeFrom="paragraph">
              <wp:posOffset>304165</wp:posOffset>
            </wp:positionV>
            <wp:extent cx="1672590" cy="1941195"/>
            <wp:effectExtent l="0" t="0" r="3810" b="0"/>
            <wp:wrapTight wrapText="bothSides">
              <wp:wrapPolygon edited="0">
                <wp:start x="0" y="0"/>
                <wp:lineTo x="0" y="21197"/>
                <wp:lineTo x="21321" y="21197"/>
                <wp:lineTo x="21321" y="0"/>
                <wp:lineTo x="0" y="0"/>
              </wp:wrapPolygon>
            </wp:wrapTight>
            <wp:docPr id="6" name="Picture 6" descr="brief%20intro%20Ashu%20/Ashu%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ief%20intro%20Ashu%20/Ashu%20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4721" t="2724" r="56899" b="47867"/>
                    <a:stretch/>
                  </pic:blipFill>
                  <pic:spPr bwMode="auto">
                    <a:xfrm>
                      <a:off x="0" y="0"/>
                      <a:ext cx="1672590" cy="1941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4A9A4F" w14:textId="05796D33" w:rsidR="00AA2435" w:rsidRDefault="00F82F51" w:rsidP="00F82F51">
      <w:pPr>
        <w:pStyle w:val="Heading1"/>
        <w:tabs>
          <w:tab w:val="left" w:pos="2573"/>
        </w:tabs>
        <w:spacing w:before="170"/>
        <w:ind w:left="0"/>
        <w:rPr>
          <w:color w:val="337AB7"/>
          <w:sz w:val="32"/>
        </w:rPr>
      </w:pPr>
      <w:r>
        <w:rPr>
          <w:color w:val="337AB7"/>
          <w:sz w:val="32"/>
        </w:rPr>
        <w:tab/>
      </w:r>
    </w:p>
    <w:p w14:paraId="0E0E8E3C" w14:textId="78CA173C" w:rsidR="00F82F51" w:rsidRDefault="00805781" w:rsidP="00F82F51">
      <w:pPr>
        <w:pStyle w:val="Heading1"/>
        <w:tabs>
          <w:tab w:val="left" w:pos="2573"/>
        </w:tabs>
        <w:spacing w:before="170"/>
        <w:ind w:left="0"/>
        <w:rPr>
          <w:color w:val="337AB7"/>
          <w:sz w:val="32"/>
        </w:rPr>
      </w:pPr>
      <w:r w:rsidRPr="00AA2435">
        <w:rPr>
          <w:b w:val="0"/>
          <w:noProof/>
          <w:lang w:val="en-GB" w:eastAsia="en-GB"/>
        </w:rPr>
        <w:drawing>
          <wp:anchor distT="0" distB="0" distL="114300" distR="114300" simplePos="0" relativeHeight="251657728" behindDoc="0" locked="0" layoutInCell="1" allowOverlap="1" wp14:anchorId="17393897" wp14:editId="5E954080">
            <wp:simplePos x="0" y="0"/>
            <wp:positionH relativeFrom="margin">
              <wp:posOffset>3203575</wp:posOffset>
            </wp:positionH>
            <wp:positionV relativeFrom="margin">
              <wp:posOffset>1031240</wp:posOffset>
            </wp:positionV>
            <wp:extent cx="3460115" cy="618490"/>
            <wp:effectExtent l="0" t="0" r="6985" b="0"/>
            <wp:wrapSquare wrapText="bothSides"/>
            <wp:docPr id="4" name="Picture 4" descr="Image result for ahmedabad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Image result for ahmedabad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0115" cy="618490"/>
                    </a:xfrm>
                    <a:prstGeom prst="rect">
                      <a:avLst/>
                    </a:prstGeom>
                    <a:noFill/>
                    <a:extLst/>
                  </pic:spPr>
                </pic:pic>
              </a:graphicData>
            </a:graphic>
          </wp:anchor>
        </w:drawing>
      </w:r>
    </w:p>
    <w:p w14:paraId="5F735CDA" w14:textId="21313BA6" w:rsidR="00F82F51" w:rsidRDefault="00F82F51" w:rsidP="00F82F51">
      <w:pPr>
        <w:pStyle w:val="Heading1"/>
        <w:tabs>
          <w:tab w:val="left" w:pos="2573"/>
        </w:tabs>
        <w:spacing w:before="170"/>
        <w:ind w:left="0"/>
        <w:rPr>
          <w:color w:val="337AB7"/>
          <w:sz w:val="32"/>
        </w:rPr>
      </w:pPr>
    </w:p>
    <w:p w14:paraId="67BDF4DB" w14:textId="77777777" w:rsidR="00F82F51" w:rsidRDefault="00F82F51" w:rsidP="00F82F51">
      <w:pPr>
        <w:pStyle w:val="Heading1"/>
        <w:tabs>
          <w:tab w:val="left" w:pos="2573"/>
        </w:tabs>
        <w:spacing w:before="170"/>
        <w:ind w:left="0"/>
        <w:rPr>
          <w:color w:val="337AB7"/>
          <w:sz w:val="32"/>
        </w:rPr>
      </w:pPr>
    </w:p>
    <w:p w14:paraId="7D675158" w14:textId="77777777" w:rsidR="00F82F51" w:rsidRDefault="00F82F51" w:rsidP="00F82F51">
      <w:pPr>
        <w:pStyle w:val="Heading1"/>
        <w:tabs>
          <w:tab w:val="left" w:pos="2573"/>
        </w:tabs>
        <w:spacing w:before="170"/>
        <w:ind w:left="0"/>
        <w:rPr>
          <w:color w:val="337AB7"/>
          <w:sz w:val="32"/>
        </w:rPr>
      </w:pPr>
    </w:p>
    <w:p w14:paraId="7FD0F31D" w14:textId="77777777" w:rsidR="00AE3E37" w:rsidRPr="000E4D6B" w:rsidRDefault="00F82F51" w:rsidP="00805781">
      <w:pPr>
        <w:pStyle w:val="Heading1"/>
        <w:spacing w:before="170"/>
        <w:ind w:left="142" w:right="-225"/>
        <w:rPr>
          <w:sz w:val="32"/>
        </w:rPr>
      </w:pPr>
      <w:r w:rsidRPr="00F82F51">
        <w:rPr>
          <w:color w:val="337AB7"/>
          <w:sz w:val="32"/>
        </w:rPr>
        <w:t xml:space="preserve">Interactions of </w:t>
      </w:r>
      <w:r>
        <w:rPr>
          <w:color w:val="337AB7"/>
          <w:sz w:val="32"/>
        </w:rPr>
        <w:t xml:space="preserve">natural organic matters with nanoparticles </w:t>
      </w:r>
      <w:r w:rsidRPr="00F82F51">
        <w:rPr>
          <w:color w:val="337AB7"/>
          <w:sz w:val="32"/>
        </w:rPr>
        <w:t>and their combined effects in aquatic organisms</w:t>
      </w:r>
    </w:p>
    <w:p w14:paraId="0E0B9DF1" w14:textId="77777777" w:rsidR="00AA2435" w:rsidRDefault="00AA2435" w:rsidP="003B146D">
      <w:pPr>
        <w:pStyle w:val="BodyText"/>
        <w:spacing w:before="73" w:line="198" w:lineRule="exact"/>
        <w:ind w:left="142" w:right="5987"/>
        <w:rPr>
          <w:rFonts w:ascii="Arial"/>
        </w:rPr>
      </w:pPr>
    </w:p>
    <w:p w14:paraId="6EB6EA82" w14:textId="77777777" w:rsidR="00AA2435" w:rsidRPr="00F82F51" w:rsidRDefault="00F82F51" w:rsidP="003B146D">
      <w:pPr>
        <w:pStyle w:val="BodyText"/>
        <w:spacing w:before="73" w:line="198" w:lineRule="exact"/>
        <w:ind w:left="142" w:right="200"/>
        <w:rPr>
          <w:rFonts w:ascii="Arial"/>
          <w:b/>
        </w:rPr>
      </w:pPr>
      <w:r w:rsidRPr="00F82F51">
        <w:rPr>
          <w:rFonts w:ascii="Arial"/>
          <w:b/>
          <w:sz w:val="20"/>
        </w:rPr>
        <w:t>Ashutosh Kumar</w:t>
      </w:r>
      <w:r w:rsidR="00AA2435" w:rsidRPr="00F82F51">
        <w:rPr>
          <w:rFonts w:ascii="Arial"/>
          <w:b/>
          <w:sz w:val="20"/>
        </w:rPr>
        <w:t>, PhD, Division of Biological &amp; Life Sciences</w:t>
      </w:r>
      <w:r w:rsidR="005973B9" w:rsidRPr="00F82F51">
        <w:rPr>
          <w:rFonts w:ascii="Arial"/>
          <w:b/>
          <w:sz w:val="20"/>
        </w:rPr>
        <w:t xml:space="preserve">, </w:t>
      </w:r>
      <w:r w:rsidRPr="00F82F51">
        <w:rPr>
          <w:rFonts w:ascii="Arial"/>
          <w:b/>
          <w:sz w:val="20"/>
        </w:rPr>
        <w:t xml:space="preserve">Ahmedabad University, Gujarat, </w:t>
      </w:r>
      <w:r w:rsidR="00AA2435" w:rsidRPr="00F82F51">
        <w:rPr>
          <w:rFonts w:ascii="Arial"/>
          <w:b/>
          <w:sz w:val="20"/>
        </w:rPr>
        <w:t>INDIA</w:t>
      </w:r>
    </w:p>
    <w:p w14:paraId="7A4F73C3" w14:textId="77777777" w:rsidR="007E206C" w:rsidRDefault="007E206C" w:rsidP="007E206C">
      <w:pPr>
        <w:pStyle w:val="BodyText"/>
        <w:tabs>
          <w:tab w:val="left" w:pos="10260"/>
        </w:tabs>
        <w:spacing w:before="73" w:line="198" w:lineRule="exact"/>
        <w:ind w:left="100" w:right="790"/>
        <w:rPr>
          <w:rFonts w:ascii="Arial"/>
        </w:rPr>
      </w:pPr>
    </w:p>
    <w:p w14:paraId="5518E777"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3774A22A" w14:textId="77777777" w:rsidR="00AE3E37" w:rsidRPr="00805781" w:rsidRDefault="00A9710C">
      <w:pPr>
        <w:pStyle w:val="Heading3"/>
        <w:spacing w:before="147"/>
        <w:jc w:val="both"/>
      </w:pPr>
      <w:r w:rsidRPr="00805781">
        <w:rPr>
          <w:color w:val="BF5A14"/>
        </w:rPr>
        <w:lastRenderedPageBreak/>
        <w:t>Abstract</w:t>
      </w:r>
      <w:r w:rsidR="00404E5B" w:rsidRPr="00805781">
        <w:rPr>
          <w:color w:val="BF5A14"/>
        </w:rPr>
        <w:t xml:space="preserve"> </w:t>
      </w:r>
    </w:p>
    <w:p w14:paraId="6C5E3A93" w14:textId="77777777" w:rsidR="003B146D" w:rsidRPr="003B146D" w:rsidRDefault="003B146D" w:rsidP="003B146D">
      <w:pPr>
        <w:pStyle w:val="RSCB01ARTAbstract"/>
        <w:ind w:left="142"/>
        <w:rPr>
          <w:sz w:val="18"/>
        </w:rPr>
      </w:pPr>
      <w:r w:rsidRPr="003B146D">
        <w:rPr>
          <w:sz w:val="18"/>
        </w:rPr>
        <w:t>In the last decade, population growth and increased industrial activity has led to both intentional and inadvertent release of nanoparticles (NPs) into the environment. Therefore, large number of NPs exist in the environment for which toxicity data are not sufficient due to limited understanding of their behaviour in the aquatic ecosystem and bioavailability to the aquatic organisms. The present study has attempted to investigate the behaviour of titanium dioxide nanoparticles (TiO</w:t>
      </w:r>
      <w:r w:rsidRPr="003B146D">
        <w:rPr>
          <w:sz w:val="18"/>
          <w:vertAlign w:val="subscript"/>
        </w:rPr>
        <w:t>2</w:t>
      </w:r>
      <w:r w:rsidRPr="003B146D">
        <w:rPr>
          <w:sz w:val="18"/>
        </w:rPr>
        <w:t xml:space="preserve"> NPs), one of the most commonly used NPs in different experimental buffers in the presence of humic acid (HA). Also, the effect of TiO</w:t>
      </w:r>
      <w:r w:rsidRPr="003B146D">
        <w:rPr>
          <w:sz w:val="18"/>
          <w:vertAlign w:val="subscript"/>
        </w:rPr>
        <w:t>2</w:t>
      </w:r>
      <w:r w:rsidRPr="003B146D">
        <w:rPr>
          <w:sz w:val="18"/>
        </w:rPr>
        <w:t xml:space="preserve"> NPs were assessed in different aquatic organisms with and without the presence of HA. The results demonstrate that the HA increases the dispersion of TiO</w:t>
      </w:r>
      <w:r w:rsidRPr="003B146D">
        <w:rPr>
          <w:sz w:val="18"/>
          <w:vertAlign w:val="subscript"/>
        </w:rPr>
        <w:t>2</w:t>
      </w:r>
      <w:r w:rsidRPr="003B146D">
        <w:rPr>
          <w:sz w:val="18"/>
        </w:rPr>
        <w:t xml:space="preserve"> NPs in the experimental buffers by adsorption on the surface of NPs. The adsorption of HA on TiO</w:t>
      </w:r>
      <w:r w:rsidRPr="003B146D">
        <w:rPr>
          <w:sz w:val="18"/>
          <w:vertAlign w:val="subscript"/>
        </w:rPr>
        <w:t>2</w:t>
      </w:r>
      <w:r w:rsidRPr="003B146D">
        <w:rPr>
          <w:sz w:val="18"/>
        </w:rPr>
        <w:t xml:space="preserve"> NPs was mainly driven by electrostatic interactions as observed by deference in the values of zeta potential in the presence and absence of HA.The maximum aggregation was observed in the E3 medium even in the presence of HA. The intensity of TiO</w:t>
      </w:r>
      <w:r w:rsidRPr="003B146D">
        <w:rPr>
          <w:sz w:val="18"/>
          <w:vertAlign w:val="subscript"/>
        </w:rPr>
        <w:t>2</w:t>
      </w:r>
      <w:r w:rsidRPr="003B146D">
        <w:rPr>
          <w:sz w:val="18"/>
        </w:rPr>
        <w:t xml:space="preserve"> NPs sedimentation was observed in the order: E3 media &gt; Dryl’s buffer &gt;MilliQ water. Interestingly, the ecotoxicity results on the </w:t>
      </w:r>
      <w:r w:rsidRPr="003B146D">
        <w:rPr>
          <w:i/>
          <w:iCs/>
          <w:sz w:val="18"/>
        </w:rPr>
        <w:t>Tetrahymena pyriformis</w:t>
      </w:r>
      <w:r w:rsidRPr="003B146D">
        <w:rPr>
          <w:sz w:val="18"/>
        </w:rPr>
        <w:t xml:space="preserve"> and </w:t>
      </w:r>
      <w:r w:rsidRPr="003B146D">
        <w:rPr>
          <w:i/>
          <w:iCs/>
          <w:sz w:val="18"/>
        </w:rPr>
        <w:t>Danio rerio</w:t>
      </w:r>
      <w:r w:rsidRPr="003B146D">
        <w:rPr>
          <w:sz w:val="18"/>
        </w:rPr>
        <w:t xml:space="preserve"> showed that presence of HA reduces the toxicity of TiO</w:t>
      </w:r>
      <w:r w:rsidRPr="003B146D">
        <w:rPr>
          <w:sz w:val="18"/>
          <w:vertAlign w:val="subscript"/>
        </w:rPr>
        <w:t>2</w:t>
      </w:r>
      <w:r w:rsidRPr="003B146D">
        <w:rPr>
          <w:sz w:val="18"/>
        </w:rPr>
        <w:t xml:space="preserve"> NPs.</w:t>
      </w:r>
    </w:p>
    <w:p w14:paraId="75F9FE41" w14:textId="77777777" w:rsidR="003B146D" w:rsidRPr="003B146D" w:rsidRDefault="003B146D" w:rsidP="003B146D">
      <w:pPr>
        <w:pStyle w:val="RSCB01ARTAbstract"/>
        <w:ind w:left="142"/>
        <w:rPr>
          <w:sz w:val="18"/>
        </w:rPr>
      </w:pPr>
      <w:r w:rsidRPr="003B146D">
        <w:rPr>
          <w:b/>
          <w:bCs/>
          <w:sz w:val="18"/>
        </w:rPr>
        <w:t>Environmental significance:</w:t>
      </w:r>
      <w:r w:rsidRPr="003B146D">
        <w:rPr>
          <w:sz w:val="18"/>
        </w:rPr>
        <w:t xml:space="preserve"> the study provides significant insights on the effects of humic acid in the experimental buffers extensively used in the ecotoxicological assays. The finding suggests that the use of HA in the ecotoxicological assays will facilitate the long term risk assessment of NPs by increasing the stability. </w:t>
      </w:r>
    </w:p>
    <w:p w14:paraId="3CDA23DA" w14:textId="77777777" w:rsidR="000F5E6E" w:rsidRPr="001528E8" w:rsidRDefault="001528E8" w:rsidP="003B146D">
      <w:pPr>
        <w:pStyle w:val="Heading3"/>
        <w:spacing w:before="74"/>
        <w:jc w:val="both"/>
        <w:rPr>
          <w:rFonts w:ascii="Tw Cen MT" w:eastAsia="Tw Cen MT" w:hAnsi="Tw Cen MT" w:cs="Tw Cen MT"/>
          <w:b w:val="0"/>
          <w:bCs w:val="0"/>
          <w:sz w:val="22"/>
          <w:szCs w:val="18"/>
        </w:rPr>
      </w:pPr>
      <w:r w:rsidRPr="001528E8">
        <w:rPr>
          <w:rFonts w:ascii="Tw Cen MT" w:eastAsia="Tw Cen MT" w:hAnsi="Tw Cen MT" w:cs="Tw Cen MT"/>
          <w:b w:val="0"/>
          <w:bCs w:val="0"/>
          <w:sz w:val="22"/>
          <w:szCs w:val="18"/>
        </w:rPr>
        <w:t>Keywor</w:t>
      </w:r>
      <w:r>
        <w:rPr>
          <w:rFonts w:ascii="Tw Cen MT" w:eastAsia="Tw Cen MT" w:hAnsi="Tw Cen MT" w:cs="Tw Cen MT"/>
          <w:b w:val="0"/>
          <w:bCs w:val="0"/>
          <w:sz w:val="22"/>
          <w:szCs w:val="18"/>
        </w:rPr>
        <w:t xml:space="preserve">ds- </w:t>
      </w:r>
      <w:proofErr w:type="spellStart"/>
      <w:r w:rsidR="00F82F51" w:rsidRPr="00F82F51">
        <w:rPr>
          <w:rFonts w:ascii="Tw Cen MT" w:eastAsia="Tw Cen MT" w:hAnsi="Tw Cen MT" w:cs="Tw Cen MT"/>
          <w:b w:val="0"/>
          <w:bCs w:val="0"/>
          <w:sz w:val="22"/>
          <w:szCs w:val="18"/>
        </w:rPr>
        <w:t>Tetrahymena</w:t>
      </w:r>
      <w:proofErr w:type="spellEnd"/>
      <w:r w:rsidR="00F82F51" w:rsidRPr="00F82F51">
        <w:rPr>
          <w:rFonts w:ascii="Tw Cen MT" w:eastAsia="Tw Cen MT" w:hAnsi="Tw Cen MT" w:cs="Tw Cen MT"/>
          <w:b w:val="0"/>
          <w:bCs w:val="0"/>
          <w:sz w:val="22"/>
          <w:szCs w:val="18"/>
        </w:rPr>
        <w:t>, Zebrafish, Fate, Ecotoxicity</w:t>
      </w:r>
      <w:r w:rsidR="00F82F51">
        <w:rPr>
          <w:rFonts w:ascii="Tw Cen MT" w:eastAsia="Tw Cen MT" w:hAnsi="Tw Cen MT" w:cs="Tw Cen MT"/>
          <w:b w:val="0"/>
          <w:bCs w:val="0"/>
          <w:sz w:val="22"/>
          <w:szCs w:val="18"/>
        </w:rPr>
        <w:t>, Natural organic matter</w:t>
      </w:r>
    </w:p>
    <w:p w14:paraId="179E313F" w14:textId="77777777" w:rsidR="00AE3E37" w:rsidRDefault="00A9710C">
      <w:pPr>
        <w:pStyle w:val="Heading3"/>
        <w:spacing w:before="74"/>
      </w:pPr>
      <w:r>
        <w:rPr>
          <w:b w:val="0"/>
        </w:rPr>
        <w:br w:type="column"/>
      </w:r>
      <w:r>
        <w:rPr>
          <w:color w:val="BF5A14"/>
        </w:rPr>
        <w:lastRenderedPageBreak/>
        <w:t>Image</w:t>
      </w:r>
    </w:p>
    <w:p w14:paraId="2AD40991" w14:textId="77777777" w:rsidR="00AE3E37" w:rsidRDefault="00B173FA">
      <w:pPr>
        <w:pStyle w:val="BodyText"/>
        <w:spacing w:before="2"/>
        <w:rPr>
          <w:rFonts w:ascii="Arial"/>
          <w:b/>
          <w:sz w:val="16"/>
        </w:rPr>
      </w:pPr>
      <w:r w:rsidRPr="00B173FA">
        <w:rPr>
          <w:rFonts w:ascii="Arial"/>
          <w:b/>
          <w:sz w:val="16"/>
          <w:lang w:val="en-GB"/>
        </w:rPr>
        <w:drawing>
          <wp:anchor distT="0" distB="0" distL="114300" distR="114300" simplePos="0" relativeHeight="251659776" behindDoc="0" locked="0" layoutInCell="1" allowOverlap="1" wp14:anchorId="44D09BFA" wp14:editId="11FCADAD">
            <wp:simplePos x="0" y="0"/>
            <wp:positionH relativeFrom="column">
              <wp:posOffset>82550</wp:posOffset>
            </wp:positionH>
            <wp:positionV relativeFrom="paragraph">
              <wp:posOffset>107950</wp:posOffset>
            </wp:positionV>
            <wp:extent cx="3211830" cy="1564005"/>
            <wp:effectExtent l="0" t="0" r="0" b="10795"/>
            <wp:wrapTight wrapText="bothSides">
              <wp:wrapPolygon edited="0">
                <wp:start x="1025" y="0"/>
                <wp:lineTo x="171" y="1403"/>
                <wp:lineTo x="0" y="2456"/>
                <wp:lineTo x="0" y="18592"/>
                <wp:lineTo x="854" y="21398"/>
                <wp:lineTo x="20669" y="21398"/>
                <wp:lineTo x="21352" y="19294"/>
                <wp:lineTo x="21352" y="2105"/>
                <wp:lineTo x="20498" y="0"/>
                <wp:lineTo x="102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211830" cy="1564005"/>
                    </a:xfrm>
                    <a:prstGeom prst="rect">
                      <a:avLst/>
                    </a:prstGeom>
                  </pic:spPr>
                </pic:pic>
              </a:graphicData>
            </a:graphic>
            <wp14:sizeRelH relativeFrom="page">
              <wp14:pctWidth>0</wp14:pctWidth>
            </wp14:sizeRelH>
            <wp14:sizeRelV relativeFrom="page">
              <wp14:pctHeight>0</wp14:pctHeight>
            </wp14:sizeRelV>
          </wp:anchor>
        </w:drawing>
      </w:r>
    </w:p>
    <w:p w14:paraId="237FC4B0" w14:textId="4FA1BF6A" w:rsidR="005973B9" w:rsidRDefault="00805781" w:rsidP="005973B9">
      <w:pPr>
        <w:spacing w:line="204" w:lineRule="exact"/>
        <w:rPr>
          <w:rFonts w:ascii="Arial"/>
          <w:b/>
          <w:color w:val="BF5A14"/>
          <w:sz w:val="20"/>
        </w:rPr>
      </w:pPr>
      <w:r>
        <w:rPr>
          <w:rFonts w:ascii="Arial"/>
          <w:b/>
          <w:color w:val="BF5A14"/>
          <w:sz w:val="20"/>
        </w:rPr>
        <w:br/>
        <w:t>Recent Publications</w:t>
      </w:r>
    </w:p>
    <w:p w14:paraId="5A57DE22" w14:textId="77777777" w:rsidR="00B05E26" w:rsidRDefault="00B05E26" w:rsidP="005973B9">
      <w:pPr>
        <w:spacing w:line="204" w:lineRule="exact"/>
        <w:rPr>
          <w:rFonts w:ascii="Arial"/>
          <w:b/>
          <w:sz w:val="20"/>
        </w:rPr>
      </w:pPr>
    </w:p>
    <w:p w14:paraId="4C958F83" w14:textId="6A5B901C" w:rsidR="003003A4" w:rsidRDefault="003003A4" w:rsidP="005127DC">
      <w:pPr>
        <w:pStyle w:val="ListParagraph"/>
        <w:numPr>
          <w:ilvl w:val="0"/>
          <w:numId w:val="3"/>
        </w:numPr>
        <w:tabs>
          <w:tab w:val="left" w:pos="384"/>
        </w:tabs>
        <w:spacing w:before="103" w:line="216" w:lineRule="exact"/>
        <w:ind w:right="138"/>
        <w:rPr>
          <w:sz w:val="18"/>
        </w:rPr>
      </w:pPr>
      <w:r w:rsidRPr="003003A4">
        <w:rPr>
          <w:sz w:val="18"/>
        </w:rPr>
        <w:t xml:space="preserve">Violet Aileen </w:t>
      </w:r>
      <w:proofErr w:type="spellStart"/>
      <w:r w:rsidRPr="003003A4">
        <w:rPr>
          <w:sz w:val="18"/>
        </w:rPr>
        <w:t>Senapati</w:t>
      </w:r>
      <w:proofErr w:type="spellEnd"/>
      <w:r w:rsidRPr="003003A4">
        <w:rPr>
          <w:sz w:val="18"/>
        </w:rPr>
        <w:t xml:space="preserve">, Krupa </w:t>
      </w:r>
      <w:proofErr w:type="spellStart"/>
      <w:r w:rsidRPr="003003A4">
        <w:rPr>
          <w:sz w:val="18"/>
        </w:rPr>
        <w:t>Kansara</w:t>
      </w:r>
      <w:proofErr w:type="spellEnd"/>
      <w:r w:rsidRPr="003003A4">
        <w:rPr>
          <w:sz w:val="18"/>
        </w:rPr>
        <w:t xml:space="preserve">, Rishi </w:t>
      </w:r>
      <w:proofErr w:type="spellStart"/>
      <w:r w:rsidRPr="003003A4">
        <w:rPr>
          <w:sz w:val="18"/>
        </w:rPr>
        <w:t>Shanker</w:t>
      </w:r>
      <w:proofErr w:type="spellEnd"/>
      <w:r w:rsidRPr="003003A4">
        <w:rPr>
          <w:sz w:val="18"/>
        </w:rPr>
        <w:t xml:space="preserve">, </w:t>
      </w:r>
      <w:proofErr w:type="spellStart"/>
      <w:r w:rsidRPr="003003A4">
        <w:rPr>
          <w:sz w:val="18"/>
        </w:rPr>
        <w:t>Alok</w:t>
      </w:r>
      <w:proofErr w:type="spellEnd"/>
      <w:r w:rsidRPr="003003A4">
        <w:rPr>
          <w:sz w:val="18"/>
        </w:rPr>
        <w:t xml:space="preserve"> </w:t>
      </w:r>
      <w:proofErr w:type="spellStart"/>
      <w:r w:rsidRPr="003003A4">
        <w:rPr>
          <w:sz w:val="18"/>
        </w:rPr>
        <w:t>Dhawan</w:t>
      </w:r>
      <w:proofErr w:type="spellEnd"/>
      <w:r w:rsidRPr="003003A4">
        <w:rPr>
          <w:sz w:val="18"/>
        </w:rPr>
        <w:t xml:space="preserve"> and Ashutosh Kumar. Monitoring characteristics and genotoxic effects of engineered nanoparticle-protein corona. Mutagenesis. 32(5):479-490 (2017)</w:t>
      </w:r>
    </w:p>
    <w:p w14:paraId="77A95293" w14:textId="4B597D5A" w:rsidR="005127DC" w:rsidRPr="005127DC" w:rsidRDefault="00763E1A" w:rsidP="005127DC">
      <w:pPr>
        <w:pStyle w:val="ListParagraph"/>
        <w:numPr>
          <w:ilvl w:val="0"/>
          <w:numId w:val="3"/>
        </w:numPr>
        <w:tabs>
          <w:tab w:val="left" w:pos="384"/>
        </w:tabs>
        <w:spacing w:before="103" w:line="216" w:lineRule="exact"/>
        <w:ind w:right="138"/>
        <w:rPr>
          <w:sz w:val="18"/>
        </w:rPr>
      </w:pPr>
      <w:proofErr w:type="spellStart"/>
      <w:r w:rsidRPr="00763E1A">
        <w:rPr>
          <w:sz w:val="18"/>
        </w:rPr>
        <w:t>Govind</w:t>
      </w:r>
      <w:proofErr w:type="spellEnd"/>
      <w:r w:rsidRPr="00763E1A">
        <w:rPr>
          <w:sz w:val="18"/>
        </w:rPr>
        <w:t xml:space="preserve"> Saran Gupta, Ashutosh Kumar, Violet A </w:t>
      </w:r>
      <w:proofErr w:type="spellStart"/>
      <w:r w:rsidRPr="00763E1A">
        <w:rPr>
          <w:sz w:val="18"/>
        </w:rPr>
        <w:t>Senapati</w:t>
      </w:r>
      <w:proofErr w:type="spellEnd"/>
      <w:r w:rsidRPr="00763E1A">
        <w:rPr>
          <w:sz w:val="18"/>
        </w:rPr>
        <w:t xml:space="preserve">, </w:t>
      </w:r>
      <w:proofErr w:type="spellStart"/>
      <w:r w:rsidRPr="00763E1A">
        <w:rPr>
          <w:sz w:val="18"/>
        </w:rPr>
        <w:t>Alok</w:t>
      </w:r>
      <w:proofErr w:type="spellEnd"/>
      <w:r w:rsidRPr="00763E1A">
        <w:rPr>
          <w:sz w:val="18"/>
        </w:rPr>
        <w:t xml:space="preserve"> K Pandey, Rishi </w:t>
      </w:r>
      <w:proofErr w:type="spellStart"/>
      <w:r w:rsidRPr="00763E1A">
        <w:rPr>
          <w:sz w:val="18"/>
        </w:rPr>
        <w:t>Shanker</w:t>
      </w:r>
      <w:proofErr w:type="spellEnd"/>
      <w:r w:rsidRPr="00763E1A">
        <w:rPr>
          <w:sz w:val="18"/>
        </w:rPr>
        <w:t xml:space="preserve">, </w:t>
      </w:r>
      <w:proofErr w:type="spellStart"/>
      <w:r w:rsidRPr="00763E1A">
        <w:rPr>
          <w:sz w:val="18"/>
        </w:rPr>
        <w:t>Alok</w:t>
      </w:r>
      <w:proofErr w:type="spellEnd"/>
      <w:r w:rsidRPr="00763E1A">
        <w:rPr>
          <w:sz w:val="18"/>
        </w:rPr>
        <w:t xml:space="preserve"> </w:t>
      </w:r>
      <w:proofErr w:type="spellStart"/>
      <w:r w:rsidRPr="00763E1A">
        <w:rPr>
          <w:sz w:val="18"/>
        </w:rPr>
        <w:t>Dhawan</w:t>
      </w:r>
      <w:proofErr w:type="spellEnd"/>
      <w:r w:rsidRPr="00763E1A">
        <w:rPr>
          <w:sz w:val="18"/>
        </w:rPr>
        <w:t xml:space="preserve">. Laboratory scale microbial food chain to study bioaccumulation, </w:t>
      </w:r>
      <w:proofErr w:type="spellStart"/>
      <w:r w:rsidRPr="00763E1A">
        <w:rPr>
          <w:sz w:val="18"/>
        </w:rPr>
        <w:t>biomagnification</w:t>
      </w:r>
      <w:proofErr w:type="spellEnd"/>
      <w:r w:rsidRPr="00763E1A">
        <w:rPr>
          <w:sz w:val="18"/>
        </w:rPr>
        <w:t>, and ecotoxicity of cadmium telluride quantum dots. Environmental Science and Technology. 51(3):1695-1706 (2017)</w:t>
      </w:r>
    </w:p>
    <w:p w14:paraId="35D1CBE9" w14:textId="3CADACD8" w:rsidR="005127DC" w:rsidRPr="005127DC" w:rsidRDefault="003003A4" w:rsidP="005127DC">
      <w:pPr>
        <w:pStyle w:val="ListParagraph"/>
        <w:numPr>
          <w:ilvl w:val="0"/>
          <w:numId w:val="3"/>
        </w:numPr>
        <w:tabs>
          <w:tab w:val="left" w:pos="384"/>
        </w:tabs>
        <w:spacing w:before="103" w:line="216" w:lineRule="exact"/>
        <w:ind w:right="138"/>
        <w:rPr>
          <w:sz w:val="18"/>
        </w:rPr>
      </w:pPr>
      <w:proofErr w:type="spellStart"/>
      <w:r w:rsidRPr="003003A4">
        <w:rPr>
          <w:sz w:val="18"/>
        </w:rPr>
        <w:t>Govind</w:t>
      </w:r>
      <w:proofErr w:type="spellEnd"/>
      <w:r w:rsidRPr="003003A4">
        <w:rPr>
          <w:sz w:val="18"/>
        </w:rPr>
        <w:t xml:space="preserve"> Saran Gupta, Ashutosh Kumar, Rishi </w:t>
      </w:r>
      <w:proofErr w:type="spellStart"/>
      <w:r w:rsidRPr="003003A4">
        <w:rPr>
          <w:sz w:val="18"/>
        </w:rPr>
        <w:t>Shanker</w:t>
      </w:r>
      <w:proofErr w:type="spellEnd"/>
      <w:r w:rsidRPr="003003A4">
        <w:rPr>
          <w:sz w:val="18"/>
        </w:rPr>
        <w:t xml:space="preserve">, </w:t>
      </w:r>
      <w:proofErr w:type="spellStart"/>
      <w:r w:rsidRPr="003003A4">
        <w:rPr>
          <w:sz w:val="18"/>
        </w:rPr>
        <w:t>Alok</w:t>
      </w:r>
      <w:proofErr w:type="spellEnd"/>
      <w:r w:rsidRPr="003003A4">
        <w:rPr>
          <w:sz w:val="18"/>
        </w:rPr>
        <w:t xml:space="preserve"> </w:t>
      </w:r>
      <w:proofErr w:type="spellStart"/>
      <w:r w:rsidRPr="003003A4">
        <w:rPr>
          <w:sz w:val="18"/>
        </w:rPr>
        <w:t>Dhawan</w:t>
      </w:r>
      <w:proofErr w:type="spellEnd"/>
      <w:r w:rsidRPr="003003A4">
        <w:rPr>
          <w:sz w:val="18"/>
        </w:rPr>
        <w:t>. Assessment of agglomeration, co-sedimentation and trophic transfer of titanium dioxide nanoparticles in laboratory scale predator-prey model system. Scientific Report 6:31422 (2016)</w:t>
      </w:r>
    </w:p>
    <w:p w14:paraId="10622B67" w14:textId="50B50DF8" w:rsidR="00AE3E37" w:rsidRDefault="003003A4" w:rsidP="00805781">
      <w:pPr>
        <w:pStyle w:val="ListParagraph"/>
        <w:numPr>
          <w:ilvl w:val="0"/>
          <w:numId w:val="3"/>
        </w:numPr>
        <w:tabs>
          <w:tab w:val="left" w:pos="384"/>
        </w:tabs>
        <w:spacing w:before="103" w:line="216" w:lineRule="exact"/>
        <w:ind w:right="138"/>
        <w:rPr>
          <w:sz w:val="18"/>
        </w:rPr>
      </w:pPr>
      <w:r w:rsidRPr="003003A4">
        <w:rPr>
          <w:sz w:val="18"/>
        </w:rPr>
        <w:t xml:space="preserve">Margit </w:t>
      </w:r>
      <w:proofErr w:type="spellStart"/>
      <w:r w:rsidRPr="003003A4">
        <w:rPr>
          <w:sz w:val="18"/>
        </w:rPr>
        <w:t>Heinlaan</w:t>
      </w:r>
      <w:proofErr w:type="spellEnd"/>
      <w:r w:rsidRPr="003003A4">
        <w:rPr>
          <w:sz w:val="18"/>
        </w:rPr>
        <w:t xml:space="preserve">, Marge </w:t>
      </w:r>
      <w:proofErr w:type="spellStart"/>
      <w:r w:rsidRPr="003003A4">
        <w:rPr>
          <w:sz w:val="18"/>
        </w:rPr>
        <w:t>Muna</w:t>
      </w:r>
      <w:proofErr w:type="spellEnd"/>
      <w:r w:rsidRPr="003003A4">
        <w:rPr>
          <w:sz w:val="18"/>
        </w:rPr>
        <w:t xml:space="preserve">, Melanie </w:t>
      </w:r>
      <w:proofErr w:type="spellStart"/>
      <w:r w:rsidRPr="003003A4">
        <w:rPr>
          <w:sz w:val="18"/>
        </w:rPr>
        <w:t>Knobel</w:t>
      </w:r>
      <w:proofErr w:type="spellEnd"/>
      <w:r w:rsidRPr="003003A4">
        <w:rPr>
          <w:sz w:val="18"/>
        </w:rPr>
        <w:t xml:space="preserve">, </w:t>
      </w:r>
      <w:proofErr w:type="spellStart"/>
      <w:r w:rsidRPr="003003A4">
        <w:rPr>
          <w:sz w:val="18"/>
        </w:rPr>
        <w:t>david</w:t>
      </w:r>
      <w:proofErr w:type="spellEnd"/>
      <w:r w:rsidRPr="003003A4">
        <w:rPr>
          <w:sz w:val="18"/>
        </w:rPr>
        <w:t xml:space="preserve"> </w:t>
      </w:r>
      <w:proofErr w:type="spellStart"/>
      <w:r w:rsidRPr="003003A4">
        <w:rPr>
          <w:sz w:val="18"/>
        </w:rPr>
        <w:t>Kistler</w:t>
      </w:r>
      <w:proofErr w:type="spellEnd"/>
      <w:r w:rsidRPr="003003A4">
        <w:rPr>
          <w:sz w:val="18"/>
        </w:rPr>
        <w:t xml:space="preserve">, </w:t>
      </w:r>
      <w:proofErr w:type="spellStart"/>
      <w:r w:rsidRPr="003003A4">
        <w:rPr>
          <w:sz w:val="18"/>
        </w:rPr>
        <w:t>Niksa</w:t>
      </w:r>
      <w:proofErr w:type="spellEnd"/>
      <w:r w:rsidRPr="003003A4">
        <w:rPr>
          <w:sz w:val="18"/>
        </w:rPr>
        <w:t xml:space="preserve"> </w:t>
      </w:r>
      <w:proofErr w:type="spellStart"/>
      <w:r w:rsidRPr="003003A4">
        <w:rPr>
          <w:sz w:val="18"/>
        </w:rPr>
        <w:t>Odzak</w:t>
      </w:r>
      <w:proofErr w:type="spellEnd"/>
      <w:r w:rsidRPr="003003A4">
        <w:rPr>
          <w:sz w:val="18"/>
        </w:rPr>
        <w:t xml:space="preserve">, Dana </w:t>
      </w:r>
      <w:proofErr w:type="spellStart"/>
      <w:r w:rsidRPr="003003A4">
        <w:rPr>
          <w:sz w:val="18"/>
        </w:rPr>
        <w:t>Kuhnel</w:t>
      </w:r>
      <w:proofErr w:type="spellEnd"/>
      <w:r w:rsidRPr="003003A4">
        <w:rPr>
          <w:sz w:val="18"/>
        </w:rPr>
        <w:t xml:space="preserve">, </w:t>
      </w:r>
      <w:proofErr w:type="spellStart"/>
      <w:r w:rsidRPr="003003A4">
        <w:rPr>
          <w:sz w:val="18"/>
        </w:rPr>
        <w:t>Josefine</w:t>
      </w:r>
      <w:proofErr w:type="spellEnd"/>
      <w:r w:rsidRPr="003003A4">
        <w:rPr>
          <w:sz w:val="18"/>
        </w:rPr>
        <w:t xml:space="preserve"> Muller, </w:t>
      </w:r>
      <w:proofErr w:type="spellStart"/>
      <w:r w:rsidRPr="003003A4">
        <w:rPr>
          <w:sz w:val="18"/>
        </w:rPr>
        <w:t>Govind</w:t>
      </w:r>
      <w:proofErr w:type="spellEnd"/>
      <w:r w:rsidRPr="003003A4">
        <w:rPr>
          <w:sz w:val="18"/>
        </w:rPr>
        <w:t xml:space="preserve"> Saran Gupta, Ashutosh Kumar, Rishi </w:t>
      </w:r>
      <w:proofErr w:type="spellStart"/>
      <w:r w:rsidRPr="003003A4">
        <w:rPr>
          <w:sz w:val="18"/>
        </w:rPr>
        <w:t>Shanker</w:t>
      </w:r>
      <w:proofErr w:type="spellEnd"/>
      <w:r w:rsidRPr="003003A4">
        <w:rPr>
          <w:sz w:val="18"/>
        </w:rPr>
        <w:t xml:space="preserve">, Laura </w:t>
      </w:r>
      <w:proofErr w:type="spellStart"/>
      <w:r w:rsidRPr="003003A4">
        <w:rPr>
          <w:sz w:val="18"/>
        </w:rPr>
        <w:t>Sigg</w:t>
      </w:r>
      <w:proofErr w:type="spellEnd"/>
      <w:r w:rsidRPr="003003A4">
        <w:rPr>
          <w:sz w:val="18"/>
        </w:rPr>
        <w:t xml:space="preserve">. Natural water as the test medium for Ag and </w:t>
      </w:r>
      <w:proofErr w:type="spellStart"/>
      <w:r w:rsidRPr="003003A4">
        <w:rPr>
          <w:sz w:val="18"/>
        </w:rPr>
        <w:t>CuO</w:t>
      </w:r>
      <w:proofErr w:type="spellEnd"/>
      <w:r w:rsidRPr="003003A4">
        <w:rPr>
          <w:sz w:val="18"/>
        </w:rPr>
        <w:t xml:space="preserve"> nanoparticle hazard evaluation: An </w:t>
      </w:r>
      <w:proofErr w:type="spellStart"/>
      <w:r w:rsidRPr="003003A4">
        <w:rPr>
          <w:sz w:val="18"/>
        </w:rPr>
        <w:t>interlaboratory</w:t>
      </w:r>
      <w:proofErr w:type="spellEnd"/>
      <w:r w:rsidRPr="003003A4">
        <w:rPr>
          <w:sz w:val="18"/>
        </w:rPr>
        <w:t xml:space="preserve"> case study. Environmental Pollution. 216:689-699 (2016)</w:t>
      </w:r>
    </w:p>
    <w:p w14:paraId="4CE5D61C" w14:textId="7212FE5A" w:rsidR="00805781" w:rsidRPr="00805781" w:rsidRDefault="00805781" w:rsidP="00805781">
      <w:pPr>
        <w:pStyle w:val="ListParagraph"/>
        <w:widowControl/>
        <w:numPr>
          <w:ilvl w:val="0"/>
          <w:numId w:val="3"/>
        </w:numPr>
        <w:spacing w:before="0" w:line="240" w:lineRule="auto"/>
        <w:ind w:right="93"/>
        <w:contextualSpacing/>
        <w:rPr>
          <w:rFonts w:asciiTheme="minorHAnsi" w:hAnsiTheme="minorHAnsi" w:cs="Arial"/>
          <w:sz w:val="18"/>
          <w:szCs w:val="20"/>
        </w:rPr>
      </w:pPr>
      <w:r w:rsidRPr="00805781">
        <w:rPr>
          <w:rFonts w:asciiTheme="minorHAnsi" w:hAnsiTheme="minorHAnsi" w:cs="Arial"/>
          <w:sz w:val="18"/>
          <w:szCs w:val="20"/>
        </w:rPr>
        <w:t xml:space="preserve">Violet Aileen </w:t>
      </w:r>
      <w:proofErr w:type="spellStart"/>
      <w:r w:rsidRPr="00805781">
        <w:rPr>
          <w:rFonts w:asciiTheme="minorHAnsi" w:hAnsiTheme="minorHAnsi" w:cs="Arial"/>
          <w:sz w:val="18"/>
          <w:szCs w:val="20"/>
        </w:rPr>
        <w:t>Senapati</w:t>
      </w:r>
      <w:proofErr w:type="spellEnd"/>
      <w:r w:rsidRPr="00805781">
        <w:rPr>
          <w:rFonts w:asciiTheme="minorHAnsi" w:hAnsiTheme="minorHAnsi" w:cs="Arial"/>
          <w:sz w:val="18"/>
          <w:szCs w:val="20"/>
        </w:rPr>
        <w:t xml:space="preserve">, </w:t>
      </w:r>
      <w:proofErr w:type="spellStart"/>
      <w:r w:rsidRPr="00805781">
        <w:rPr>
          <w:rFonts w:asciiTheme="minorHAnsi" w:hAnsiTheme="minorHAnsi" w:cs="Arial"/>
          <w:sz w:val="18"/>
          <w:szCs w:val="20"/>
        </w:rPr>
        <w:t>Govind</w:t>
      </w:r>
      <w:proofErr w:type="spellEnd"/>
      <w:r w:rsidRPr="00805781">
        <w:rPr>
          <w:rFonts w:asciiTheme="minorHAnsi" w:hAnsiTheme="minorHAnsi" w:cs="Arial"/>
          <w:sz w:val="18"/>
          <w:szCs w:val="20"/>
        </w:rPr>
        <w:t xml:space="preserve"> Sharan Gupta, </w:t>
      </w:r>
      <w:proofErr w:type="spellStart"/>
      <w:r w:rsidRPr="00805781">
        <w:rPr>
          <w:rFonts w:asciiTheme="minorHAnsi" w:hAnsiTheme="minorHAnsi" w:cs="Arial"/>
          <w:sz w:val="18"/>
          <w:szCs w:val="20"/>
        </w:rPr>
        <w:t>Alok</w:t>
      </w:r>
      <w:proofErr w:type="spellEnd"/>
      <w:r w:rsidRPr="00805781">
        <w:rPr>
          <w:rFonts w:asciiTheme="minorHAnsi" w:hAnsiTheme="minorHAnsi" w:cs="Arial"/>
          <w:sz w:val="18"/>
          <w:szCs w:val="20"/>
        </w:rPr>
        <w:t xml:space="preserve"> Kumar Pandey, Rishi </w:t>
      </w:r>
      <w:proofErr w:type="spellStart"/>
      <w:r w:rsidRPr="00805781">
        <w:rPr>
          <w:rFonts w:asciiTheme="minorHAnsi" w:hAnsiTheme="minorHAnsi" w:cs="Arial"/>
          <w:sz w:val="18"/>
          <w:szCs w:val="20"/>
        </w:rPr>
        <w:t>Shanker</w:t>
      </w:r>
      <w:proofErr w:type="spellEnd"/>
      <w:r w:rsidRPr="00805781">
        <w:rPr>
          <w:rFonts w:asciiTheme="minorHAnsi" w:hAnsiTheme="minorHAnsi" w:cs="Arial"/>
          <w:sz w:val="18"/>
          <w:szCs w:val="20"/>
        </w:rPr>
        <w:t xml:space="preserve">, </w:t>
      </w:r>
      <w:proofErr w:type="spellStart"/>
      <w:r w:rsidRPr="00805781">
        <w:rPr>
          <w:rFonts w:asciiTheme="minorHAnsi" w:hAnsiTheme="minorHAnsi" w:cs="Arial"/>
          <w:sz w:val="18"/>
          <w:szCs w:val="20"/>
        </w:rPr>
        <w:t>Alok</w:t>
      </w:r>
      <w:proofErr w:type="spellEnd"/>
      <w:r w:rsidRPr="00805781">
        <w:rPr>
          <w:rFonts w:asciiTheme="minorHAnsi" w:hAnsiTheme="minorHAnsi" w:cs="Arial"/>
          <w:sz w:val="18"/>
          <w:szCs w:val="20"/>
        </w:rPr>
        <w:t xml:space="preserve"> </w:t>
      </w:r>
      <w:proofErr w:type="spellStart"/>
      <w:r w:rsidRPr="00805781">
        <w:rPr>
          <w:rFonts w:asciiTheme="minorHAnsi" w:hAnsiTheme="minorHAnsi" w:cs="Arial"/>
          <w:sz w:val="18"/>
          <w:szCs w:val="20"/>
        </w:rPr>
        <w:t>Dhawan</w:t>
      </w:r>
      <w:proofErr w:type="spellEnd"/>
      <w:r w:rsidRPr="00805781">
        <w:rPr>
          <w:rFonts w:asciiTheme="minorHAnsi" w:hAnsiTheme="minorHAnsi" w:cs="Arial"/>
          <w:sz w:val="18"/>
          <w:szCs w:val="20"/>
        </w:rPr>
        <w:t xml:space="preserve"> and </w:t>
      </w:r>
      <w:r w:rsidRPr="00B05E26">
        <w:rPr>
          <w:rFonts w:asciiTheme="minorHAnsi" w:hAnsiTheme="minorHAnsi" w:cs="Arial"/>
          <w:sz w:val="18"/>
          <w:szCs w:val="20"/>
        </w:rPr>
        <w:t xml:space="preserve">Ashutosh Kumar. Zinc oxide nanoparticle induced age dependent </w:t>
      </w:r>
      <w:proofErr w:type="spellStart"/>
      <w:r w:rsidRPr="00B05E26">
        <w:rPr>
          <w:rFonts w:asciiTheme="minorHAnsi" w:hAnsiTheme="minorHAnsi" w:cs="Arial"/>
          <w:sz w:val="18"/>
          <w:szCs w:val="20"/>
        </w:rPr>
        <w:t>immunotoxicity</w:t>
      </w:r>
      <w:proofErr w:type="spellEnd"/>
      <w:r w:rsidRPr="00B05E26">
        <w:rPr>
          <w:rFonts w:asciiTheme="minorHAnsi" w:hAnsiTheme="minorHAnsi" w:cs="Arial"/>
          <w:sz w:val="18"/>
          <w:szCs w:val="20"/>
        </w:rPr>
        <w:t xml:space="preserve"> in BALB/c mice. Toxicology Research, 6, 342-352 (2017)</w:t>
      </w:r>
    </w:p>
    <w:p w14:paraId="2127CFFC"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F62A78E" w14:textId="77777777" w:rsidR="00AE3E37" w:rsidRDefault="00AE3E37">
      <w:pPr>
        <w:pStyle w:val="BodyText"/>
        <w:rPr>
          <w:rFonts w:ascii="Calibri"/>
          <w:sz w:val="20"/>
        </w:rPr>
      </w:pPr>
    </w:p>
    <w:p w14:paraId="77F1B436" w14:textId="41338E9B" w:rsidR="00B05E26" w:rsidRDefault="00B05E26">
      <w:pPr>
        <w:pStyle w:val="BodyText"/>
        <w:rPr>
          <w:rFonts w:ascii="Calibri"/>
          <w:sz w:val="20"/>
        </w:rPr>
      </w:pPr>
    </w:p>
    <w:p w14:paraId="0E9B711C" w14:textId="7B354ACD" w:rsidR="00B05E26" w:rsidRDefault="00B05E26" w:rsidP="00B05E26">
      <w:pPr>
        <w:pStyle w:val="BodyText"/>
        <w:ind w:firstLine="1843"/>
        <w:rPr>
          <w:rFonts w:ascii="Calibri"/>
          <w:sz w:val="20"/>
        </w:rPr>
      </w:pPr>
      <w:r>
        <w:rPr>
          <w:rFonts w:ascii="Calibri"/>
          <w:noProof/>
          <w:sz w:val="4"/>
          <w:lang w:val="en-GB" w:eastAsia="en-GB"/>
        </w:rPr>
        <mc:AlternateContent>
          <mc:Choice Requires="wpg">
            <w:drawing>
              <wp:inline distT="0" distB="0" distL="0" distR="0" wp14:anchorId="46838AA4" wp14:editId="3F6A8C45">
                <wp:extent cx="4500000"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0000"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657E94" id="Group 4" o:spid="_x0000_s1026" style="width:354.3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6C29E1E" w14:textId="03BF79EF" w:rsidR="00AE3E37" w:rsidRDefault="00AE3E37">
      <w:pPr>
        <w:pStyle w:val="BodyText"/>
        <w:spacing w:line="40" w:lineRule="exact"/>
        <w:ind w:left="2202"/>
        <w:rPr>
          <w:rFonts w:ascii="Calibri"/>
          <w:sz w:val="4"/>
        </w:rPr>
      </w:pPr>
    </w:p>
    <w:p w14:paraId="17055CD1" w14:textId="77777777" w:rsidR="00B05E26" w:rsidRDefault="00FC7478" w:rsidP="00404E5B">
      <w:pPr>
        <w:spacing w:before="92"/>
        <w:ind w:right="4234"/>
        <w:rPr>
          <w:noProof/>
        </w:rPr>
      </w:pPr>
      <w:r>
        <w:rPr>
          <w:noProof/>
        </w:rPr>
        <w:t xml:space="preserve">   </w:t>
      </w:r>
    </w:p>
    <w:p w14:paraId="301BA107" w14:textId="77777777" w:rsidR="00B05E26" w:rsidRDefault="00B05E26" w:rsidP="00404E5B">
      <w:pPr>
        <w:spacing w:before="92"/>
        <w:ind w:right="4234"/>
        <w:rPr>
          <w:noProof/>
        </w:rPr>
      </w:pPr>
    </w:p>
    <w:p w14:paraId="72CC4D0E" w14:textId="77777777" w:rsidR="00B05E26" w:rsidRDefault="00B05E26" w:rsidP="00404E5B">
      <w:pPr>
        <w:spacing w:before="92"/>
        <w:ind w:right="4234"/>
        <w:rPr>
          <w:noProof/>
        </w:rPr>
      </w:pPr>
    </w:p>
    <w:p w14:paraId="0338D332" w14:textId="5220631C" w:rsidR="00AE3E37" w:rsidRPr="00FF15B7" w:rsidRDefault="00A9710C" w:rsidP="00404E5B">
      <w:pPr>
        <w:spacing w:before="92"/>
        <w:ind w:right="4234"/>
        <w:rPr>
          <w:rFonts w:ascii="Arial"/>
          <w:color w:val="BF5A14"/>
        </w:rPr>
      </w:pPr>
      <w:r w:rsidRPr="00FF15B7">
        <w:rPr>
          <w:rFonts w:ascii="Arial"/>
          <w:color w:val="BF5A14"/>
        </w:rPr>
        <w:t>Biography</w:t>
      </w:r>
      <w:r w:rsidR="00404E5B">
        <w:rPr>
          <w:rFonts w:ascii="Arial"/>
          <w:color w:val="BF5A14"/>
        </w:rPr>
        <w:t xml:space="preserve"> </w:t>
      </w:r>
    </w:p>
    <w:p w14:paraId="360AE707" w14:textId="70436991" w:rsidR="00AE3E37" w:rsidRPr="00351393" w:rsidRDefault="00FF15B7" w:rsidP="00351393">
      <w:pPr>
        <w:spacing w:before="41" w:line="276" w:lineRule="auto"/>
        <w:ind w:left="213" w:right="231"/>
        <w:jc w:val="both"/>
        <w:rPr>
          <w:rFonts w:asciiTheme="minorHAnsi" w:hAnsiTheme="minorHAnsi"/>
          <w:sz w:val="14"/>
        </w:rPr>
      </w:pPr>
      <w:r w:rsidRPr="00351393">
        <w:rPr>
          <w:rFonts w:asciiTheme="minorHAnsi" w:hAnsiTheme="minorHAnsi"/>
          <w:sz w:val="18"/>
        </w:rPr>
        <w:t xml:space="preserve">Ashutosh Kumar works as an Assistant Professor at Ahmedabad University, Gujarat, India. He obtained his Master’s degree in Applied Microbiology from Vellore Institute of Technology, Vellore in 2008 and worked at CSIR-Indian Institute of Toxicology Research, Lucknow for his Doctorate degree and was involved in understanding the fate of nanomaterials in biological systems. His current research areas of interest </w:t>
      </w:r>
      <w:proofErr w:type="gramStart"/>
      <w:r w:rsidRPr="00351393">
        <w:rPr>
          <w:rFonts w:asciiTheme="minorHAnsi" w:hAnsiTheme="minorHAnsi"/>
          <w:sz w:val="18"/>
        </w:rPr>
        <w:t>includes</w:t>
      </w:r>
      <w:proofErr w:type="gramEnd"/>
      <w:r w:rsidRPr="00351393">
        <w:rPr>
          <w:rFonts w:asciiTheme="minorHAnsi" w:hAnsiTheme="minorHAnsi"/>
          <w:sz w:val="18"/>
        </w:rPr>
        <w:t xml:space="preserve">, nanomedicines for cancer and arthritis therapy, DNA Biochip for pathogen detection, </w:t>
      </w:r>
      <w:proofErr w:type="spellStart"/>
      <w:r w:rsidRPr="00351393">
        <w:rPr>
          <w:rFonts w:asciiTheme="minorHAnsi" w:hAnsiTheme="minorHAnsi"/>
          <w:sz w:val="18"/>
        </w:rPr>
        <w:t>nanobased</w:t>
      </w:r>
      <w:proofErr w:type="spellEnd"/>
      <w:r w:rsidRPr="00351393">
        <w:rPr>
          <w:rFonts w:asciiTheme="minorHAnsi" w:hAnsiTheme="minorHAnsi"/>
          <w:sz w:val="18"/>
        </w:rPr>
        <w:t xml:space="preserve"> drug and gene delivery, </w:t>
      </w:r>
      <w:proofErr w:type="spellStart"/>
      <w:r w:rsidRPr="00351393">
        <w:rPr>
          <w:rFonts w:asciiTheme="minorHAnsi" w:hAnsiTheme="minorHAnsi"/>
          <w:sz w:val="18"/>
        </w:rPr>
        <w:t>nanoemulsions</w:t>
      </w:r>
      <w:proofErr w:type="spellEnd"/>
      <w:r w:rsidRPr="00351393">
        <w:rPr>
          <w:rFonts w:asciiTheme="minorHAnsi" w:hAnsiTheme="minorHAnsi"/>
          <w:sz w:val="18"/>
        </w:rPr>
        <w:t xml:space="preserve"> for food industries, environmental nanotechnology and </w:t>
      </w:r>
      <w:proofErr w:type="spellStart"/>
      <w:r w:rsidRPr="00351393">
        <w:rPr>
          <w:rFonts w:asciiTheme="minorHAnsi" w:hAnsiTheme="minorHAnsi"/>
          <w:sz w:val="18"/>
        </w:rPr>
        <w:t>nanotoxicology</w:t>
      </w:r>
      <w:proofErr w:type="spellEnd"/>
      <w:r w:rsidRPr="00351393">
        <w:rPr>
          <w:rFonts w:asciiTheme="minorHAnsi" w:hAnsiTheme="minorHAnsi"/>
          <w:sz w:val="18"/>
        </w:rPr>
        <w:t>. His studies shall have far reaching applications in predicting the adverse health effects of nanoparticles and safe use of ENMs to protect human and environmental health. He has published more than 50 research papers and 12 book chapters in internationally reputed peer reviewed journals.</w:t>
      </w:r>
      <w:r w:rsidR="00785BC3" w:rsidRPr="00351393">
        <w:rPr>
          <w:rFonts w:asciiTheme="minorHAnsi" w:hAnsiTheme="minorHAnsi"/>
          <w:sz w:val="14"/>
        </w:rPr>
        <w:tab/>
      </w:r>
    </w:p>
    <w:p w14:paraId="5B1797BC" w14:textId="77777777" w:rsidR="00FF15B7" w:rsidRDefault="00FF15B7" w:rsidP="00785BC3">
      <w:pPr>
        <w:rPr>
          <w:b/>
          <w:lang w:val="en-NZ"/>
        </w:rPr>
      </w:pPr>
    </w:p>
    <w:p w14:paraId="51753BA6" w14:textId="28B86F12"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AA2435">
        <w:rPr>
          <w:b/>
          <w:color w:val="FF0000"/>
          <w:sz w:val="24"/>
          <w:szCs w:val="24"/>
        </w:rPr>
        <w:t xml:space="preserve"> </w:t>
      </w:r>
      <w:r w:rsidR="00FF15B7" w:rsidRPr="00FF15B7">
        <w:rPr>
          <w:b/>
          <w:color w:val="000000" w:themeColor="text1"/>
          <w:sz w:val="24"/>
          <w:szCs w:val="24"/>
        </w:rPr>
        <w:t>Ashutosh Kumar</w:t>
      </w:r>
    </w:p>
    <w:p w14:paraId="197E3609" w14:textId="77777777" w:rsidR="00785BC3" w:rsidRPr="00BF1D4E" w:rsidRDefault="00785BC3" w:rsidP="00785BC3">
      <w:pPr>
        <w:rPr>
          <w:b/>
          <w:color w:val="FF0000"/>
          <w:sz w:val="24"/>
          <w:szCs w:val="24"/>
        </w:rPr>
      </w:pPr>
      <w:r w:rsidRPr="00BF1D4E">
        <w:rPr>
          <w:b/>
          <w:color w:val="FF0000"/>
          <w:sz w:val="24"/>
          <w:szCs w:val="24"/>
        </w:rPr>
        <w:t>University/Industry/Organization name:</w:t>
      </w:r>
      <w:r w:rsidR="00AA2435">
        <w:rPr>
          <w:b/>
          <w:color w:val="FF0000"/>
          <w:sz w:val="24"/>
          <w:szCs w:val="24"/>
        </w:rPr>
        <w:t xml:space="preserve"> </w:t>
      </w:r>
      <w:r w:rsidR="00AA2435" w:rsidRPr="00FF15B7">
        <w:rPr>
          <w:b/>
          <w:color w:val="000000" w:themeColor="text1"/>
          <w:sz w:val="24"/>
          <w:szCs w:val="24"/>
        </w:rPr>
        <w:t>Ahmedabad University</w:t>
      </w:r>
    </w:p>
    <w:p w14:paraId="19EBABDF" w14:textId="4689C7C7" w:rsidR="00785BC3" w:rsidRPr="00BF1D4E" w:rsidRDefault="00785BC3" w:rsidP="00785BC3">
      <w:pPr>
        <w:rPr>
          <w:b/>
          <w:color w:val="FF0000"/>
          <w:sz w:val="24"/>
          <w:szCs w:val="24"/>
        </w:rPr>
      </w:pPr>
      <w:r w:rsidRPr="00BF1D4E">
        <w:rPr>
          <w:b/>
          <w:color w:val="FF0000"/>
          <w:sz w:val="24"/>
          <w:szCs w:val="24"/>
        </w:rPr>
        <w:t>Designation</w:t>
      </w:r>
      <w:r w:rsidR="00290EDB">
        <w:rPr>
          <w:b/>
          <w:color w:val="FF0000"/>
          <w:sz w:val="24"/>
          <w:szCs w:val="24"/>
        </w:rPr>
        <w:t xml:space="preserve"> </w:t>
      </w:r>
      <w:r w:rsidRPr="00BF1D4E">
        <w:rPr>
          <w:b/>
          <w:color w:val="FF0000"/>
          <w:sz w:val="24"/>
          <w:szCs w:val="24"/>
        </w:rPr>
        <w:t>(Director/Prof/Assistant or Associate prof/Researcher/Student):</w:t>
      </w:r>
      <w:r w:rsidR="00AA2435">
        <w:rPr>
          <w:b/>
          <w:color w:val="FF0000"/>
          <w:sz w:val="24"/>
          <w:szCs w:val="24"/>
        </w:rPr>
        <w:t xml:space="preserve"> </w:t>
      </w:r>
      <w:r w:rsidR="00AA2435" w:rsidRPr="00FF15B7">
        <w:rPr>
          <w:b/>
          <w:color w:val="000000" w:themeColor="text1"/>
          <w:sz w:val="24"/>
          <w:szCs w:val="24"/>
        </w:rPr>
        <w:t>Assistant Prof</w:t>
      </w:r>
      <w:r w:rsidR="00FF15B7">
        <w:rPr>
          <w:b/>
          <w:color w:val="000000" w:themeColor="text1"/>
          <w:sz w:val="24"/>
          <w:szCs w:val="24"/>
        </w:rPr>
        <w:t>essor</w:t>
      </w:r>
    </w:p>
    <w:p w14:paraId="012D511F" w14:textId="77777777" w:rsidR="00785BC3" w:rsidRPr="00BF1D4E" w:rsidRDefault="00785BC3" w:rsidP="00785BC3">
      <w:pPr>
        <w:rPr>
          <w:b/>
          <w:color w:val="FF0000"/>
          <w:sz w:val="24"/>
          <w:szCs w:val="24"/>
        </w:rPr>
      </w:pPr>
      <w:r w:rsidRPr="00BF1D4E">
        <w:rPr>
          <w:b/>
          <w:color w:val="FF0000"/>
          <w:sz w:val="24"/>
          <w:szCs w:val="24"/>
        </w:rPr>
        <w:t>Country:</w:t>
      </w:r>
      <w:r w:rsidR="00AA2435">
        <w:rPr>
          <w:b/>
          <w:color w:val="FF0000"/>
          <w:sz w:val="24"/>
          <w:szCs w:val="24"/>
        </w:rPr>
        <w:t xml:space="preserve"> </w:t>
      </w:r>
      <w:r w:rsidR="00AA2435" w:rsidRPr="00FF15B7">
        <w:rPr>
          <w:b/>
          <w:color w:val="000000" w:themeColor="text1"/>
          <w:sz w:val="24"/>
          <w:szCs w:val="24"/>
        </w:rPr>
        <w:t>INDIA</w:t>
      </w:r>
    </w:p>
    <w:p w14:paraId="428DD433" w14:textId="5FBA4179"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AA2435">
        <w:rPr>
          <w:b/>
          <w:color w:val="FF0000"/>
          <w:sz w:val="24"/>
          <w:szCs w:val="24"/>
        </w:rPr>
        <w:t xml:space="preserve"> </w:t>
      </w:r>
      <w:r w:rsidR="00AA2435" w:rsidRPr="00351393">
        <w:rPr>
          <w:b/>
          <w:color w:val="000000" w:themeColor="text1"/>
          <w:sz w:val="24"/>
          <w:szCs w:val="24"/>
        </w:rPr>
        <w:t>91-</w:t>
      </w:r>
      <w:r w:rsidR="00FF15B7" w:rsidRPr="00351393">
        <w:rPr>
          <w:b/>
          <w:color w:val="000000" w:themeColor="text1"/>
          <w:sz w:val="24"/>
          <w:szCs w:val="24"/>
        </w:rPr>
        <w:t>8238019923</w:t>
      </w:r>
    </w:p>
    <w:p w14:paraId="56127C5F" w14:textId="178B4529" w:rsidR="00785BC3" w:rsidRPr="00BF1D4E" w:rsidRDefault="00785BC3" w:rsidP="00785BC3">
      <w:pPr>
        <w:rPr>
          <w:b/>
          <w:color w:val="FF0000"/>
          <w:sz w:val="24"/>
          <w:szCs w:val="24"/>
        </w:rPr>
      </w:pPr>
      <w:r w:rsidRPr="00BF1D4E">
        <w:rPr>
          <w:b/>
          <w:color w:val="FF0000"/>
          <w:sz w:val="24"/>
          <w:szCs w:val="24"/>
        </w:rPr>
        <w:t>Email:</w:t>
      </w:r>
      <w:r w:rsidR="00AA2435">
        <w:rPr>
          <w:b/>
          <w:color w:val="FF0000"/>
          <w:sz w:val="24"/>
          <w:szCs w:val="24"/>
        </w:rPr>
        <w:t xml:space="preserve"> </w:t>
      </w:r>
      <w:r w:rsidR="00FF15B7">
        <w:t>ashutosh.kumar@ahduni.edu.in</w:t>
      </w:r>
    </w:p>
    <w:p w14:paraId="1E3A37A2" w14:textId="77777777" w:rsidR="00290EDB" w:rsidRDefault="00785BC3" w:rsidP="00785BC3">
      <w:pPr>
        <w:rPr>
          <w:b/>
          <w:color w:val="FF0000"/>
          <w:sz w:val="24"/>
          <w:szCs w:val="24"/>
        </w:rPr>
      </w:pPr>
      <w:r w:rsidRPr="00BF1D4E">
        <w:rPr>
          <w:b/>
          <w:color w:val="FF0000"/>
          <w:sz w:val="24"/>
          <w:szCs w:val="24"/>
        </w:rPr>
        <w:t xml:space="preserve">Track number: </w:t>
      </w:r>
      <w:hyperlink r:id="rId11" w:history="1">
        <w:r w:rsidR="00290EDB" w:rsidRPr="00290EDB">
          <w:rPr>
            <w:rStyle w:val="Hyperlink"/>
            <w:b/>
            <w:sz w:val="24"/>
            <w:szCs w:val="24"/>
          </w:rPr>
          <w:t>http://toxicology.global-su</w:t>
        </w:r>
        <w:r w:rsidR="00290EDB" w:rsidRPr="00290EDB">
          <w:rPr>
            <w:rStyle w:val="Hyperlink"/>
            <w:b/>
            <w:sz w:val="24"/>
            <w:szCs w:val="24"/>
          </w:rPr>
          <w:t>m</w:t>
        </w:r>
        <w:r w:rsidR="00290EDB" w:rsidRPr="00290EDB">
          <w:rPr>
            <w:rStyle w:val="Hyperlink"/>
            <w:b/>
            <w:sz w:val="24"/>
            <w:szCs w:val="24"/>
          </w:rPr>
          <w:t>mit.com/europe/</w:t>
        </w:r>
      </w:hyperlink>
      <w:r w:rsidR="00290EDB" w:rsidRPr="00290EDB">
        <w:rPr>
          <w:b/>
          <w:color w:val="FF0000"/>
          <w:sz w:val="24"/>
          <w:szCs w:val="24"/>
        </w:rPr>
        <w:t xml:space="preserve"> </w:t>
      </w:r>
    </w:p>
    <w:p w14:paraId="3A7503A4" w14:textId="54E8E194" w:rsidR="00785BC3" w:rsidRPr="00BF1D4E" w:rsidRDefault="00785BC3" w:rsidP="00785BC3">
      <w:pPr>
        <w:rPr>
          <w:b/>
          <w:color w:val="FF0000"/>
          <w:sz w:val="24"/>
          <w:szCs w:val="24"/>
          <w:lang w:val="en-NZ"/>
        </w:rPr>
      </w:pP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3966FA">
        <w:rPr>
          <w:b/>
          <w:color w:val="FF0000"/>
          <w:sz w:val="24"/>
          <w:szCs w:val="24"/>
          <w:lang w:val="en-NZ"/>
        </w:rPr>
        <w:t xml:space="preserve"> </w:t>
      </w:r>
      <w:r w:rsidR="00FF15B7" w:rsidRPr="00FF15B7">
        <w:rPr>
          <w:b/>
          <w:color w:val="000000" w:themeColor="text1"/>
          <w:sz w:val="24"/>
          <w:szCs w:val="24"/>
          <w:lang w:val="en-NZ"/>
        </w:rPr>
        <w:t>Oral Presentation</w:t>
      </w:r>
    </w:p>
    <w:p w14:paraId="3619707D" w14:textId="3A688FE2" w:rsidR="00017B7D" w:rsidRPr="00017B7D" w:rsidRDefault="00785BC3" w:rsidP="00017B7D">
      <w:pPr>
        <w:rPr>
          <w:b/>
          <w:color w:val="FF0000"/>
          <w:sz w:val="24"/>
          <w:szCs w:val="24"/>
        </w:rPr>
      </w:pPr>
      <w:r w:rsidRPr="00BF1D4E">
        <w:rPr>
          <w:b/>
          <w:color w:val="FF0000"/>
          <w:sz w:val="24"/>
          <w:szCs w:val="24"/>
        </w:rPr>
        <w:t>Research interest:</w:t>
      </w:r>
      <w:r w:rsidR="003966FA">
        <w:rPr>
          <w:b/>
          <w:color w:val="FF0000"/>
          <w:sz w:val="24"/>
          <w:szCs w:val="24"/>
        </w:rPr>
        <w:t xml:space="preserve"> </w:t>
      </w:r>
      <w:proofErr w:type="spellStart"/>
      <w:r w:rsidR="00FF15B7" w:rsidRPr="00351393">
        <w:rPr>
          <w:b/>
          <w:color w:val="000000" w:themeColor="text1"/>
          <w:sz w:val="24"/>
          <w:szCs w:val="24"/>
        </w:rPr>
        <w:t>Nanoecotoxicology</w:t>
      </w:r>
      <w:proofErr w:type="spellEnd"/>
      <w:r w:rsidR="00FF15B7" w:rsidRPr="00351393">
        <w:rPr>
          <w:b/>
          <w:color w:val="000000" w:themeColor="text1"/>
          <w:sz w:val="24"/>
          <w:szCs w:val="24"/>
        </w:rPr>
        <w:t>, Food nanotechnology, Nano drug delivery</w:t>
      </w:r>
    </w:p>
    <w:p w14:paraId="2CC5A5DD" w14:textId="77777777" w:rsidR="00FF15B7" w:rsidRDefault="00785BC3" w:rsidP="00FF15B7">
      <w:pPr>
        <w:rPr>
          <w:rFonts w:ascii="Times New Roman" w:eastAsia="Times New Roman" w:hAnsi="Times New Roman" w:cs="Times New Roman"/>
          <w:sz w:val="24"/>
          <w:szCs w:val="24"/>
          <w:lang w:val="en-GB" w:eastAsia="en-GB"/>
        </w:rPr>
      </w:pPr>
      <w:r w:rsidRPr="00FF15B7">
        <w:rPr>
          <w:sz w:val="20"/>
          <w:szCs w:val="24"/>
          <w:lang w:val="en-NZ"/>
        </w:rPr>
        <w:t>Your profile page URL in your department:</w:t>
      </w:r>
      <w:r w:rsidR="00017B7D">
        <w:rPr>
          <w:sz w:val="14"/>
          <w:szCs w:val="24"/>
          <w:lang w:val="en-NZ"/>
        </w:rPr>
        <w:t xml:space="preserve"> </w:t>
      </w:r>
      <w:hyperlink r:id="rId12" w:tgtFrame="_blank" w:history="1">
        <w:r w:rsidR="00FF15B7">
          <w:rPr>
            <w:rStyle w:val="Hyperlink"/>
            <w:rFonts w:ascii="Helvetica" w:eastAsia="Times New Roman" w:hAnsi="Helvetica"/>
            <w:color w:val="1155CC"/>
            <w:sz w:val="18"/>
            <w:szCs w:val="18"/>
          </w:rPr>
          <w:t>https://ahduni.edu.in/dbls/people/faculty/ashutosh-kumar</w:t>
        </w:r>
      </w:hyperlink>
    </w:p>
    <w:p w14:paraId="744B7CF7" w14:textId="77136AA5" w:rsidR="00785BC3" w:rsidRPr="00DF76E0" w:rsidRDefault="00785BC3" w:rsidP="00785BC3">
      <w:pPr>
        <w:rPr>
          <w:sz w:val="14"/>
          <w:szCs w:val="24"/>
        </w:rPr>
      </w:pPr>
      <w:r w:rsidRPr="00DF76E0">
        <w:rPr>
          <w:sz w:val="14"/>
          <w:szCs w:val="24"/>
        </w:rPr>
        <w:t>Year of birth:</w:t>
      </w:r>
      <w:r w:rsidR="00017B7D">
        <w:rPr>
          <w:sz w:val="14"/>
          <w:szCs w:val="24"/>
        </w:rPr>
        <w:t xml:space="preserve"> 198</w:t>
      </w:r>
      <w:r w:rsidR="00FF15B7">
        <w:rPr>
          <w:sz w:val="14"/>
          <w:szCs w:val="24"/>
        </w:rPr>
        <w:t>4</w:t>
      </w:r>
    </w:p>
    <w:p w14:paraId="0F0613C2"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bookmarkStart w:id="0" w:name="_GoBack"/>
      <w:bookmarkEnd w:id="0"/>
    </w:p>
    <w:p w14:paraId="7730AF0C" w14:textId="77777777" w:rsidR="00785BC3" w:rsidRPr="00DF76E0" w:rsidRDefault="00785BC3" w:rsidP="00785BC3">
      <w:pPr>
        <w:rPr>
          <w:b/>
          <w:color w:val="000000"/>
          <w:sz w:val="14"/>
          <w:szCs w:val="24"/>
        </w:rPr>
      </w:pPr>
    </w:p>
    <w:p w14:paraId="21B85AB2"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A405C" w14:textId="77777777" w:rsidR="00E53EA7" w:rsidRDefault="00E53EA7">
      <w:r>
        <w:separator/>
      </w:r>
    </w:p>
  </w:endnote>
  <w:endnote w:type="continuationSeparator" w:id="0">
    <w:p w14:paraId="3353E501" w14:textId="77777777" w:rsidR="00E53EA7" w:rsidRDefault="00E5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969A7"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68697272" wp14:editId="30587E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A1C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AC0D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97272"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3F7A1C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AC0D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DFC63E1" wp14:editId="66909B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9D1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69F51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C63E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48EF9D1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69F51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4A8C6D9" wp14:editId="69E149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0A9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A9001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8C6D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4CA0A9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A9001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151A5" w14:textId="77777777" w:rsidR="00E53EA7" w:rsidRDefault="00E53EA7">
      <w:r>
        <w:separator/>
      </w:r>
    </w:p>
  </w:footnote>
  <w:footnote w:type="continuationSeparator" w:id="0">
    <w:p w14:paraId="535A7560" w14:textId="77777777" w:rsidR="00E53EA7" w:rsidRDefault="00E53E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87937"/>
    <w:multiLevelType w:val="hybridMultilevel"/>
    <w:tmpl w:val="97704244"/>
    <w:lvl w:ilvl="0" w:tplc="86DE6D8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B7D"/>
    <w:rsid w:val="000A784F"/>
    <w:rsid w:val="000E2911"/>
    <w:rsid w:val="000E4D6B"/>
    <w:rsid w:val="000F5E6E"/>
    <w:rsid w:val="001263DF"/>
    <w:rsid w:val="001338EA"/>
    <w:rsid w:val="001528E8"/>
    <w:rsid w:val="00153EEF"/>
    <w:rsid w:val="00267B7E"/>
    <w:rsid w:val="00290EDB"/>
    <w:rsid w:val="00292ED9"/>
    <w:rsid w:val="002C75FE"/>
    <w:rsid w:val="003003A4"/>
    <w:rsid w:val="00351393"/>
    <w:rsid w:val="00375C34"/>
    <w:rsid w:val="003966FA"/>
    <w:rsid w:val="003B13B1"/>
    <w:rsid w:val="003B146D"/>
    <w:rsid w:val="00400C03"/>
    <w:rsid w:val="00404E5B"/>
    <w:rsid w:val="00414F7B"/>
    <w:rsid w:val="004355DC"/>
    <w:rsid w:val="00473086"/>
    <w:rsid w:val="004749B4"/>
    <w:rsid w:val="00494130"/>
    <w:rsid w:val="004B2C5F"/>
    <w:rsid w:val="004C473A"/>
    <w:rsid w:val="004F3523"/>
    <w:rsid w:val="005127DC"/>
    <w:rsid w:val="00517B9F"/>
    <w:rsid w:val="0055478C"/>
    <w:rsid w:val="005973B9"/>
    <w:rsid w:val="005A3BCA"/>
    <w:rsid w:val="005B3A56"/>
    <w:rsid w:val="006060CE"/>
    <w:rsid w:val="0063497F"/>
    <w:rsid w:val="006A486D"/>
    <w:rsid w:val="007033CC"/>
    <w:rsid w:val="00763E1A"/>
    <w:rsid w:val="00785BC3"/>
    <w:rsid w:val="007E206C"/>
    <w:rsid w:val="00805781"/>
    <w:rsid w:val="00873DF0"/>
    <w:rsid w:val="008756E6"/>
    <w:rsid w:val="00950311"/>
    <w:rsid w:val="009B2D44"/>
    <w:rsid w:val="00A07E82"/>
    <w:rsid w:val="00A9710C"/>
    <w:rsid w:val="00AA2435"/>
    <w:rsid w:val="00AE3E37"/>
    <w:rsid w:val="00B05E26"/>
    <w:rsid w:val="00B173FA"/>
    <w:rsid w:val="00B21A57"/>
    <w:rsid w:val="00B42EAF"/>
    <w:rsid w:val="00BD27D1"/>
    <w:rsid w:val="00BD40D4"/>
    <w:rsid w:val="00BF1D4E"/>
    <w:rsid w:val="00C33602"/>
    <w:rsid w:val="00CD6F55"/>
    <w:rsid w:val="00DA5872"/>
    <w:rsid w:val="00DE3104"/>
    <w:rsid w:val="00DF76E0"/>
    <w:rsid w:val="00E434E9"/>
    <w:rsid w:val="00E53EA7"/>
    <w:rsid w:val="00E9303B"/>
    <w:rsid w:val="00EB3372"/>
    <w:rsid w:val="00F52C13"/>
    <w:rsid w:val="00F72EEA"/>
    <w:rsid w:val="00F82F51"/>
    <w:rsid w:val="00F84CAE"/>
    <w:rsid w:val="00FC31C7"/>
    <w:rsid w:val="00FC7478"/>
    <w:rsid w:val="00FF15B7"/>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1F6B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B173FA"/>
    <w:pPr>
      <w:widowControl/>
      <w:spacing w:before="100" w:beforeAutospacing="1" w:after="100" w:afterAutospacing="1"/>
    </w:pPr>
    <w:rPr>
      <w:rFonts w:ascii="Times New Roman" w:eastAsiaTheme="minorEastAsia" w:hAnsi="Times New Roman" w:cs="Times New Roman"/>
      <w:sz w:val="24"/>
      <w:szCs w:val="24"/>
      <w:lang w:val="en-GB" w:eastAsia="en-GB"/>
    </w:rPr>
  </w:style>
  <w:style w:type="paragraph" w:customStyle="1" w:styleId="RSCB01ARTAbstract">
    <w:name w:val="RSC B01 ART Abstract"/>
    <w:basedOn w:val="Normal"/>
    <w:link w:val="RSCB01ARTAbstractChar"/>
    <w:qFormat/>
    <w:rsid w:val="003B146D"/>
    <w:pPr>
      <w:widowControl/>
      <w:spacing w:after="200" w:line="240" w:lineRule="exact"/>
      <w:jc w:val="both"/>
    </w:pPr>
    <w:rPr>
      <w:rFonts w:asciiTheme="minorHAnsi" w:eastAsiaTheme="minorHAnsi" w:hAnsiTheme="minorHAnsi" w:cstheme="minorBidi"/>
      <w:noProof/>
      <w:sz w:val="16"/>
      <w:lang w:val="en-GB" w:eastAsia="en-GB"/>
    </w:rPr>
  </w:style>
  <w:style w:type="character" w:customStyle="1" w:styleId="RSCB01ARTAbstractChar">
    <w:name w:val="RSC B01 ART Abstract Char"/>
    <w:basedOn w:val="DefaultParagraphFont"/>
    <w:link w:val="RSCB01ARTAbstract"/>
    <w:rsid w:val="003B146D"/>
    <w:rPr>
      <w:noProof/>
      <w:sz w:val="16"/>
      <w:lang w:val="en-GB" w:eastAsia="en-GB"/>
    </w:rPr>
  </w:style>
  <w:style w:type="character" w:styleId="FollowedHyperlink">
    <w:name w:val="FollowedHyperlink"/>
    <w:basedOn w:val="DefaultParagraphFont"/>
    <w:uiPriority w:val="99"/>
    <w:semiHidden/>
    <w:unhideWhenUsed/>
    <w:rsid w:val="00FF15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4595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9620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toxicology.global-summit.com/europe/" TargetMode="External"/><Relationship Id="rId12" Type="http://schemas.openxmlformats.org/officeDocument/2006/relationships/hyperlink" Target="http://ils.ahduni.edu.in/"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footer" Target="footer1.xml"/><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809</Words>
  <Characters>4616</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IT Admin</cp:lastModifiedBy>
  <cp:revision>7</cp:revision>
  <dcterms:created xsi:type="dcterms:W3CDTF">2016-08-31T10:27:00Z</dcterms:created>
  <dcterms:modified xsi:type="dcterms:W3CDTF">2018-01-24T09:17:00Z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