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342" w:rsidRPr="004C11EA" w:rsidRDefault="00200342" w:rsidP="0020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4C11EA">
        <w:rPr>
          <w:rFonts w:ascii="Times New Roman" w:hAnsi="Times New Roman" w:cs="Times New Roman"/>
          <w:b/>
          <w:bCs/>
          <w:sz w:val="36"/>
          <w:szCs w:val="36"/>
          <w:lang w:val="en-US"/>
        </w:rPr>
        <w:t>Effects of Spiro-</w:t>
      </w:r>
      <w:proofErr w:type="spellStart"/>
      <w:r w:rsidRPr="004C11EA">
        <w:rPr>
          <w:rFonts w:ascii="Times New Roman" w:hAnsi="Times New Roman" w:cs="Times New Roman"/>
          <w:b/>
          <w:bCs/>
          <w:sz w:val="36"/>
          <w:szCs w:val="36"/>
          <w:lang w:val="en-US"/>
        </w:rPr>
        <w:t>bisheterocycles</w:t>
      </w:r>
      <w:proofErr w:type="spellEnd"/>
      <w:r w:rsidRPr="004C11EA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on Proliferation and</w:t>
      </w:r>
    </w:p>
    <w:p w:rsidR="00200342" w:rsidRPr="004C11EA" w:rsidRDefault="00200342" w:rsidP="0020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4C11EA">
        <w:rPr>
          <w:rFonts w:ascii="Times New Roman" w:hAnsi="Times New Roman" w:cs="Times New Roman"/>
          <w:b/>
          <w:bCs/>
          <w:sz w:val="36"/>
          <w:szCs w:val="36"/>
          <w:lang w:val="en-US"/>
        </w:rPr>
        <w:t>Apoptosis in Human Breast Cancer Cell Lines</w:t>
      </w:r>
    </w:p>
    <w:p w:rsidR="00D32D93" w:rsidRPr="00A62A45" w:rsidRDefault="00D32D93" w:rsidP="0020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-Roman" w:hAnsi="Times New Roman" w:cs="Times New Roman"/>
          <w:sz w:val="24"/>
          <w:szCs w:val="24"/>
          <w:lang w:val="en-US"/>
        </w:rPr>
      </w:pP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L</w:t>
      </w:r>
      <w:r w:rsidR="00995442">
        <w:rPr>
          <w:rFonts w:ascii="Times New Roman" w:eastAsia="Times-Roman" w:hAnsi="Times New Roman" w:cs="Times New Roman"/>
          <w:sz w:val="24"/>
          <w:szCs w:val="24"/>
          <w:lang w:val="en-US"/>
        </w:rPr>
        <w:t>amia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HAMDAN RAMDANI1</w:t>
      </w:r>
      <w:proofErr w:type="gramStart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,</w:t>
      </w:r>
      <w:r w:rsidRPr="007C459B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2,3</w:t>
      </w:r>
      <w:proofErr w:type="gramEnd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O</w:t>
      </w:r>
      <w:r w:rsidR="008C3CEC">
        <w:rPr>
          <w:rFonts w:ascii="Times New Roman" w:eastAsia="Times-Roman" w:hAnsi="Times New Roman" w:cs="Times New Roman"/>
          <w:sz w:val="24"/>
          <w:szCs w:val="24"/>
          <w:lang w:val="en-US"/>
        </w:rPr>
        <w:t>ualid</w:t>
      </w:r>
      <w:proofErr w:type="spellEnd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TALHI</w:t>
      </w:r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1,5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, N</w:t>
      </w:r>
      <w:r w:rsidR="008C3CEC">
        <w:rPr>
          <w:rFonts w:ascii="Times New Roman" w:eastAsia="Times-Roman" w:hAnsi="Times New Roman" w:cs="Times New Roman"/>
          <w:sz w:val="24"/>
          <w:szCs w:val="24"/>
          <w:lang w:val="en-US"/>
        </w:rPr>
        <w:t>adia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TAIBI</w:t>
      </w:r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1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,</w:t>
      </w: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-Roman" w:hAnsi="Times New Roman" w:cs="Times New Roman"/>
          <w:sz w:val="24"/>
          <w:szCs w:val="24"/>
          <w:lang w:val="en-US"/>
        </w:rPr>
      </w:pP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L</w:t>
      </w:r>
      <w:r w:rsidR="008C3CEC">
        <w:rPr>
          <w:rFonts w:ascii="Times New Roman" w:eastAsia="Times-Roman" w:hAnsi="Times New Roman" w:cs="Times New Roman"/>
          <w:sz w:val="24"/>
          <w:szCs w:val="24"/>
          <w:lang w:val="en-US"/>
        </w:rPr>
        <w:t>aetitia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DELORT</w:t>
      </w:r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2</w:t>
      </w:r>
      <w:proofErr w:type="gramStart"/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,3</w:t>
      </w:r>
      <w:proofErr w:type="gramEnd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, C</w:t>
      </w:r>
      <w:r w:rsidR="008C3CEC">
        <w:rPr>
          <w:rFonts w:ascii="Times New Roman" w:eastAsia="Times-Roman" w:hAnsi="Times New Roman" w:cs="Times New Roman"/>
          <w:sz w:val="24"/>
          <w:szCs w:val="24"/>
          <w:lang w:val="en-US"/>
        </w:rPr>
        <w:t>aroline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DECOMBAT</w:t>
      </w:r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2,3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A</w:t>
      </w:r>
      <w:r w:rsidR="008C3CEC">
        <w:rPr>
          <w:rFonts w:ascii="Times New Roman" w:eastAsia="Times-Roman" w:hAnsi="Times New Roman" w:cs="Times New Roman"/>
          <w:sz w:val="24"/>
          <w:szCs w:val="24"/>
          <w:lang w:val="en-US"/>
        </w:rPr>
        <w:t>rtur</w:t>
      </w:r>
      <w:proofErr w:type="spellEnd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SILVA</w:t>
      </w:r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5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K</w:t>
      </w:r>
      <w:r w:rsidR="008C3CEC">
        <w:rPr>
          <w:rFonts w:ascii="Times New Roman" w:eastAsia="Times-Roman" w:hAnsi="Times New Roman" w:cs="Times New Roman"/>
          <w:sz w:val="24"/>
          <w:szCs w:val="24"/>
          <w:lang w:val="en-US"/>
        </w:rPr>
        <w:t>haldoun</w:t>
      </w:r>
      <w:proofErr w:type="spellEnd"/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BACHARI</w:t>
      </w:r>
      <w:r w:rsidRPr="008C3CEC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1</w:t>
      </w:r>
      <w:r w:rsidRPr="00A62A45">
        <w:rPr>
          <w:rFonts w:ascii="Times New Roman" w:eastAsia="Times-Roman" w:hAnsi="Times New Roman" w:cs="Times New Roman"/>
          <w:sz w:val="24"/>
          <w:szCs w:val="24"/>
          <w:lang w:val="en-US"/>
        </w:rPr>
        <w:t>,</w:t>
      </w:r>
    </w:p>
    <w:p w:rsidR="00200342" w:rsidRPr="004C11EA" w:rsidRDefault="00200342" w:rsidP="0020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-Roman" w:hAnsi="Times New Roman" w:cs="Times New Roman"/>
          <w:sz w:val="24"/>
          <w:szCs w:val="24"/>
          <w:lang w:val="en-US"/>
        </w:rPr>
      </w:pPr>
      <w:r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>M</w:t>
      </w:r>
      <w:r w:rsidR="008C3CEC"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>arie-Paule</w:t>
      </w:r>
      <w:r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>VASSON</w:t>
      </w:r>
      <w:r w:rsidRPr="004C11EA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2</w:t>
      </w:r>
      <w:proofErr w:type="gramStart"/>
      <w:r w:rsidRPr="004C11EA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,3,4</w:t>
      </w:r>
      <w:r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>and</w:t>
      </w:r>
      <w:proofErr w:type="gramEnd"/>
      <w:r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F</w:t>
      </w:r>
      <w:r w:rsidR="008C3CEC"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>lorence</w:t>
      </w:r>
      <w:r w:rsidRPr="004C11EA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CALDEFIE-CHEZET</w:t>
      </w:r>
      <w:r w:rsidRPr="004C11EA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2,3</w:t>
      </w:r>
    </w:p>
    <w:p w:rsidR="00200342" w:rsidRPr="004C11EA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eastAsia="Times-Roman" w:hAnsi="Times New Roman" w:cs="Times New Roman"/>
          <w:sz w:val="24"/>
          <w:szCs w:val="24"/>
          <w:lang w:val="en-US"/>
        </w:rPr>
      </w:pP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F47C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1</w:t>
      </w: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Scientific and Technical Research Center in </w:t>
      </w:r>
      <w:proofErr w:type="spellStart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Physico</w:t>
      </w:r>
      <w:proofErr w:type="spellEnd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-Chemical Analysis (CRAPC), </w:t>
      </w:r>
      <w:proofErr w:type="spellStart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Tipaza</w:t>
      </w:r>
      <w:proofErr w:type="spellEnd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bookmarkStart w:id="0" w:name="_GoBack"/>
      <w:bookmarkEnd w:id="0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Algeria;</w:t>
      </w: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F47C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2</w:t>
      </w: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Clermont University, University of Auvergne, UMR 1019, </w:t>
      </w:r>
      <w:proofErr w:type="spellStart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CellulaR</w:t>
      </w:r>
      <w:proofErr w:type="spellEnd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Micro-Environment,</w:t>
      </w: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Immunomodulation and Nutrition ECREIN, Clermont-Ferrand, France;</w:t>
      </w: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F47C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3</w:t>
      </w: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Research Center in Human Nutrition CRNH Auvergne, Clermont-Ferrand, France;</w:t>
      </w: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F47C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4</w:t>
      </w: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Anticancer Center Jean-Perrin, Clermont-Ferrand, France;</w:t>
      </w:r>
    </w:p>
    <w:p w:rsidR="00200342" w:rsidRPr="00A62A45" w:rsidRDefault="00200342" w:rsidP="00200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F47CD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5</w:t>
      </w: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Organic Chemistry, Natural Products and </w:t>
      </w:r>
      <w:proofErr w:type="spellStart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Agrifood</w:t>
      </w:r>
      <w:proofErr w:type="spellEnd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(QOPNA), Department of Chemistry</w:t>
      </w:r>
    </w:p>
    <w:p w:rsidR="00A62A45" w:rsidRPr="00A62A45" w:rsidRDefault="00200342" w:rsidP="00200342">
      <w:pPr>
        <w:jc w:val="both"/>
        <w:rPr>
          <w:rFonts w:ascii="Times New Roman" w:hAnsi="Times New Roman" w:cs="Times New Roman"/>
          <w:sz w:val="24"/>
          <w:szCs w:val="24"/>
          <w:shd w:val="clear" w:color="auto" w:fill="EFEFEF"/>
          <w:lang w:val="en-US"/>
        </w:rPr>
      </w:pPr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&amp; QOPNA, University of </w:t>
      </w:r>
      <w:proofErr w:type="spellStart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Aveiro</w:t>
      </w:r>
      <w:proofErr w:type="spellEnd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Aveiro</w:t>
      </w:r>
      <w:proofErr w:type="spellEnd"/>
      <w:r w:rsidRPr="00A62A45">
        <w:rPr>
          <w:rFonts w:ascii="Times New Roman" w:hAnsi="Times New Roman" w:cs="Times New Roman"/>
          <w:i/>
          <w:iCs/>
          <w:sz w:val="24"/>
          <w:szCs w:val="24"/>
          <w:lang w:val="en-US"/>
        </w:rPr>
        <w:t>, Portugal</w:t>
      </w:r>
    </w:p>
    <w:p w:rsidR="00A62A45" w:rsidRPr="00A62A45" w:rsidRDefault="00A62A45" w:rsidP="00200342">
      <w:pPr>
        <w:jc w:val="both"/>
        <w:rPr>
          <w:rFonts w:ascii="Times New Roman" w:hAnsi="Times New Roman" w:cs="Times New Roman"/>
          <w:sz w:val="24"/>
          <w:szCs w:val="24"/>
          <w:shd w:val="clear" w:color="auto" w:fill="EFEFEF"/>
          <w:lang w:val="en-US"/>
        </w:rPr>
      </w:pPr>
    </w:p>
    <w:p w:rsidR="005772ED" w:rsidRPr="004C11EA" w:rsidRDefault="004C11EA" w:rsidP="004C1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Breast cancer is the first cause of cancer death in women worldwide and 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a major concern </w:t>
      </w:r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public health. The main axes of this work consist in studying the </w:t>
      </w:r>
      <w:proofErr w:type="spellStart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antiproliferative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and pro</w:t>
      </w:r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apoptoti</w:t>
      </w:r>
      <w:r w:rsidR="00162DE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effects of </w:t>
      </w:r>
      <w:proofErr w:type="spellStart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spiro-bisheterocycles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on human breast cancer cell lines MCF-7 and MDA-MB-231. On the structural point of view, </w:t>
      </w:r>
      <w:r w:rsidR="00EA13A2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he compounds feature a </w:t>
      </w:r>
      <w:proofErr w:type="spellStart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hydantoin</w:t>
      </w:r>
      <w:proofErr w:type="spellEnd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moietyattached</w:t>
      </w:r>
      <w:proofErr w:type="spellEnd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to either diazole, </w:t>
      </w:r>
      <w:proofErr w:type="spellStart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isoxazole</w:t>
      </w:r>
      <w:proofErr w:type="spellEnd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proofErr w:type="spellStart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diazepine</w:t>
      </w:r>
      <w:proofErr w:type="spellEnd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proofErr w:type="spellStart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oxazepine</w:t>
      </w:r>
      <w:proofErr w:type="spellEnd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or benzodiazepine </w:t>
      </w:r>
      <w:r w:rsidR="00A62A45" w:rsidRPr="00EB12D7">
        <w:rPr>
          <w:rFonts w:ascii="Times New Roman" w:hAnsi="Times New Roman" w:cs="Times New Roman"/>
          <w:i/>
          <w:iCs/>
          <w:sz w:val="24"/>
          <w:szCs w:val="24"/>
          <w:lang w:val="en-US"/>
        </w:rPr>
        <w:t>via</w:t>
      </w:r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the privileged tetrahedral </w:t>
      </w:r>
      <w:proofErr w:type="spellStart"/>
      <w:r w:rsidR="00A62A45" w:rsidRPr="004C11EA">
        <w:rPr>
          <w:rFonts w:ascii="Times New Roman" w:hAnsi="Times New Roman" w:cs="Times New Roman"/>
          <w:iCs/>
          <w:sz w:val="24"/>
          <w:szCs w:val="24"/>
          <w:lang w:val="en-US"/>
        </w:rPr>
        <w:t>spiro-linkage.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treatment with compounds </w:t>
      </w:r>
      <w:r w:rsidR="00A62A45" w:rsidRPr="004C11EA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EA13A2" w:rsidRPr="004C11E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EB12D7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corresponding to </w:t>
      </w:r>
      <w:proofErr w:type="spellStart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spiro</w:t>
      </w:r>
      <w:proofErr w:type="spellEnd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hydantoin-isoxazole</w:t>
      </w:r>
      <w:proofErr w:type="spellEnd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] and </w:t>
      </w:r>
      <w:proofErr w:type="spellStart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spiro</w:t>
      </w:r>
      <w:proofErr w:type="spellEnd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hydantoin-oxazepine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respectively,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resulted in a significant decrease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0A5F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cell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proliferation and the induction of the apopto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sis in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both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breast cancer cell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lines. However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the compound </w:t>
      </w:r>
      <w:r w:rsidR="00A62A45" w:rsidRPr="004C11EA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9B6C5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spiro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hydantoin</w:t>
      </w:r>
      <w:r w:rsidR="00EA13A2" w:rsidRPr="004C11E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diazepine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demonstrated an antiprolif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rative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activity 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against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MDA-MB-231. The </w:t>
      </w:r>
      <w:proofErr w:type="spellStart"/>
      <w:r w:rsidR="00EB12D7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162DE3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="00162DE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PCR revealed </w:t>
      </w:r>
      <w:r w:rsidR="00162DE3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up-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regulation of </w:t>
      </w:r>
      <w:r w:rsidR="00371E4D" w:rsidRPr="00587585">
        <w:rPr>
          <w:rFonts w:ascii="Times New Roman" w:hAnsi="Times New Roman" w:cs="Times New Roman"/>
          <w:i/>
          <w:sz w:val="24"/>
          <w:szCs w:val="24"/>
          <w:lang w:val="en-US"/>
        </w:rPr>
        <w:t>MDM2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, strictly p53-depend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ent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, and an increase of the expression of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pro-apoptotic genes</w:t>
      </w:r>
      <w:r w:rsidR="009B6C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2DE3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proofErr w:type="spellStart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caspase</w:t>
      </w:r>
      <w:proofErr w:type="spellEnd"/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3 and </w:t>
      </w:r>
      <w:r w:rsidR="00EA13A2" w:rsidRPr="00587585">
        <w:rPr>
          <w:rFonts w:ascii="Times New Roman" w:hAnsi="Times New Roman" w:cs="Times New Roman"/>
          <w:i/>
          <w:sz w:val="24"/>
          <w:szCs w:val="24"/>
          <w:lang w:val="en-US"/>
        </w:rPr>
        <w:t>BAX</w:t>
      </w:r>
      <w:r w:rsidR="009B6C5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in MCF-</w:t>
      </w:r>
      <w:r w:rsidR="00371E4D" w:rsidRPr="004C11EA">
        <w:rPr>
          <w:rFonts w:ascii="Times New Roman" w:hAnsi="Times New Roman" w:cs="Times New Roman"/>
          <w:color w:val="000000"/>
          <w:sz w:val="24"/>
          <w:szCs w:val="24"/>
          <w:lang w:val="en-US"/>
        </w:rPr>
        <w:t>7</w:t>
      </w:r>
      <w:r w:rsidR="009B6C5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71E4D" w:rsidRPr="004C11E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wild-type </w:t>
      </w:r>
      <w:r w:rsidR="00371E4D" w:rsidRPr="004C11E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p53</w:t>
      </w:r>
      <w:r w:rsidR="00371E4D" w:rsidRPr="004C11E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MDA-MB-231 mutant </w:t>
      </w:r>
      <w:r w:rsidR="00371E4D" w:rsidRPr="004C11E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p53 </w:t>
      </w:r>
      <w:r w:rsidR="00371E4D" w:rsidRPr="004C11EA">
        <w:rPr>
          <w:rFonts w:ascii="Times New Roman" w:hAnsi="Times New Roman" w:cs="Times New Roman"/>
          <w:color w:val="000000"/>
          <w:sz w:val="24"/>
          <w:szCs w:val="24"/>
          <w:lang w:val="en-US"/>
        </w:rPr>
        <w:t>breast cancer cells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. In summary, the results suggest</w:t>
      </w:r>
      <w:r w:rsidR="00162DE3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that our compounds promote</w:t>
      </w:r>
      <w:r w:rsidR="00162DE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the apoptos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371E4D" w:rsidRPr="004C11EA">
        <w:rPr>
          <w:rFonts w:ascii="Times New Roman" w:hAnsi="Times New Roman" w:cs="Times New Roman"/>
          <w:sz w:val="24"/>
          <w:szCs w:val="24"/>
          <w:lang w:val="en-US"/>
        </w:rPr>
        <w:t>breast cancer cell lines through p53-dependent and independent pathways</w:t>
      </w:r>
      <w:r w:rsidR="00A62A45" w:rsidRPr="004C11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11EA" w:rsidRPr="004C11EA" w:rsidRDefault="004C11EA" w:rsidP="00A62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11EA" w:rsidRPr="004C11EA" w:rsidRDefault="004C11EA" w:rsidP="004C11E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C11EA">
        <w:rPr>
          <w:rFonts w:ascii="Times New Roman" w:hAnsi="Times New Roman" w:cs="Times New Roman"/>
          <w:i/>
          <w:sz w:val="24"/>
          <w:szCs w:val="24"/>
          <w:lang w:val="en-US"/>
        </w:rPr>
        <w:t>Key Words:</w:t>
      </w:r>
      <w:r w:rsidRPr="004C11EA">
        <w:rPr>
          <w:rFonts w:ascii="Times New Roman" w:hAnsi="Times New Roman" w:cs="Times New Roman"/>
          <w:sz w:val="24"/>
          <w:szCs w:val="24"/>
          <w:lang w:val="en-US"/>
        </w:rPr>
        <w:t xml:space="preserve"> Spiro-</w:t>
      </w:r>
      <w:proofErr w:type="spellStart"/>
      <w:r w:rsidRPr="004C11EA">
        <w:rPr>
          <w:rFonts w:ascii="Times New Roman" w:hAnsi="Times New Roman" w:cs="Times New Roman"/>
          <w:i/>
          <w:sz w:val="24"/>
          <w:szCs w:val="24"/>
          <w:lang w:val="en-US"/>
        </w:rPr>
        <w:t>bis</w:t>
      </w:r>
      <w:r w:rsidRPr="004C11EA">
        <w:rPr>
          <w:rFonts w:ascii="Times New Roman" w:hAnsi="Times New Roman" w:cs="Times New Roman"/>
          <w:sz w:val="24"/>
          <w:szCs w:val="24"/>
          <w:lang w:val="en-US"/>
        </w:rPr>
        <w:t>heterocycles</w:t>
      </w:r>
      <w:proofErr w:type="spellEnd"/>
      <w:r w:rsidRPr="004C11EA">
        <w:rPr>
          <w:rFonts w:ascii="Times New Roman" w:hAnsi="Times New Roman" w:cs="Times New Roman"/>
          <w:sz w:val="24"/>
          <w:szCs w:val="24"/>
          <w:lang w:val="en-US"/>
        </w:rPr>
        <w:t>, oxygen and nitrogen heterocycles, breast cancer, cell proliferation, apoptosis, p53, MDM2.</w:t>
      </w:r>
    </w:p>
    <w:p w:rsidR="004C11EA" w:rsidRPr="00371E4D" w:rsidRDefault="004C11EA" w:rsidP="00A62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sectPr w:rsidR="004C11EA" w:rsidRPr="00371E4D" w:rsidSect="00143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imes-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etitia DELORT">
    <w15:presenceInfo w15:providerId="AD" w15:userId="S-1-5-21-2187655118-2735475102-3525407382-1284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4927"/>
    <w:rsid w:val="000045FF"/>
    <w:rsid w:val="000104C6"/>
    <w:rsid w:val="000A5F1A"/>
    <w:rsid w:val="00143681"/>
    <w:rsid w:val="00162DE3"/>
    <w:rsid w:val="001F47CD"/>
    <w:rsid w:val="00200342"/>
    <w:rsid w:val="00335980"/>
    <w:rsid w:val="00354141"/>
    <w:rsid w:val="00371E4D"/>
    <w:rsid w:val="003B4583"/>
    <w:rsid w:val="00454D0E"/>
    <w:rsid w:val="004C11EA"/>
    <w:rsid w:val="00575E2A"/>
    <w:rsid w:val="005772ED"/>
    <w:rsid w:val="00587585"/>
    <w:rsid w:val="007C459B"/>
    <w:rsid w:val="008C3CEC"/>
    <w:rsid w:val="00995442"/>
    <w:rsid w:val="009B6C53"/>
    <w:rsid w:val="00A62A45"/>
    <w:rsid w:val="00AA4927"/>
    <w:rsid w:val="00C73447"/>
    <w:rsid w:val="00CF4A07"/>
    <w:rsid w:val="00D32D93"/>
    <w:rsid w:val="00EA13A2"/>
    <w:rsid w:val="00EB12D7"/>
    <w:rsid w:val="00ED4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6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9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9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IUT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Lamia RAMDANI</dc:creator>
  <cp:lastModifiedBy>Reda</cp:lastModifiedBy>
  <cp:revision>3</cp:revision>
  <cp:lastPrinted>2017-01-26T08:42:00Z</cp:lastPrinted>
  <dcterms:created xsi:type="dcterms:W3CDTF">2018-08-26T09:41:00Z</dcterms:created>
  <dcterms:modified xsi:type="dcterms:W3CDTF">2018-08-26T09:43:00Z</dcterms:modified>
</cp:coreProperties>
</file>