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15" w:rsidRPr="00011079" w:rsidRDefault="00080915" w:rsidP="00011079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080915" w:rsidRDefault="00011079" w:rsidP="00011079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1079">
        <w:rPr>
          <w:rFonts w:ascii="Times New Roman" w:eastAsia="Calibri" w:hAnsi="Times New Roman" w:cs="Times New Roman"/>
          <w:b/>
          <w:sz w:val="24"/>
          <w:szCs w:val="24"/>
        </w:rPr>
        <w:t>Adaptation Of Child Behavior Checklist To Azerbaijan Culture: Community Sample</w:t>
      </w:r>
    </w:p>
    <w:p w:rsidR="00913AD1" w:rsidRPr="00913AD1" w:rsidRDefault="00913AD1" w:rsidP="00011079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Narmin Osmanli</w:t>
      </w:r>
      <w:r>
        <w:rPr>
          <w:rStyle w:val="DipnotBavurusu"/>
          <w:rFonts w:ascii="Times New Roman" w:eastAsia="Calibri" w:hAnsi="Times New Roman" w:cs="Times New Roman"/>
          <w:b/>
          <w:sz w:val="24"/>
          <w:szCs w:val="24"/>
        </w:rPr>
        <w:footnoteReference w:id="1"/>
      </w:r>
    </w:p>
    <w:p w:rsidR="00080915" w:rsidRPr="00011079" w:rsidRDefault="00080915" w:rsidP="00080915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The aim of this study is to adapt the Child Behavior Checklist (CBCL 6-18) to Azerbaijan culture. Study group of the research is consist of 1232 (630 female, 599 male) children and adolescents between the ages of 6-17 studying in classes 1 to 11 in </w:t>
      </w:r>
      <w:proofErr w:type="gramStart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Azerbaijan.The</w:t>
      </w:r>
      <w:proofErr w:type="gramEnd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ability to explain the data obtained from Azerbaijani Version of CBCL by theoretical model was examined by confirmatory factor analysis (CFA). The RMSEA index was calculated </w:t>
      </w:r>
      <w:proofErr w:type="gramStart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as .09</w:t>
      </w:r>
      <w:proofErr w:type="gramEnd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for the one-dimensional alternative model and Comparative Fit Index as .93 for CBCL Azerbaijani Version. It was concluded that the alternative one-dimensional model, where a series of indexes were evaluated together, has an acceptable </w:t>
      </w:r>
      <w:proofErr w:type="gramStart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fit.Internal</w:t>
      </w:r>
      <w:proofErr w:type="gramEnd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consistency coefficients were calculated as .94 for Total Problems, .87 for Internalizationand .87 for Externatilazation. The internal consistency coefficients for the empirically based problem subtests varied </w:t>
      </w:r>
      <w:proofErr w:type="gramStart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between .62</w:t>
      </w:r>
      <w:proofErr w:type="gramEnd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and .86.Correlations with total score of total syndrome subtests of the checklist were calculated for female and male students and 6-11/12-17 ages, and a positive and significant correlation was found for female and male students and 6-11/12-17 age groups (p &lt;.05). The correlations between the Total Problem and all syndrome subtests ranged </w:t>
      </w:r>
      <w:proofErr w:type="gramStart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from .68</w:t>
      </w:r>
      <w:proofErr w:type="gramEnd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to .88 for boys and .67 to .88 for girls. Furthermore, a strong correlation (r&gt; .70) between Anxiety/Depression, Social Withdrawn/Depression and Internalizing Problems  and between Aggressive Behavior, Delinquent Behaviour problem subtests and Externalizing Problems, was </w:t>
      </w:r>
      <w:proofErr w:type="gramStart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detected.It</w:t>
      </w:r>
      <w:proofErr w:type="gramEnd"/>
      <w:r w:rsidRPr="00011079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was found that Externalizing Problems and Aggressive Behavior subtests of boys has a significantly higher average than girls (p&lt;.05).It was concluded that the scores of Social Withdrawn/Depression and Internalizing Problems of girls and Social Problems and Thought Problems of boys increases, and Social Withdrawn/Depression and Internalizing Problems scores of boys decreases as the age increases.</w:t>
      </w:r>
    </w:p>
    <w:p w:rsidR="00080915" w:rsidRPr="00011079" w:rsidRDefault="00011079" w:rsidP="0008091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11079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011079">
        <w:rPr>
          <w:rFonts w:ascii="Times New Roman" w:hAnsi="Times New Roman" w:cs="Times New Roman"/>
          <w:sz w:val="24"/>
          <w:szCs w:val="24"/>
        </w:rPr>
        <w:t>: Psychological Counseling and Guidance, Child and Adolescent Mental Health, Azerbaijan, CBCL, Psychological Test Development and Adaptation.</w:t>
      </w:r>
    </w:p>
    <w:p w:rsidR="00080915" w:rsidRDefault="00080915" w:rsidP="00080915">
      <w:pPr>
        <w:spacing w:line="360" w:lineRule="auto"/>
        <w:jc w:val="both"/>
      </w:pPr>
    </w:p>
    <w:sectPr w:rsidR="00080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C06" w:rsidRDefault="00B24C06" w:rsidP="00913AD1">
      <w:pPr>
        <w:spacing w:after="0" w:line="240" w:lineRule="auto"/>
      </w:pPr>
      <w:r>
        <w:separator/>
      </w:r>
    </w:p>
  </w:endnote>
  <w:endnote w:type="continuationSeparator" w:id="0">
    <w:p w:rsidR="00B24C06" w:rsidRDefault="00B24C06" w:rsidP="00913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C06" w:rsidRDefault="00B24C06" w:rsidP="00913AD1">
      <w:pPr>
        <w:spacing w:after="0" w:line="240" w:lineRule="auto"/>
      </w:pPr>
      <w:r>
        <w:separator/>
      </w:r>
    </w:p>
  </w:footnote>
  <w:footnote w:type="continuationSeparator" w:id="0">
    <w:p w:rsidR="00B24C06" w:rsidRDefault="00B24C06" w:rsidP="00913AD1">
      <w:pPr>
        <w:spacing w:after="0" w:line="240" w:lineRule="auto"/>
      </w:pPr>
      <w:r>
        <w:continuationSeparator/>
      </w:r>
    </w:p>
  </w:footnote>
  <w:footnote w:id="1">
    <w:p w:rsidR="00913AD1" w:rsidRDefault="00913AD1">
      <w:pPr>
        <w:pStyle w:val="DipnotMetni"/>
      </w:pPr>
      <w:r>
        <w:rPr>
          <w:rStyle w:val="DipnotBavurusu"/>
        </w:rPr>
        <w:footnoteRef/>
      </w:r>
      <w:r>
        <w:t xml:space="preserve"> Nefes Mental Health Academy, Azerbaijan, Baku</w:t>
      </w:r>
    </w:p>
    <w:p w:rsidR="00913AD1" w:rsidRPr="00913AD1" w:rsidRDefault="00913AD1">
      <w:pPr>
        <w:pStyle w:val="DipnotMetni"/>
        <w:rPr>
          <w:lang w:val="en-US"/>
        </w:rPr>
      </w:pPr>
      <w:r>
        <w:t>Nermin_osmanli</w:t>
      </w:r>
      <w:r>
        <w:rPr>
          <w:lang w:val="en-US"/>
        </w:rPr>
        <w:t>@hotmail.com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15"/>
    <w:rsid w:val="00011079"/>
    <w:rsid w:val="00080915"/>
    <w:rsid w:val="00126DDC"/>
    <w:rsid w:val="0051588A"/>
    <w:rsid w:val="008B2FF9"/>
    <w:rsid w:val="00913AD1"/>
    <w:rsid w:val="00B24C06"/>
    <w:rsid w:val="00BA40D3"/>
    <w:rsid w:val="00E6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43AF9-89F0-43F5-AFB0-BD20EF6A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az-Latn-AZ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913AD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13AD1"/>
    <w:rPr>
      <w:sz w:val="20"/>
      <w:szCs w:val="20"/>
      <w:lang w:val="az-Latn-AZ"/>
    </w:rPr>
  </w:style>
  <w:style w:type="character" w:styleId="DipnotBavurusu">
    <w:name w:val="footnote reference"/>
    <w:basedOn w:val="VarsaylanParagrafYazTipi"/>
    <w:uiPriority w:val="99"/>
    <w:semiHidden/>
    <w:unhideWhenUsed/>
    <w:rsid w:val="00913A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58A1C-265B-454A-A844-12DB3B6DB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2020-03-05T21:51:00Z</dcterms:created>
  <dcterms:modified xsi:type="dcterms:W3CDTF">2020-03-10T14:12:00Z</dcterms:modified>
</cp:coreProperties>
</file>