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417CAA" w14:textId="77777777" w:rsidR="00897A2E" w:rsidRPr="007F6E74" w:rsidRDefault="00897A2E" w:rsidP="00897A2E">
      <w:pPr>
        <w:spacing w:line="360" w:lineRule="auto"/>
        <w:rPr>
          <w:rFonts w:ascii="Times New Roman" w:hAnsi="Times New Roman" w:cs="Times New Roman"/>
          <w:b/>
          <w:sz w:val="24"/>
          <w:szCs w:val="24"/>
        </w:rPr>
      </w:pPr>
      <w:r w:rsidRPr="00BD5104">
        <w:rPr>
          <w:rFonts w:ascii="Times New Roman" w:hAnsi="Times New Roman" w:cs="Times New Roman"/>
          <w:b/>
          <w:sz w:val="24"/>
          <w:szCs w:val="24"/>
        </w:rPr>
        <w:t>Fabrication and evaluation of pH dependent polymeric microspheres of ivabradine and their in vitro and in vivo studies</w:t>
      </w:r>
    </w:p>
    <w:p w14:paraId="16585137" w14:textId="77777777" w:rsidR="00897A2E" w:rsidRPr="00E72687" w:rsidRDefault="00897A2E" w:rsidP="00897A2E">
      <w:pPr>
        <w:autoSpaceDE w:val="0"/>
        <w:autoSpaceDN w:val="0"/>
        <w:adjustRightInd w:val="0"/>
        <w:spacing w:after="0" w:line="360" w:lineRule="auto"/>
        <w:rPr>
          <w:rFonts w:ascii="Times New Roman" w:hAnsi="Times New Roman" w:cs="Times New Roman"/>
          <w:sz w:val="24"/>
          <w:szCs w:val="24"/>
          <w:vertAlign w:val="superscript"/>
        </w:rPr>
      </w:pPr>
      <w:r w:rsidRPr="00E72687">
        <w:rPr>
          <w:rFonts w:ascii="Times New Roman" w:hAnsi="Times New Roman" w:cs="Times New Roman"/>
          <w:sz w:val="24"/>
          <w:szCs w:val="24"/>
        </w:rPr>
        <w:t>Abdul Majeed</w:t>
      </w:r>
      <w:r w:rsidRPr="00E72687">
        <w:rPr>
          <w:rFonts w:ascii="Times New Roman" w:hAnsi="Times New Roman" w:cs="Times New Roman"/>
          <w:sz w:val="24"/>
          <w:szCs w:val="24"/>
          <w:vertAlign w:val="superscript"/>
        </w:rPr>
        <w:t>1</w:t>
      </w:r>
      <w:r w:rsidRPr="00E72687">
        <w:rPr>
          <w:rFonts w:ascii="Times New Roman" w:hAnsi="Times New Roman" w:cs="Times New Roman"/>
          <w:sz w:val="24"/>
          <w:szCs w:val="24"/>
        </w:rPr>
        <w:t>*, Nazar Muhammad Ranjha</w:t>
      </w:r>
      <w:r w:rsidRPr="00E72687">
        <w:rPr>
          <w:rFonts w:ascii="Times New Roman" w:hAnsi="Times New Roman" w:cs="Times New Roman"/>
          <w:sz w:val="24"/>
          <w:szCs w:val="24"/>
          <w:vertAlign w:val="superscript"/>
        </w:rPr>
        <w:t>1</w:t>
      </w:r>
      <w:r w:rsidRPr="00E72687">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E72687">
        <w:rPr>
          <w:rFonts w:ascii="Times New Roman" w:hAnsi="Times New Roman" w:cs="Times New Roman"/>
          <w:sz w:val="24"/>
          <w:szCs w:val="24"/>
        </w:rPr>
        <w:t>Mussad</w:t>
      </w:r>
      <w:r>
        <w:rPr>
          <w:rFonts w:ascii="Times New Roman" w:hAnsi="Times New Roman" w:cs="Times New Roman"/>
          <w:sz w:val="24"/>
          <w:szCs w:val="24"/>
        </w:rPr>
        <w:t>i</w:t>
      </w:r>
      <w:r w:rsidRPr="00E72687">
        <w:rPr>
          <w:rFonts w:ascii="Times New Roman" w:hAnsi="Times New Roman" w:cs="Times New Roman"/>
          <w:sz w:val="24"/>
          <w:szCs w:val="24"/>
        </w:rPr>
        <w:t>que</w:t>
      </w:r>
      <w:proofErr w:type="spellEnd"/>
      <w:r w:rsidRPr="00E72687">
        <w:rPr>
          <w:rFonts w:ascii="Times New Roman" w:hAnsi="Times New Roman" w:cs="Times New Roman"/>
          <w:sz w:val="24"/>
          <w:szCs w:val="24"/>
        </w:rPr>
        <w:t xml:space="preserve"> Hussain</w:t>
      </w:r>
      <w:r w:rsidRPr="00E72687">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2</w:t>
      </w:r>
      <w:r>
        <w:rPr>
          <w:rFonts w:ascii="Times New Roman" w:hAnsi="Times New Roman" w:cs="Times New Roman"/>
          <w:sz w:val="24"/>
          <w:szCs w:val="24"/>
        </w:rPr>
        <w:t>, Muhammad Fawad Rasool</w:t>
      </w:r>
      <w:r w:rsidRPr="00672F85">
        <w:rPr>
          <w:rFonts w:ascii="Times New Roman" w:hAnsi="Times New Roman" w:cs="Times New Roman"/>
          <w:sz w:val="24"/>
          <w:szCs w:val="24"/>
          <w:vertAlign w:val="superscript"/>
        </w:rPr>
        <w:t>1</w:t>
      </w:r>
      <w:r w:rsidRPr="00E72687">
        <w:rPr>
          <w:rFonts w:ascii="Times New Roman" w:hAnsi="Times New Roman" w:cs="Times New Roman"/>
          <w:sz w:val="24"/>
          <w:szCs w:val="24"/>
        </w:rPr>
        <w:t xml:space="preserve"> </w:t>
      </w:r>
    </w:p>
    <w:p w14:paraId="3B2325FF" w14:textId="77777777" w:rsidR="00897A2E" w:rsidRDefault="00897A2E" w:rsidP="00897A2E">
      <w:pPr>
        <w:autoSpaceDE w:val="0"/>
        <w:autoSpaceDN w:val="0"/>
        <w:adjustRightInd w:val="0"/>
        <w:spacing w:after="0" w:line="360" w:lineRule="auto"/>
        <w:rPr>
          <w:rFonts w:ascii="Times New Roman" w:hAnsi="Times New Roman" w:cs="Times New Roman"/>
          <w:sz w:val="24"/>
          <w:szCs w:val="24"/>
        </w:rPr>
      </w:pPr>
      <w:r w:rsidRPr="00E72687">
        <w:rPr>
          <w:rFonts w:ascii="Times New Roman" w:hAnsi="Times New Roman" w:cs="Times New Roman"/>
          <w:sz w:val="24"/>
          <w:szCs w:val="24"/>
          <w:vertAlign w:val="superscript"/>
        </w:rPr>
        <w:t>1</w:t>
      </w:r>
      <w:r w:rsidRPr="00E72687">
        <w:rPr>
          <w:rFonts w:ascii="Times New Roman" w:hAnsi="Times New Roman" w:cs="Times New Roman"/>
          <w:sz w:val="24"/>
          <w:szCs w:val="24"/>
        </w:rPr>
        <w:t>Facul</w:t>
      </w:r>
      <w:r>
        <w:rPr>
          <w:rFonts w:ascii="Times New Roman" w:hAnsi="Times New Roman" w:cs="Times New Roman"/>
          <w:sz w:val="24"/>
          <w:szCs w:val="24"/>
        </w:rPr>
        <w:t xml:space="preserve">ty of Pharmacy </w:t>
      </w:r>
      <w:proofErr w:type="spellStart"/>
      <w:r>
        <w:rPr>
          <w:rFonts w:ascii="Times New Roman" w:hAnsi="Times New Roman" w:cs="Times New Roman"/>
          <w:sz w:val="24"/>
          <w:szCs w:val="24"/>
        </w:rPr>
        <w:t>Bahauddin</w:t>
      </w:r>
      <w:proofErr w:type="spellEnd"/>
      <w:r>
        <w:rPr>
          <w:rFonts w:ascii="Times New Roman" w:hAnsi="Times New Roman" w:cs="Times New Roman"/>
          <w:sz w:val="24"/>
          <w:szCs w:val="24"/>
        </w:rPr>
        <w:t xml:space="preserve"> Zakariya </w:t>
      </w:r>
      <w:r w:rsidRPr="00E72687">
        <w:rPr>
          <w:rFonts w:ascii="Times New Roman" w:hAnsi="Times New Roman" w:cs="Times New Roman"/>
          <w:sz w:val="24"/>
          <w:szCs w:val="24"/>
        </w:rPr>
        <w:t xml:space="preserve">University Multan, Pakistan </w:t>
      </w:r>
    </w:p>
    <w:p w14:paraId="4E757AA8" w14:textId="77777777" w:rsidR="00897A2E" w:rsidRDefault="00897A2E" w:rsidP="00897A2E">
      <w:pPr>
        <w:autoSpaceDE w:val="0"/>
        <w:autoSpaceDN w:val="0"/>
        <w:adjustRightInd w:val="0"/>
        <w:spacing w:after="0" w:line="360" w:lineRule="auto"/>
        <w:jc w:val="both"/>
        <w:rPr>
          <w:rFonts w:ascii="Times New Roman" w:hAnsi="Times New Roman" w:cs="Times New Roman"/>
          <w:b/>
          <w:sz w:val="24"/>
          <w:szCs w:val="24"/>
        </w:rPr>
      </w:pPr>
      <w:r w:rsidRPr="006F0A9F">
        <w:rPr>
          <w:rFonts w:ascii="Times New Roman" w:hAnsi="Times New Roman" w:cs="Times New Roman"/>
          <w:color w:val="231F20"/>
          <w:sz w:val="24"/>
          <w:szCs w:val="24"/>
          <w:vertAlign w:val="superscript"/>
        </w:rPr>
        <w:t>2</w:t>
      </w:r>
      <w:r>
        <w:rPr>
          <w:rFonts w:ascii="Times New Roman" w:hAnsi="Times New Roman" w:cs="Times New Roman"/>
          <w:color w:val="231F20"/>
          <w:sz w:val="24"/>
          <w:szCs w:val="24"/>
        </w:rPr>
        <w:t xml:space="preserve">Department of Pharmacology, </w:t>
      </w:r>
      <w:r w:rsidRPr="006F0A9F">
        <w:rPr>
          <w:rFonts w:ascii="Times New Roman" w:hAnsi="Times New Roman" w:cs="Times New Roman"/>
          <w:color w:val="231F20"/>
          <w:sz w:val="24"/>
          <w:szCs w:val="24"/>
        </w:rPr>
        <w:t>The Key Respiratory Drug Research Laboratory of China Food and Drug Administration, School of Medicine, Zhejiang University, Hangzhou City, 310058, China</w:t>
      </w:r>
      <w:r w:rsidRPr="006F0A9F">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0BEF62C4" w14:textId="77777777" w:rsidR="00897A2E" w:rsidRPr="00E72687" w:rsidRDefault="00897A2E" w:rsidP="00897A2E">
      <w:pPr>
        <w:spacing w:line="360" w:lineRule="auto"/>
        <w:rPr>
          <w:rFonts w:ascii="Times New Roman" w:hAnsi="Times New Roman" w:cs="Times New Roman"/>
          <w:b/>
          <w:sz w:val="24"/>
          <w:szCs w:val="24"/>
        </w:rPr>
      </w:pPr>
      <w:r w:rsidRPr="00E72687">
        <w:rPr>
          <w:rFonts w:ascii="Times New Roman" w:hAnsi="Times New Roman" w:cs="Times New Roman"/>
          <w:b/>
          <w:sz w:val="24"/>
          <w:szCs w:val="24"/>
        </w:rPr>
        <w:t>ABSTRACT</w:t>
      </w:r>
    </w:p>
    <w:p w14:paraId="79ACA39C" w14:textId="77777777" w:rsidR="00897A2E" w:rsidRPr="00E72687" w:rsidRDefault="00897A2E" w:rsidP="00897A2E">
      <w:pPr>
        <w:autoSpaceDE w:val="0"/>
        <w:autoSpaceDN w:val="0"/>
        <w:adjustRightInd w:val="0"/>
        <w:spacing w:after="0" w:line="360" w:lineRule="auto"/>
        <w:jc w:val="both"/>
        <w:rPr>
          <w:rFonts w:ascii="Times New Roman" w:hAnsi="Times New Roman" w:cs="Times New Roman"/>
          <w:sz w:val="24"/>
          <w:szCs w:val="24"/>
        </w:rPr>
      </w:pPr>
      <w:r w:rsidRPr="00E72687">
        <w:rPr>
          <w:rFonts w:ascii="Times New Roman" w:hAnsi="Times New Roman" w:cs="Times New Roman"/>
          <w:sz w:val="24"/>
          <w:szCs w:val="24"/>
        </w:rPr>
        <w:t>The aim of this work was</w:t>
      </w:r>
      <w:r>
        <w:rPr>
          <w:rFonts w:ascii="Times New Roman" w:hAnsi="Times New Roman" w:cs="Times New Roman"/>
          <w:sz w:val="24"/>
          <w:szCs w:val="24"/>
        </w:rPr>
        <w:t xml:space="preserve"> the development and </w:t>
      </w:r>
      <w:r w:rsidRPr="00E72687">
        <w:rPr>
          <w:rFonts w:ascii="Times New Roman" w:hAnsi="Times New Roman" w:cs="Times New Roman"/>
          <w:sz w:val="24"/>
          <w:szCs w:val="24"/>
        </w:rPr>
        <w:t>evaluation of co</w:t>
      </w:r>
      <w:r>
        <w:rPr>
          <w:rFonts w:ascii="Times New Roman" w:hAnsi="Times New Roman" w:cs="Times New Roman"/>
          <w:sz w:val="24"/>
          <w:szCs w:val="24"/>
        </w:rPr>
        <w:t>ntrolled release formulations consisting of</w:t>
      </w:r>
      <w:r w:rsidRPr="00E72687">
        <w:rPr>
          <w:rFonts w:ascii="Times New Roman" w:hAnsi="Times New Roman" w:cs="Times New Roman"/>
          <w:sz w:val="24"/>
          <w:szCs w:val="24"/>
        </w:rPr>
        <w:t xml:space="preserve"> methacrylate derivatives and ethyl cellulose (EC) were synthesized</w:t>
      </w:r>
      <w:r>
        <w:rPr>
          <w:rFonts w:ascii="Times New Roman" w:hAnsi="Times New Roman" w:cs="Times New Roman"/>
          <w:sz w:val="24"/>
          <w:szCs w:val="24"/>
        </w:rPr>
        <w:t xml:space="preserve"> using</w:t>
      </w:r>
      <w:r w:rsidRPr="00E72687">
        <w:rPr>
          <w:rFonts w:ascii="Times New Roman" w:hAnsi="Times New Roman" w:cs="Times New Roman"/>
          <w:sz w:val="24"/>
          <w:szCs w:val="24"/>
        </w:rPr>
        <w:t xml:space="preserve"> oil-in-oil (O/O) solvent evaporation method.</w:t>
      </w:r>
      <w:r>
        <w:rPr>
          <w:rFonts w:ascii="Times New Roman" w:hAnsi="Times New Roman" w:cs="Times New Roman"/>
          <w:sz w:val="24"/>
          <w:szCs w:val="24"/>
        </w:rPr>
        <w:t xml:space="preserve"> Drug release studies were performed in different dissolution media. Maximum drug released was observed at pH 7.4. Fourier transform infrared spectroscopy (FTIR) spectra, SEM, and thermal analysis showed compatibility between drug and polymers.</w:t>
      </w:r>
      <w:r w:rsidRPr="00E72687">
        <w:rPr>
          <w:rFonts w:ascii="Times New Roman" w:hAnsi="Times New Roman" w:cs="Times New Roman"/>
          <w:sz w:val="24"/>
          <w:szCs w:val="24"/>
        </w:rPr>
        <w:t xml:space="preserve"> Pharmacokinetic parameters were calculated by Phoenix </w:t>
      </w:r>
      <w:proofErr w:type="spellStart"/>
      <w:r w:rsidRPr="00E72687">
        <w:rPr>
          <w:rFonts w:ascii="Times New Roman" w:hAnsi="Times New Roman" w:cs="Times New Roman"/>
          <w:sz w:val="24"/>
          <w:szCs w:val="24"/>
        </w:rPr>
        <w:t>WinNonLin</w:t>
      </w:r>
      <w:proofErr w:type="spellEnd"/>
      <w:r w:rsidRPr="00E72687">
        <w:rPr>
          <w:rFonts w:ascii="Times New Roman" w:hAnsi="Times New Roman" w:cs="Times New Roman"/>
          <w:sz w:val="24"/>
          <w:szCs w:val="24"/>
        </w:rPr>
        <w:t>® Version 6.3 software. The average AUC</w:t>
      </w:r>
      <w:r w:rsidRPr="00E72687">
        <w:rPr>
          <w:rFonts w:ascii="Times New Roman" w:hAnsi="Times New Roman" w:cs="Times New Roman"/>
          <w:sz w:val="24"/>
          <w:szCs w:val="24"/>
          <w:vertAlign w:val="subscript"/>
        </w:rPr>
        <w:t>0-t</w:t>
      </w:r>
      <w:r w:rsidRPr="003D2F18">
        <w:rPr>
          <w:rFonts w:ascii="Times New Roman" w:hAnsi="Times New Roman" w:cs="Times New Roman"/>
          <w:sz w:val="24"/>
          <w:szCs w:val="24"/>
        </w:rPr>
        <w:t xml:space="preserve"> was</w:t>
      </w:r>
      <w:r>
        <w:rPr>
          <w:rFonts w:ascii="Times New Roman" w:hAnsi="Times New Roman" w:cs="Times New Roman"/>
          <w:sz w:val="24"/>
          <w:szCs w:val="24"/>
        </w:rPr>
        <w:t xml:space="preserve"> </w:t>
      </w:r>
      <w:r w:rsidRPr="00E72687">
        <w:rPr>
          <w:rFonts w:ascii="Times New Roman" w:hAnsi="Times New Roman" w:cs="Times New Roman"/>
          <w:sz w:val="24"/>
          <w:szCs w:val="24"/>
        </w:rPr>
        <w:t>found to be 2483.71 ± 13.173 ng/</w:t>
      </w:r>
      <w:proofErr w:type="spellStart"/>
      <w:r w:rsidRPr="00E72687">
        <w:rPr>
          <w:rFonts w:ascii="Times New Roman" w:hAnsi="Times New Roman" w:cs="Times New Roman"/>
          <w:sz w:val="24"/>
          <w:szCs w:val="24"/>
        </w:rPr>
        <w:t>ml.h</w:t>
      </w:r>
      <w:proofErr w:type="spellEnd"/>
      <w:r w:rsidRPr="00E72687">
        <w:rPr>
          <w:rFonts w:ascii="Times New Roman" w:hAnsi="Times New Roman" w:cs="Times New Roman"/>
          <w:sz w:val="24"/>
          <w:szCs w:val="24"/>
        </w:rPr>
        <w:t>, 5954.37 ± 12.110 ng/</w:t>
      </w:r>
      <w:proofErr w:type="spellStart"/>
      <w:r w:rsidRPr="00E72687">
        <w:rPr>
          <w:rFonts w:ascii="Times New Roman" w:hAnsi="Times New Roman" w:cs="Times New Roman"/>
          <w:sz w:val="24"/>
          <w:szCs w:val="24"/>
        </w:rPr>
        <w:t>ml.h</w:t>
      </w:r>
      <w:proofErr w:type="spellEnd"/>
      <w:r w:rsidRPr="00E72687">
        <w:rPr>
          <w:rFonts w:ascii="Times New Roman" w:hAnsi="Times New Roman" w:cs="Times New Roman"/>
          <w:sz w:val="24"/>
          <w:szCs w:val="24"/>
        </w:rPr>
        <w:t>, 6400.82 ± 19.131 ng/</w:t>
      </w:r>
      <w:proofErr w:type="spellStart"/>
      <w:r w:rsidRPr="00E72687">
        <w:rPr>
          <w:rFonts w:ascii="Times New Roman" w:hAnsi="Times New Roman" w:cs="Times New Roman"/>
          <w:sz w:val="24"/>
          <w:szCs w:val="24"/>
        </w:rPr>
        <w:t>ml.h</w:t>
      </w:r>
      <w:proofErr w:type="spellEnd"/>
      <w:r w:rsidRPr="00E72687">
        <w:rPr>
          <w:rFonts w:ascii="Times New Roman" w:hAnsi="Times New Roman" w:cs="Times New Roman"/>
          <w:sz w:val="24"/>
          <w:szCs w:val="24"/>
        </w:rPr>
        <w:t xml:space="preserve"> and 7427.4 ± 49.322 ng/</w:t>
      </w:r>
      <w:proofErr w:type="spellStart"/>
      <w:r w:rsidRPr="00E72687">
        <w:rPr>
          <w:rFonts w:ascii="Times New Roman" w:hAnsi="Times New Roman" w:cs="Times New Roman"/>
          <w:sz w:val="24"/>
          <w:szCs w:val="24"/>
        </w:rPr>
        <w:t>ml.h</w:t>
      </w:r>
      <w:proofErr w:type="spellEnd"/>
      <w:r w:rsidRPr="00E72687">
        <w:rPr>
          <w:rFonts w:ascii="Times New Roman" w:hAnsi="Times New Roman" w:cs="Times New Roman"/>
          <w:sz w:val="24"/>
          <w:szCs w:val="24"/>
        </w:rPr>
        <w:t xml:space="preserve"> for group 1-4 respectively.</w:t>
      </w:r>
      <w:r>
        <w:rPr>
          <w:rFonts w:ascii="Times New Roman" w:hAnsi="Times New Roman" w:cs="Times New Roman"/>
          <w:sz w:val="24"/>
          <w:szCs w:val="24"/>
        </w:rPr>
        <w:t xml:space="preserve"> The maximum concentration </w:t>
      </w:r>
      <w:r w:rsidRPr="00E72687">
        <w:rPr>
          <w:rFonts w:ascii="Times New Roman" w:hAnsi="Times New Roman" w:cs="Times New Roman"/>
          <w:sz w:val="24"/>
          <w:szCs w:val="24"/>
        </w:rPr>
        <w:t>(</w:t>
      </w:r>
      <w:proofErr w:type="spellStart"/>
      <w:r w:rsidRPr="00E72687">
        <w:rPr>
          <w:rFonts w:ascii="Times New Roman" w:hAnsi="Times New Roman" w:cs="Times New Roman"/>
          <w:sz w:val="24"/>
          <w:szCs w:val="24"/>
        </w:rPr>
        <w:t>C</w:t>
      </w:r>
      <w:r w:rsidRPr="00E72687">
        <w:rPr>
          <w:rFonts w:ascii="Times New Roman" w:hAnsi="Times New Roman" w:cs="Times New Roman"/>
          <w:sz w:val="24"/>
          <w:szCs w:val="24"/>
          <w:vertAlign w:val="subscript"/>
        </w:rPr>
        <w:t>max</w:t>
      </w:r>
      <w:proofErr w:type="spellEnd"/>
      <w:r w:rsidRPr="0016438C">
        <w:rPr>
          <w:rFonts w:ascii="Times New Roman" w:hAnsi="Times New Roman" w:cs="Times New Roman"/>
          <w:sz w:val="24"/>
          <w:szCs w:val="24"/>
        </w:rPr>
        <w:t>)</w:t>
      </w:r>
      <w:r w:rsidRPr="00E72687">
        <w:rPr>
          <w:rFonts w:ascii="Times New Roman" w:hAnsi="Times New Roman" w:cs="Times New Roman"/>
          <w:sz w:val="24"/>
          <w:szCs w:val="24"/>
        </w:rPr>
        <w:t xml:space="preserve"> of IBH for all groups predicted from pharmacokinetics data were 880.38 ng/ml, 718.43 ng/ml, 721.87 ng/ml and 805.11 ng/ml respectively.</w:t>
      </w:r>
      <w:r>
        <w:rPr>
          <w:rFonts w:ascii="Times New Roman" w:hAnsi="Times New Roman" w:cs="Times New Roman"/>
          <w:sz w:val="24"/>
          <w:szCs w:val="24"/>
        </w:rPr>
        <w:t xml:space="preserve"> Thus, </w:t>
      </w:r>
      <w:r w:rsidRPr="004A25CF">
        <w:rPr>
          <w:rFonts w:ascii="Times New Roman" w:hAnsi="Times New Roman" w:cs="Times New Roman"/>
          <w:i/>
          <w:sz w:val="24"/>
          <w:szCs w:val="24"/>
        </w:rPr>
        <w:t>in-vitro</w:t>
      </w:r>
      <w:r>
        <w:rPr>
          <w:rFonts w:ascii="Times New Roman" w:hAnsi="Times New Roman" w:cs="Times New Roman"/>
          <w:sz w:val="24"/>
          <w:szCs w:val="24"/>
        </w:rPr>
        <w:t xml:space="preserve"> and </w:t>
      </w:r>
      <w:r w:rsidRPr="004A25CF">
        <w:rPr>
          <w:rFonts w:ascii="Times New Roman" w:hAnsi="Times New Roman" w:cs="Times New Roman"/>
          <w:i/>
          <w:sz w:val="24"/>
          <w:szCs w:val="24"/>
        </w:rPr>
        <w:t>in-vivo</w:t>
      </w:r>
      <w:r w:rsidRPr="004A25CF">
        <w:rPr>
          <w:rFonts w:ascii="Times New Roman" w:hAnsi="Times New Roman" w:cs="Times New Roman"/>
          <w:sz w:val="24"/>
          <w:szCs w:val="24"/>
        </w:rPr>
        <w:t xml:space="preserve"> d</w:t>
      </w:r>
      <w:r>
        <w:rPr>
          <w:rFonts w:ascii="Times New Roman" w:hAnsi="Times New Roman" w:cs="Times New Roman"/>
          <w:sz w:val="24"/>
          <w:szCs w:val="24"/>
        </w:rPr>
        <w:t>rug release studies of polymeric microspheres</w:t>
      </w:r>
      <w:r w:rsidRPr="004A25CF">
        <w:rPr>
          <w:rFonts w:ascii="Times New Roman" w:hAnsi="Times New Roman" w:cs="Times New Roman"/>
          <w:sz w:val="24"/>
          <w:szCs w:val="24"/>
        </w:rPr>
        <w:t xml:space="preserve"> proved their</w:t>
      </w:r>
      <w:r>
        <w:rPr>
          <w:rFonts w:ascii="Times New Roman" w:hAnsi="Times New Roman" w:cs="Times New Roman"/>
          <w:sz w:val="24"/>
          <w:szCs w:val="24"/>
        </w:rPr>
        <w:t xml:space="preserve"> </w:t>
      </w:r>
      <w:r w:rsidRPr="004A25CF">
        <w:rPr>
          <w:rFonts w:ascii="Times New Roman" w:hAnsi="Times New Roman" w:cs="Times New Roman"/>
          <w:sz w:val="24"/>
          <w:szCs w:val="24"/>
        </w:rPr>
        <w:t>controlled release behavior with preferential delivery for a</w:t>
      </w:r>
      <w:r>
        <w:rPr>
          <w:rFonts w:ascii="Times New Roman" w:hAnsi="Times New Roman" w:cs="Times New Roman"/>
          <w:sz w:val="24"/>
          <w:szCs w:val="24"/>
        </w:rPr>
        <w:t xml:space="preserve">n extended </w:t>
      </w:r>
      <w:r w:rsidRPr="004A25CF">
        <w:rPr>
          <w:rFonts w:ascii="Times New Roman" w:hAnsi="Times New Roman" w:cs="Times New Roman"/>
          <w:sz w:val="24"/>
          <w:szCs w:val="24"/>
        </w:rPr>
        <w:t xml:space="preserve">period of time. </w:t>
      </w:r>
    </w:p>
    <w:p w14:paraId="6F0D9087" w14:textId="06076AC0" w:rsidR="00897A2E" w:rsidRPr="00E72687" w:rsidRDefault="00897A2E" w:rsidP="00897A2E">
      <w:pPr>
        <w:autoSpaceDE w:val="0"/>
        <w:autoSpaceDN w:val="0"/>
        <w:adjustRightInd w:val="0"/>
        <w:spacing w:after="0" w:line="360" w:lineRule="auto"/>
        <w:jc w:val="both"/>
        <w:rPr>
          <w:rFonts w:ascii="Times New Roman" w:hAnsi="Times New Roman" w:cs="Times New Roman"/>
          <w:sz w:val="24"/>
          <w:szCs w:val="24"/>
        </w:rPr>
      </w:pPr>
      <w:bookmarkStart w:id="0" w:name="_GoBack"/>
      <w:bookmarkEnd w:id="0"/>
    </w:p>
    <w:p w14:paraId="766E8ACB" w14:textId="77777777" w:rsidR="00897A2E" w:rsidRPr="00E72687" w:rsidRDefault="00897A2E" w:rsidP="00897A2E">
      <w:pPr>
        <w:autoSpaceDE w:val="0"/>
        <w:autoSpaceDN w:val="0"/>
        <w:adjustRightInd w:val="0"/>
        <w:spacing w:after="0" w:line="360" w:lineRule="auto"/>
        <w:rPr>
          <w:rFonts w:ascii="Times New Roman" w:hAnsi="Times New Roman" w:cs="Times New Roman"/>
          <w:sz w:val="24"/>
          <w:szCs w:val="24"/>
          <w:vertAlign w:val="superscript"/>
        </w:rPr>
      </w:pPr>
      <w:r w:rsidRPr="00E72687">
        <w:rPr>
          <w:rFonts w:ascii="Times New Roman" w:hAnsi="Times New Roman" w:cs="Times New Roman"/>
          <w:b/>
          <w:sz w:val="24"/>
          <w:szCs w:val="24"/>
        </w:rPr>
        <w:t>Corresponding Author:</w:t>
      </w:r>
      <w:r w:rsidRPr="00E72687">
        <w:rPr>
          <w:rFonts w:ascii="Times New Roman" w:hAnsi="Times New Roman" w:cs="Times New Roman"/>
          <w:sz w:val="24"/>
          <w:szCs w:val="24"/>
        </w:rPr>
        <w:t xml:space="preserve"> e-mail: </w:t>
      </w:r>
      <w:hyperlink r:id="rId4" w:history="1">
        <w:r w:rsidRPr="00E72687">
          <w:rPr>
            <w:rStyle w:val="Hyperlink"/>
            <w:rFonts w:ascii="Times New Roman" w:hAnsi="Times New Roman" w:cs="Times New Roman"/>
            <w:sz w:val="24"/>
            <w:szCs w:val="24"/>
          </w:rPr>
          <w:t>abdulmajeed@bzu.edu.pk</w:t>
        </w:r>
      </w:hyperlink>
      <w:r w:rsidRPr="00E72687">
        <w:rPr>
          <w:rFonts w:ascii="Times New Roman" w:hAnsi="Times New Roman" w:cs="Times New Roman"/>
          <w:sz w:val="24"/>
          <w:szCs w:val="24"/>
        </w:rPr>
        <w:t xml:space="preserve"> : Phone#+923336139819; fax: 0092619210098     </w:t>
      </w:r>
    </w:p>
    <w:p w14:paraId="785D6D3B" w14:textId="77777777" w:rsidR="00337BCE" w:rsidRDefault="00337BCE"/>
    <w:sectPr w:rsidR="00337B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BCE"/>
    <w:rsid w:val="00337BCE"/>
    <w:rsid w:val="00897A2E"/>
    <w:rsid w:val="00C72B4E"/>
  </w:rsids>
  <m:mathPr>
    <m:mathFont m:val="Cambria Math"/>
    <m:brkBin m:val="before"/>
    <m:brkBinSub m:val="--"/>
    <m:smallFrac m:val="0"/>
    <m:dispDef/>
    <m:lMargin m:val="0"/>
    <m:rMargin m:val="0"/>
    <m:defJc m:val="centerGroup"/>
    <m:wrapIndent m:val="1440"/>
    <m:intLim m:val="subSup"/>
    <m:naryLim m:val="undOvr"/>
  </m:mathPr>
  <w:themeFontLang w:val="en-P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F826A"/>
  <w15:chartTrackingRefBased/>
  <w15:docId w15:val="{1DF289B9-CC51-4BC8-B442-C5EF18337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7A2E"/>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7A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bdulmajeed@bzu.edu.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1434</Characters>
  <Application>Microsoft Office Word</Application>
  <DocSecurity>0</DocSecurity>
  <Lines>11</Lines>
  <Paragraphs>3</Paragraphs>
  <ScaleCrop>false</ScaleCrop>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 MAJEED</dc:creator>
  <cp:keywords/>
  <dc:description/>
  <cp:lastModifiedBy>ABDUL MAJEED</cp:lastModifiedBy>
  <cp:revision>3</cp:revision>
  <dcterms:created xsi:type="dcterms:W3CDTF">2019-02-08T10:56:00Z</dcterms:created>
  <dcterms:modified xsi:type="dcterms:W3CDTF">2019-02-08T10:57:00Z</dcterms:modified>
</cp:coreProperties>
</file>