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794" w:rsidRPr="002737E5" w:rsidRDefault="006E7794" w:rsidP="006E7794">
      <w:pPr>
        <w:pStyle w:val="Default"/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Pharmacokinetic monitoring of </w:t>
      </w:r>
      <w:r w:rsidRPr="002737E5">
        <w:rPr>
          <w:b/>
          <w:sz w:val="28"/>
          <w:szCs w:val="28"/>
        </w:rPr>
        <w:t>Glimepiride and</w:t>
      </w:r>
    </w:p>
    <w:p w:rsidR="006E7794" w:rsidRPr="002737E5" w:rsidRDefault="006E7794" w:rsidP="006E779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2737E5">
        <w:rPr>
          <w:rFonts w:ascii="Times New Roman" w:hAnsi="Times New Roman"/>
          <w:b/>
          <w:sz w:val="28"/>
          <w:szCs w:val="28"/>
        </w:rPr>
        <w:t>Ilaprazole in Rat plasma by high performance liquid</w:t>
      </w:r>
    </w:p>
    <w:p w:rsidR="00E32934" w:rsidRDefault="006E7794" w:rsidP="006E7794">
      <w:pPr>
        <w:jc w:val="center"/>
        <w:rPr>
          <w:rFonts w:ascii="Times New Roman" w:hAnsi="Times New Roman"/>
          <w:b/>
          <w:sz w:val="28"/>
          <w:szCs w:val="28"/>
        </w:rPr>
      </w:pPr>
      <w:r w:rsidRPr="002737E5">
        <w:rPr>
          <w:rFonts w:ascii="Times New Roman" w:hAnsi="Times New Roman"/>
          <w:b/>
          <w:sz w:val="28"/>
          <w:szCs w:val="28"/>
        </w:rPr>
        <w:t>Chromatography</w:t>
      </w:r>
      <w:r w:rsidR="0052746F">
        <w:rPr>
          <w:rFonts w:ascii="Times New Roman" w:hAnsi="Times New Roman"/>
          <w:b/>
          <w:sz w:val="28"/>
          <w:szCs w:val="28"/>
        </w:rPr>
        <w:t xml:space="preserve"> and SPE extraction</w:t>
      </w:r>
    </w:p>
    <w:p w:rsidR="006E7794" w:rsidRDefault="00D94D75" w:rsidP="006E7794">
      <w:pPr>
        <w:jc w:val="center"/>
        <w:rPr>
          <w:rFonts w:ascii="Times New Roman" w:hAnsi="Times New Roman"/>
          <w:sz w:val="24"/>
          <w:szCs w:val="24"/>
        </w:rPr>
      </w:pPr>
      <w:r w:rsidRPr="00D94D75">
        <w:rPr>
          <w:rFonts w:ascii="Times New Roman" w:hAnsi="Times New Roman"/>
          <w:b/>
          <w:sz w:val="24"/>
          <w:szCs w:val="24"/>
        </w:rPr>
        <w:t xml:space="preserve">Authors: </w:t>
      </w:r>
      <w:r w:rsidRPr="00D94D75">
        <w:rPr>
          <w:rFonts w:ascii="Times New Roman" w:hAnsi="Times New Roman"/>
          <w:sz w:val="24"/>
          <w:szCs w:val="24"/>
        </w:rPr>
        <w:t xml:space="preserve">Anil P.Dewani, </w:t>
      </w:r>
      <w:r w:rsidR="000B0683">
        <w:rPr>
          <w:rFonts w:ascii="Times New Roman" w:hAnsi="Times New Roman"/>
          <w:sz w:val="24"/>
          <w:szCs w:val="24"/>
        </w:rPr>
        <w:t xml:space="preserve">Alok S Tripathi, </w:t>
      </w:r>
      <w:r w:rsidRPr="00D94D75">
        <w:rPr>
          <w:rFonts w:ascii="Times New Roman" w:hAnsi="Times New Roman"/>
          <w:sz w:val="24"/>
          <w:szCs w:val="24"/>
        </w:rPr>
        <w:t>Anil V.</w:t>
      </w:r>
      <w:r w:rsidR="006E7794" w:rsidRPr="00D94D75">
        <w:rPr>
          <w:rFonts w:ascii="Times New Roman" w:hAnsi="Times New Roman"/>
          <w:sz w:val="24"/>
          <w:szCs w:val="24"/>
        </w:rPr>
        <w:t>Chandewar</w:t>
      </w:r>
      <w:r w:rsidR="000B0683">
        <w:rPr>
          <w:rFonts w:ascii="Times New Roman" w:hAnsi="Times New Roman"/>
          <w:sz w:val="24"/>
          <w:szCs w:val="24"/>
        </w:rPr>
        <w:t>.</w:t>
      </w:r>
    </w:p>
    <w:p w:rsidR="00E13CD7" w:rsidRDefault="00E13CD7" w:rsidP="006E7794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Department of Quality assurance, P.W.College of Pharmacy Yavatmal, India.</w:t>
      </w:r>
    </w:p>
    <w:p w:rsidR="000B0683" w:rsidRPr="00035FA4" w:rsidRDefault="00DF285B" w:rsidP="000B0683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Present </w:t>
      </w:r>
      <w:r w:rsidR="000B0683" w:rsidRPr="00035FA4">
        <w:rPr>
          <w:rFonts w:ascii="Times New Roman" w:hAnsi="Times New Roman"/>
          <w:sz w:val="24"/>
          <w:szCs w:val="24"/>
        </w:rPr>
        <w:t xml:space="preserve">manuscript reports the </w:t>
      </w:r>
      <w:r w:rsidR="000B0683">
        <w:rPr>
          <w:rFonts w:ascii="Times New Roman" w:hAnsi="Times New Roman"/>
          <w:sz w:val="24"/>
          <w:szCs w:val="24"/>
        </w:rPr>
        <w:t xml:space="preserve">development and </w:t>
      </w:r>
      <w:r w:rsidR="000B0683" w:rsidRPr="00035FA4">
        <w:rPr>
          <w:rFonts w:ascii="Times New Roman" w:hAnsi="Times New Roman"/>
          <w:sz w:val="24"/>
          <w:szCs w:val="24"/>
        </w:rPr>
        <w:t xml:space="preserve">validation of a quantitative high performance liquid chromatography </w:t>
      </w:r>
      <w:r w:rsidR="000B0683">
        <w:rPr>
          <w:rFonts w:ascii="Times New Roman" w:hAnsi="Times New Roman"/>
          <w:sz w:val="24"/>
          <w:szCs w:val="24"/>
        </w:rPr>
        <w:t xml:space="preserve">method </w:t>
      </w:r>
      <w:r w:rsidR="000B0683" w:rsidRPr="00035FA4">
        <w:rPr>
          <w:rFonts w:ascii="Times New Roman" w:hAnsi="Times New Roman"/>
          <w:sz w:val="24"/>
          <w:szCs w:val="24"/>
        </w:rPr>
        <w:t xml:space="preserve">for the </w:t>
      </w:r>
      <w:r w:rsidR="000B0683">
        <w:rPr>
          <w:rFonts w:ascii="Times New Roman" w:hAnsi="Times New Roman"/>
          <w:sz w:val="24"/>
          <w:szCs w:val="24"/>
        </w:rPr>
        <w:t xml:space="preserve">pharmacokinetic evaluation of </w:t>
      </w:r>
      <w:r w:rsidR="000B0683" w:rsidRPr="00035FA4">
        <w:rPr>
          <w:rFonts w:ascii="Times New Roman" w:hAnsi="Times New Roman"/>
          <w:sz w:val="24"/>
          <w:szCs w:val="24"/>
        </w:rPr>
        <w:t xml:space="preserve">Glimepiride (GLM) and Ilaprazole (ILA) in </w:t>
      </w:r>
      <w:r w:rsidR="000B0683">
        <w:rPr>
          <w:rFonts w:ascii="Times New Roman" w:hAnsi="Times New Roman"/>
          <w:sz w:val="24"/>
          <w:szCs w:val="24"/>
        </w:rPr>
        <w:t xml:space="preserve">rat plasma. The plasma samples were involved with </w:t>
      </w:r>
      <w:r w:rsidR="000B0683" w:rsidRPr="00035FA4">
        <w:rPr>
          <w:rFonts w:ascii="Times New Roman" w:hAnsi="Times New Roman"/>
          <w:sz w:val="24"/>
          <w:szCs w:val="24"/>
        </w:rPr>
        <w:t xml:space="preserve">Solid phase extraction process (SPE). The analytes were resolved on a </w:t>
      </w:r>
      <w:r w:rsidR="000B0683">
        <w:rPr>
          <w:rFonts w:ascii="Times New Roman" w:hAnsi="Times New Roman"/>
          <w:sz w:val="24"/>
          <w:szCs w:val="24"/>
        </w:rPr>
        <w:t>Phenomenex</w:t>
      </w:r>
      <w:r w:rsidR="000B0683" w:rsidRPr="00035FA4">
        <w:rPr>
          <w:rFonts w:ascii="Times New Roman" w:hAnsi="Times New Roman"/>
          <w:sz w:val="24"/>
          <w:szCs w:val="24"/>
        </w:rPr>
        <w:t xml:space="preserve"> C18 column (4.6 mm</w:t>
      </w:r>
      <w:r w:rsidR="000B0683" w:rsidRPr="00035FA4">
        <w:rPr>
          <w:rFonts w:ascii="Times New Roman" w:eastAsia="MTSY" w:hAnsi="Times New Roman"/>
          <w:sz w:val="24"/>
          <w:szCs w:val="24"/>
        </w:rPr>
        <w:t>×</w:t>
      </w:r>
      <w:r w:rsidR="000B0683" w:rsidRPr="00035FA4">
        <w:rPr>
          <w:rFonts w:ascii="Times New Roman" w:hAnsi="Times New Roman"/>
          <w:sz w:val="24"/>
          <w:szCs w:val="24"/>
        </w:rPr>
        <w:t xml:space="preserve"> 250 mm; 5 µm particle size) using a isocratic elution mode comprising methanol:water (80:20 % v/v) with pH of water modified to 3 using Formic acid, the total  run time was 10 min at 225 nm as common wavelength, the flow rate throughout was 1ml/min. The method was validated over the concentration range from </w:t>
      </w:r>
      <w:r w:rsidR="000B0683" w:rsidRPr="00AE0BB2">
        <w:rPr>
          <w:rFonts w:ascii="Times New Roman" w:hAnsi="Times New Roman"/>
          <w:sz w:val="24"/>
          <w:szCs w:val="24"/>
        </w:rPr>
        <w:t>10 to 600 ng/mL</w:t>
      </w:r>
      <w:r w:rsidR="000B0683" w:rsidRPr="00035FA4">
        <w:rPr>
          <w:rFonts w:ascii="Times New Roman" w:hAnsi="Times New Roman"/>
          <w:sz w:val="24"/>
          <w:szCs w:val="24"/>
        </w:rPr>
        <w:t xml:space="preserve"> for GLM and ILA</w:t>
      </w:r>
      <w:r w:rsidR="000B0683">
        <w:rPr>
          <w:rFonts w:ascii="Times New Roman" w:hAnsi="Times New Roman"/>
          <w:sz w:val="24"/>
          <w:szCs w:val="24"/>
        </w:rPr>
        <w:t>, in rat</w:t>
      </w:r>
      <w:r w:rsidR="000B0683" w:rsidRPr="00035FA4">
        <w:rPr>
          <w:rFonts w:ascii="Times New Roman" w:hAnsi="Times New Roman"/>
          <w:sz w:val="24"/>
          <w:szCs w:val="24"/>
        </w:rPr>
        <w:t xml:space="preserve"> plasma. Metformin (MET) was used as Internal Standard. Validation data demonstrated the method to be selective, sensitive, accurate and precise. The limit of </w:t>
      </w:r>
      <w:r w:rsidR="000B0683">
        <w:rPr>
          <w:rFonts w:ascii="Times New Roman" w:hAnsi="Times New Roman"/>
          <w:sz w:val="24"/>
          <w:szCs w:val="24"/>
        </w:rPr>
        <w:t>detection</w:t>
      </w:r>
      <w:r w:rsidR="000B0683" w:rsidRPr="00035FA4">
        <w:rPr>
          <w:rFonts w:ascii="Times New Roman" w:hAnsi="Times New Roman"/>
          <w:sz w:val="24"/>
          <w:szCs w:val="24"/>
        </w:rPr>
        <w:t xml:space="preserve"> was </w:t>
      </w:r>
      <w:r w:rsidR="000B0683">
        <w:rPr>
          <w:rFonts w:ascii="Times New Roman" w:hAnsi="Times New Roman"/>
          <w:sz w:val="24"/>
          <w:szCs w:val="24"/>
        </w:rPr>
        <w:t xml:space="preserve">1.54 and 4.08 and limit of quantification was 5.15 and 13.62 </w:t>
      </w:r>
      <w:r w:rsidR="000B0683" w:rsidRPr="00035FA4">
        <w:rPr>
          <w:rFonts w:ascii="Times New Roman" w:hAnsi="Times New Roman"/>
          <w:sz w:val="24"/>
          <w:szCs w:val="24"/>
        </w:rPr>
        <w:t>for GLM and ILA</w:t>
      </w:r>
      <w:r w:rsidR="000B0683">
        <w:rPr>
          <w:rFonts w:ascii="Times New Roman" w:hAnsi="Times New Roman"/>
          <w:sz w:val="24"/>
          <w:szCs w:val="24"/>
        </w:rPr>
        <w:t xml:space="preserve"> respectively</w:t>
      </w:r>
      <w:r w:rsidR="000B0683" w:rsidRPr="00035FA4">
        <w:rPr>
          <w:rFonts w:ascii="Times New Roman" w:hAnsi="Times New Roman"/>
          <w:sz w:val="24"/>
          <w:szCs w:val="24"/>
        </w:rPr>
        <w:t xml:space="preserve">, </w:t>
      </w:r>
      <w:r w:rsidR="000B0683">
        <w:rPr>
          <w:rFonts w:ascii="Times New Roman" w:hAnsi="Times New Roman"/>
          <w:sz w:val="24"/>
          <w:szCs w:val="24"/>
        </w:rPr>
        <w:t xml:space="preserve">the method demonstrated excellent linearity with correlation </w:t>
      </w:r>
      <w:r w:rsidR="000B0683" w:rsidRPr="00035FA4">
        <w:rPr>
          <w:rFonts w:ascii="Times New Roman" w:hAnsi="Times New Roman"/>
          <w:sz w:val="24"/>
          <w:szCs w:val="24"/>
        </w:rPr>
        <w:t xml:space="preserve">coefficients </w:t>
      </w:r>
      <w:r w:rsidR="000B0683">
        <w:rPr>
          <w:rFonts w:ascii="Times New Roman" w:hAnsi="Times New Roman"/>
          <w:sz w:val="24"/>
          <w:szCs w:val="24"/>
        </w:rPr>
        <w:t>(r2)</w:t>
      </w:r>
      <w:r w:rsidR="000B0683" w:rsidRPr="00035FA4">
        <w:rPr>
          <w:rFonts w:ascii="Times New Roman" w:eastAsia="MTSY" w:hAnsi="Times New Roman"/>
          <w:sz w:val="24"/>
          <w:szCs w:val="24"/>
        </w:rPr>
        <w:t xml:space="preserve"> </w:t>
      </w:r>
      <w:r w:rsidR="000B0683">
        <w:rPr>
          <w:rFonts w:ascii="Times New Roman" w:hAnsi="Times New Roman"/>
          <w:sz w:val="24"/>
          <w:szCs w:val="24"/>
        </w:rPr>
        <w:t>0.999. T</w:t>
      </w:r>
      <w:r w:rsidR="000B0683" w:rsidRPr="00035FA4">
        <w:rPr>
          <w:rFonts w:ascii="Times New Roman" w:hAnsi="Times New Roman"/>
          <w:sz w:val="24"/>
          <w:szCs w:val="24"/>
        </w:rPr>
        <w:t xml:space="preserve">he intra and inter-day precision (RSD%) values were </w:t>
      </w:r>
      <w:r w:rsidR="000B0683">
        <w:rPr>
          <w:rFonts w:ascii="Times New Roman" w:eastAsia="MTSY" w:hAnsi="Times New Roman"/>
          <w:sz w:val="24"/>
          <w:szCs w:val="24"/>
        </w:rPr>
        <w:t>&lt; 2.0</w:t>
      </w:r>
      <w:r w:rsidR="000B0683" w:rsidRPr="00035FA4">
        <w:rPr>
          <w:rFonts w:ascii="Times New Roman" w:hAnsi="Times New Roman"/>
          <w:sz w:val="24"/>
          <w:szCs w:val="24"/>
        </w:rPr>
        <w:t>% for</w:t>
      </w:r>
      <w:r w:rsidR="000B0683">
        <w:rPr>
          <w:rFonts w:ascii="Times New Roman" w:hAnsi="Times New Roman"/>
          <w:sz w:val="24"/>
          <w:szCs w:val="24"/>
        </w:rPr>
        <w:t xml:space="preserve"> both ILA and GLM</w:t>
      </w:r>
      <w:r w:rsidR="000B0683" w:rsidRPr="00035FA4">
        <w:rPr>
          <w:rFonts w:ascii="Times New Roman" w:hAnsi="Times New Roman"/>
          <w:sz w:val="24"/>
          <w:szCs w:val="24"/>
        </w:rPr>
        <w:t xml:space="preserve">. The method was successfully </w:t>
      </w:r>
      <w:r w:rsidR="000B0683">
        <w:rPr>
          <w:rFonts w:ascii="Times New Roman" w:hAnsi="Times New Roman"/>
          <w:sz w:val="24"/>
          <w:szCs w:val="24"/>
        </w:rPr>
        <w:t>applied</w:t>
      </w:r>
      <w:r w:rsidR="000B0683" w:rsidRPr="00035FA4">
        <w:rPr>
          <w:rFonts w:ascii="Times New Roman" w:hAnsi="Times New Roman"/>
          <w:sz w:val="24"/>
          <w:szCs w:val="24"/>
        </w:rPr>
        <w:t xml:space="preserve"> </w:t>
      </w:r>
      <w:r w:rsidR="000B0683">
        <w:rPr>
          <w:rFonts w:ascii="Times New Roman" w:hAnsi="Times New Roman"/>
          <w:sz w:val="24"/>
          <w:szCs w:val="24"/>
        </w:rPr>
        <w:t>in pharmacokinetic studies followed by</w:t>
      </w:r>
      <w:r w:rsidR="000B0683" w:rsidRPr="00035FA4">
        <w:rPr>
          <w:rFonts w:ascii="Times New Roman" w:hAnsi="Times New Roman"/>
          <w:sz w:val="24"/>
          <w:szCs w:val="24"/>
        </w:rPr>
        <w:t xml:space="preserve"> oral administration in </w:t>
      </w:r>
      <w:r w:rsidR="000B0683">
        <w:rPr>
          <w:rFonts w:ascii="Times New Roman" w:hAnsi="Times New Roman"/>
          <w:sz w:val="24"/>
          <w:szCs w:val="24"/>
        </w:rPr>
        <w:t>rats</w:t>
      </w:r>
      <w:r w:rsidR="000B0683" w:rsidRPr="00035FA4">
        <w:rPr>
          <w:rFonts w:ascii="Times New Roman" w:hAnsi="Times New Roman"/>
          <w:sz w:val="24"/>
          <w:szCs w:val="24"/>
        </w:rPr>
        <w:t>.</w:t>
      </w:r>
    </w:p>
    <w:p w:rsidR="000B0683" w:rsidRPr="00632CA0" w:rsidRDefault="00632CA0" w:rsidP="006E7794">
      <w:pPr>
        <w:jc w:val="center"/>
        <w:rPr>
          <w:rFonts w:ascii="Times New Roman" w:hAnsi="Times New Roman" w:cs="Times New Roman"/>
          <w:sz w:val="24"/>
          <w:szCs w:val="24"/>
        </w:rPr>
      </w:pPr>
      <w:r w:rsidRPr="00632CA0">
        <w:rPr>
          <w:rFonts w:ascii="Times New Roman" w:hAnsi="Times New Roman" w:cs="Times New Roman"/>
          <w:sz w:val="24"/>
          <w:szCs w:val="24"/>
        </w:rPr>
        <w:t>Keywords: Pharmacokinetics, Glimepiride, Ilaprazole, HPLC,SPE</w:t>
      </w:r>
    </w:p>
    <w:sectPr w:rsidR="000B0683" w:rsidRPr="00632CA0" w:rsidSect="00E329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TSY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FELayout/>
  </w:compat>
  <w:rsids>
    <w:rsidRoot w:val="006E7794"/>
    <w:rsid w:val="000B0683"/>
    <w:rsid w:val="0052746F"/>
    <w:rsid w:val="00632CA0"/>
    <w:rsid w:val="006E7794"/>
    <w:rsid w:val="00A733CC"/>
    <w:rsid w:val="00D94D75"/>
    <w:rsid w:val="00DF285B"/>
    <w:rsid w:val="00E13CD7"/>
    <w:rsid w:val="00E32934"/>
    <w:rsid w:val="00F10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9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E77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233</Words>
  <Characters>1331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versant</dc:creator>
  <cp:keywords/>
  <dc:description/>
  <cp:lastModifiedBy>versant</cp:lastModifiedBy>
  <cp:revision>8</cp:revision>
  <dcterms:created xsi:type="dcterms:W3CDTF">2015-10-05T16:33:00Z</dcterms:created>
  <dcterms:modified xsi:type="dcterms:W3CDTF">2015-10-09T09:38:00Z</dcterms:modified>
</cp:coreProperties>
</file>