
<file path=[Content_Types].xml><?xml version="1.0" encoding="utf-8"?>
<Types xmlns="http://schemas.openxmlformats.org/package/2006/content-types">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C0F2B" w:rsidRPr="0088686D" w:rsidRDefault="002C0F2B" w:rsidP="001F414A">
      <w:pPr>
        <w:jc w:val="both"/>
        <w:rPr>
          <w:sz w:val="22"/>
          <w:szCs w:val="22"/>
          <w:lang w:val="en-GB"/>
        </w:rPr>
      </w:pPr>
      <w:r>
        <w:rPr>
          <w:sz w:val="22"/>
          <w:szCs w:val="22"/>
          <w:lang w:val="en-GB"/>
        </w:rPr>
        <w:t xml:space="preserve">                                                                                                                       </w:t>
      </w:r>
      <w:r w:rsidR="0088686D" w:rsidRPr="0019707E">
        <w:rPr>
          <w:rFonts w:ascii="Calibri" w:hAnsi="Calibri"/>
          <w:noProof/>
          <w:lang w:val="en-US" w:eastAsia="en-US"/>
        </w:rPr>
        <w:drawing>
          <wp:inline distT="0" distB="0" distL="0" distR="0" wp14:anchorId="478B5913" wp14:editId="47E50857">
            <wp:extent cx="1180800" cy="1180800"/>
            <wp:effectExtent l="0" t="0" r="635" b="635"/>
            <wp:docPr id="7" name="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1190365" cy="1190365"/>
                    </a:xfrm>
                    <a:prstGeom prst="rect">
                      <a:avLst/>
                    </a:prstGeom>
                  </pic:spPr>
                </pic:pic>
              </a:graphicData>
            </a:graphic>
          </wp:inline>
        </w:drawing>
      </w:r>
    </w:p>
    <w:p w:rsidR="00AC3BCD" w:rsidRDefault="005732BE" w:rsidP="00AC3BCD">
      <w:pPr>
        <w:rPr>
          <w:rFonts w:eastAsia="MS PGothic" w:hAnsi="Arial"/>
          <w:color w:val="000000"/>
        </w:rPr>
      </w:pPr>
      <w:r w:rsidRPr="00052C2C">
        <w:rPr>
          <w:rFonts w:eastAsia="MS Mincho"/>
          <w:b/>
          <w:color w:val="181512"/>
          <w:lang w:eastAsia="ja-JP"/>
        </w:rPr>
        <w:t xml:space="preserve">Discovery and </w:t>
      </w:r>
      <w:r>
        <w:rPr>
          <w:rFonts w:eastAsia="MS Mincho"/>
          <w:b/>
          <w:color w:val="181512"/>
          <w:lang w:eastAsia="ja-JP"/>
        </w:rPr>
        <w:t>C</w:t>
      </w:r>
      <w:r w:rsidRPr="00052C2C">
        <w:rPr>
          <w:rFonts w:eastAsia="MS Mincho"/>
          <w:b/>
          <w:color w:val="181512"/>
          <w:lang w:eastAsia="ja-JP"/>
        </w:rPr>
        <w:t xml:space="preserve">ardioprotective </w:t>
      </w:r>
      <w:r>
        <w:rPr>
          <w:rFonts w:eastAsia="MS Mincho"/>
          <w:b/>
          <w:color w:val="181512"/>
          <w:lang w:eastAsia="ja-JP"/>
        </w:rPr>
        <w:t>E</w:t>
      </w:r>
      <w:r w:rsidRPr="00052C2C">
        <w:rPr>
          <w:rFonts w:eastAsia="MS Mincho"/>
          <w:b/>
          <w:color w:val="181512"/>
          <w:lang w:eastAsia="ja-JP"/>
        </w:rPr>
        <w:t xml:space="preserve">ffects of the </w:t>
      </w:r>
      <w:r>
        <w:rPr>
          <w:rFonts w:eastAsia="MS Mincho"/>
          <w:b/>
          <w:color w:val="181512"/>
          <w:lang w:eastAsia="ja-JP"/>
        </w:rPr>
        <w:t>F</w:t>
      </w:r>
      <w:r w:rsidRPr="00052C2C">
        <w:rPr>
          <w:rFonts w:eastAsia="MS Mincho"/>
          <w:b/>
          <w:color w:val="181512"/>
          <w:lang w:eastAsia="ja-JP"/>
        </w:rPr>
        <w:t>i</w:t>
      </w:r>
      <w:r>
        <w:rPr>
          <w:rFonts w:eastAsia="MS Mincho"/>
          <w:b/>
          <w:color w:val="181512"/>
          <w:lang w:eastAsia="ja-JP"/>
        </w:rPr>
        <w:t>rst Non-Peptide Agonists of P</w:t>
      </w:r>
      <w:r w:rsidRPr="00052C2C">
        <w:rPr>
          <w:rFonts w:eastAsia="MS Mincho"/>
          <w:b/>
          <w:color w:val="181512"/>
          <w:lang w:eastAsia="ja-JP"/>
        </w:rPr>
        <w:t xml:space="preserve">rokineticin </w:t>
      </w:r>
      <w:r>
        <w:rPr>
          <w:rFonts w:eastAsia="MS Mincho"/>
          <w:b/>
          <w:color w:val="181512"/>
          <w:lang w:eastAsia="ja-JP"/>
        </w:rPr>
        <w:t>R</w:t>
      </w:r>
      <w:r w:rsidRPr="00052C2C">
        <w:rPr>
          <w:rFonts w:eastAsia="MS Mincho"/>
          <w:b/>
          <w:color w:val="181512"/>
          <w:lang w:eastAsia="ja-JP"/>
        </w:rPr>
        <w:t>eceptor-</w:t>
      </w:r>
      <w:r>
        <w:rPr>
          <w:rFonts w:eastAsia="MS Mincho"/>
          <w:b/>
          <w:color w:val="181512"/>
          <w:lang w:eastAsia="ja-JP"/>
        </w:rPr>
        <w:t>1 (PKR1)</w:t>
      </w:r>
      <w:r w:rsidR="00AC3BCD">
        <w:rPr>
          <w:rFonts w:eastAsia="MS PGothic" w:hAnsi="Arial"/>
          <w:color w:val="000000"/>
        </w:rPr>
        <w:br/>
      </w:r>
      <w:r w:rsidR="00AC3BCD">
        <w:rPr>
          <w:b/>
          <w:sz w:val="28"/>
          <w:szCs w:val="28"/>
        </w:rPr>
        <w:t xml:space="preserve">                                            </w:t>
      </w:r>
      <w:r w:rsidR="00AC3BCD">
        <w:rPr>
          <w:rFonts w:eastAsia="MS PGothic" w:hAnsi="Arial"/>
          <w:color w:val="000000"/>
        </w:rPr>
        <w:t xml:space="preserve">Name: </w:t>
      </w:r>
      <w:r w:rsidR="0088686D">
        <w:rPr>
          <w:rFonts w:eastAsia="Calibri"/>
          <w:szCs w:val="22"/>
          <w:lang w:val="en-IN" w:eastAsia="en-US"/>
        </w:rPr>
        <w:t>Canan G. Nebigil</w:t>
      </w:r>
    </w:p>
    <w:p w:rsidR="00AC3BCD" w:rsidRPr="00D6382C" w:rsidRDefault="00D6382C" w:rsidP="00D6382C">
      <w:pPr>
        <w:rPr>
          <w:rFonts w:eastAsia="MS PGothic" w:hAnsi="Arial"/>
          <w:color w:val="000000"/>
        </w:rPr>
      </w:pPr>
      <w:r>
        <w:rPr>
          <w:rFonts w:eastAsia="MS PGothic" w:hAnsi="Arial"/>
          <w:color w:val="000000"/>
        </w:rPr>
        <w:t>L</w:t>
      </w:r>
      <w:r w:rsidRPr="00D6382C">
        <w:rPr>
          <w:rFonts w:eastAsia="MS PGothic" w:hAnsi="Arial"/>
          <w:color w:val="000000"/>
        </w:rPr>
        <w:t>aboratory of Cardio-oncology and Medicinal Chemistry, CNRS</w:t>
      </w:r>
      <w:r>
        <w:rPr>
          <w:rFonts w:eastAsia="MS PGothic" w:hAnsi="Arial"/>
          <w:color w:val="000000"/>
        </w:rPr>
        <w:t xml:space="preserve">, </w:t>
      </w:r>
      <w:r w:rsidRPr="00D6382C">
        <w:rPr>
          <w:rFonts w:eastAsia="MS PGothic" w:hAnsi="Arial"/>
          <w:color w:val="000000"/>
        </w:rPr>
        <w:t>University of Strasbourg, France</w:t>
      </w:r>
      <w:r>
        <w:rPr>
          <w:rFonts w:eastAsia="MS PGothic" w:hAnsi="Arial"/>
          <w:color w:val="000000"/>
        </w:rPr>
        <w:t xml:space="preserve"> </w:t>
      </w:r>
    </w:p>
    <w:p w:rsidR="00AC3BCD" w:rsidRDefault="00AC3BCD" w:rsidP="00AC3BCD">
      <w:pPr>
        <w:jc w:val="center"/>
        <w:rPr>
          <w:rFonts w:eastAsia="Batang"/>
          <w:color w:val="0000FF"/>
          <w:sz w:val="36"/>
          <w:szCs w:val="36"/>
        </w:rPr>
      </w:pPr>
    </w:p>
    <w:p w:rsidR="006B2535" w:rsidRDefault="005732BE" w:rsidP="00223A0C">
      <w:pPr>
        <w:pStyle w:val="Paragraphedeliste"/>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0" w:right="75"/>
        <w:jc w:val="both"/>
        <w:rPr>
          <w:rFonts w:eastAsia="MS PGothic"/>
          <w:color w:val="000000"/>
          <w:szCs w:val="32"/>
          <w:lang w:val="en-GB"/>
        </w:rPr>
      </w:pPr>
      <w:r w:rsidRPr="005732BE">
        <w:rPr>
          <w:rFonts w:eastAsia="MS PGothic"/>
          <w:color w:val="000000"/>
          <w:szCs w:val="32"/>
          <w:lang w:val="en-GB"/>
        </w:rPr>
        <w:t xml:space="preserve">Prokineticins are angiogenic hormones that activate two GPCR: PKR1 and PKR2. Through a combination of in silico studies, hit to lead optimization, and pharmacological profiling approaches, we designed, synthesized, and characterized the first PKR1 agonists, demonstrating their cardioprotective activity against myocardial infarction in mice. The most potent derivative, IS20, was confirmed for its selectivity and specificity through genetic gain- and loss-of-function of PKR1. Importantly, IS20 prevented cardiac lesion formation and improved cardiac function after myocardial infarction in mice, promoting proliferation of cardiac progenitor cells and </w:t>
      </w:r>
      <w:proofErr w:type="spellStart"/>
      <w:r w:rsidRPr="005732BE">
        <w:rPr>
          <w:rFonts w:eastAsia="MS PGothic"/>
          <w:color w:val="000000"/>
          <w:szCs w:val="32"/>
          <w:lang w:val="en-GB"/>
        </w:rPr>
        <w:t>neovasculogenesis</w:t>
      </w:r>
      <w:proofErr w:type="spellEnd"/>
      <w:r w:rsidRPr="005732BE">
        <w:rPr>
          <w:rFonts w:eastAsia="MS PGothic"/>
          <w:color w:val="000000"/>
          <w:szCs w:val="32"/>
          <w:lang w:val="en-GB"/>
        </w:rPr>
        <w:t xml:space="preserve">. The </w:t>
      </w:r>
      <w:r w:rsidR="00223A0C" w:rsidRPr="00223A0C">
        <w:rPr>
          <w:rFonts w:eastAsia="MS PGothic"/>
          <w:color w:val="000000"/>
          <w:szCs w:val="32"/>
          <w:lang w:val="en-GB"/>
        </w:rPr>
        <w:t xml:space="preserve">preclinical investigation of the first PKR1 agonists provides a novel approach to promote cardiomyocyte survival and vascular stabilization after myocardial infarction. Recently we demonstrated that IS20 alleviates </w:t>
      </w:r>
      <w:r w:rsidR="00705E48">
        <w:rPr>
          <w:rFonts w:eastAsia="MS PGothic"/>
          <w:color w:val="000000"/>
          <w:szCs w:val="32"/>
          <w:lang w:val="en-GB"/>
        </w:rPr>
        <w:t>doxorubicin (DOX)</w:t>
      </w:r>
      <w:r w:rsidR="00223A0C" w:rsidRPr="00223A0C">
        <w:rPr>
          <w:rFonts w:eastAsia="MS PGothic"/>
          <w:color w:val="000000"/>
          <w:szCs w:val="32"/>
          <w:lang w:val="en-GB"/>
        </w:rPr>
        <w:t>-cardiotoxicity in cardiac cells and i</w:t>
      </w:r>
      <w:r w:rsidR="00705E48">
        <w:rPr>
          <w:rFonts w:eastAsia="MS PGothic"/>
          <w:color w:val="000000"/>
          <w:szCs w:val="32"/>
          <w:lang w:val="en-GB"/>
        </w:rPr>
        <w:t>n</w:t>
      </w:r>
      <w:r w:rsidR="00223A0C" w:rsidRPr="00223A0C">
        <w:rPr>
          <w:rFonts w:eastAsia="MS PGothic"/>
          <w:color w:val="000000"/>
          <w:szCs w:val="32"/>
          <w:lang w:val="en-GB"/>
        </w:rPr>
        <w:t xml:space="preserve"> mice models of acute and chronic DOX-cardiotoxicity. More importantly, IS20 did not alter the cytotoxic and anti-</w:t>
      </w:r>
      <w:proofErr w:type="spellStart"/>
      <w:r w:rsidR="00223A0C" w:rsidRPr="00223A0C">
        <w:rPr>
          <w:rFonts w:eastAsia="MS PGothic"/>
          <w:color w:val="000000"/>
          <w:szCs w:val="32"/>
          <w:lang w:val="en-GB"/>
        </w:rPr>
        <w:t>tumor</w:t>
      </w:r>
      <w:proofErr w:type="spellEnd"/>
      <w:r w:rsidR="00223A0C" w:rsidRPr="00223A0C">
        <w:rPr>
          <w:rFonts w:eastAsia="MS PGothic"/>
          <w:color w:val="000000"/>
          <w:szCs w:val="32"/>
          <w:lang w:val="en-GB"/>
        </w:rPr>
        <w:t xml:space="preserve"> effects of DOX in breast cancer lines or in mouse breast cancer models. Our study provides therapeutic </w:t>
      </w:r>
      <w:r w:rsidR="00223A0C" w:rsidRPr="006B2535">
        <w:rPr>
          <w:rFonts w:eastAsia="MS PGothic"/>
          <w:color w:val="000000"/>
          <w:szCs w:val="32"/>
          <w:lang w:val="en-GB"/>
        </w:rPr>
        <w:t>strategies to combat cardiotoxicity in cancer and cardiomyopathy after myocardial infarction.</w:t>
      </w:r>
    </w:p>
    <w:p w:rsidR="006B2535" w:rsidRPr="006B2535" w:rsidRDefault="006B2535" w:rsidP="00223A0C">
      <w:pPr>
        <w:pStyle w:val="Paragraphedeliste"/>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0" w:right="75"/>
        <w:jc w:val="both"/>
        <w:rPr>
          <w:rFonts w:eastAsia="MS PGothic"/>
          <w:color w:val="000000"/>
          <w:szCs w:val="32"/>
          <w:lang w:val="en-GB"/>
        </w:rPr>
      </w:pPr>
    </w:p>
    <w:p w:rsidR="006B2535" w:rsidRPr="006B2535" w:rsidRDefault="006B2535" w:rsidP="00705E48">
      <w:pPr>
        <w:ind w:left="6237"/>
        <w:jc w:val="both"/>
        <w:rPr>
          <w:color w:val="000000"/>
        </w:rPr>
      </w:pPr>
      <w:r w:rsidRPr="006B2535">
        <w:rPr>
          <w:b/>
          <w:bCs/>
          <w:noProof/>
          <w:color w:val="181512"/>
          <w:sz w:val="16"/>
          <w:szCs w:val="16"/>
        </w:rPr>
        <w:drawing>
          <wp:anchor distT="0" distB="0" distL="114300" distR="114300" simplePos="0" relativeHeight="251659264" behindDoc="0" locked="0" layoutInCell="1" allowOverlap="1" wp14:anchorId="593488F2" wp14:editId="4F76A18D">
            <wp:simplePos x="0" y="0"/>
            <wp:positionH relativeFrom="column">
              <wp:posOffset>22860</wp:posOffset>
            </wp:positionH>
            <wp:positionV relativeFrom="paragraph">
              <wp:posOffset>73660</wp:posOffset>
            </wp:positionV>
            <wp:extent cx="3733800" cy="1214120"/>
            <wp:effectExtent l="0" t="0" r="0" b="5080"/>
            <wp:wrapNone/>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bstract Nanjing 2016.tif"/>
                    <pic:cNvPicPr/>
                  </pic:nvPicPr>
                  <pic:blipFill>
                    <a:blip r:embed="rId10" cstate="print">
                      <a:extLst>
                        <a:ext uri="{28A0092B-C50C-407E-A947-70E740481C1C}">
                          <a14:useLocalDpi xmlns:a14="http://schemas.microsoft.com/office/drawing/2010/main" val="0"/>
                        </a:ext>
                      </a:extLst>
                    </a:blip>
                    <a:stretch>
                      <a:fillRect/>
                    </a:stretch>
                  </pic:blipFill>
                  <pic:spPr>
                    <a:xfrm>
                      <a:off x="0" y="0"/>
                      <a:ext cx="3733800" cy="1214120"/>
                    </a:xfrm>
                    <a:prstGeom prst="rect">
                      <a:avLst/>
                    </a:prstGeom>
                  </pic:spPr>
                </pic:pic>
              </a:graphicData>
            </a:graphic>
            <wp14:sizeRelH relativeFrom="page">
              <wp14:pctWidth>0</wp14:pctWidth>
            </wp14:sizeRelH>
            <wp14:sizeRelV relativeFrom="page">
              <wp14:pctHeight>0</wp14:pctHeight>
            </wp14:sizeRelV>
          </wp:anchor>
        </w:drawing>
      </w:r>
      <w:r w:rsidRPr="006B2535">
        <w:rPr>
          <w:b/>
          <w:color w:val="000000"/>
        </w:rPr>
        <w:t>A.</w:t>
      </w:r>
      <w:r w:rsidRPr="006B2535">
        <w:rPr>
          <w:color w:val="000000"/>
        </w:rPr>
        <w:t xml:space="preserve"> Structure of PKR1 receptor. </w:t>
      </w:r>
    </w:p>
    <w:p w:rsidR="006B2535" w:rsidRPr="006B2535" w:rsidRDefault="006B2535" w:rsidP="00705E48">
      <w:pPr>
        <w:ind w:left="6237"/>
        <w:jc w:val="both"/>
        <w:rPr>
          <w:color w:val="000000"/>
        </w:rPr>
      </w:pPr>
      <w:r w:rsidRPr="006B2535">
        <w:rPr>
          <w:b/>
          <w:color w:val="000000"/>
        </w:rPr>
        <w:t>B.</w:t>
      </w:r>
      <w:r w:rsidRPr="006B2535">
        <w:rPr>
          <w:color w:val="000000"/>
        </w:rPr>
        <w:t xml:space="preserve"> Structure of IS20. </w:t>
      </w:r>
    </w:p>
    <w:p w:rsidR="006B2535" w:rsidRPr="006B2535" w:rsidRDefault="006B2535" w:rsidP="00705E48">
      <w:pPr>
        <w:ind w:left="6237"/>
        <w:jc w:val="both"/>
        <w:rPr>
          <w:color w:val="000000"/>
        </w:rPr>
      </w:pPr>
      <w:r w:rsidRPr="006B2535">
        <w:rPr>
          <w:b/>
          <w:color w:val="000000"/>
        </w:rPr>
        <w:t>C.</w:t>
      </w:r>
      <w:r w:rsidRPr="006B2535">
        <w:rPr>
          <w:color w:val="000000"/>
        </w:rPr>
        <w:t xml:space="preserve"> Kaplan-Meier survival curve showing the increase in survival following the injection of IS20 once daily for 10 days or twice daily for seven days after myocardial infarction.</w:t>
      </w:r>
    </w:p>
    <w:p w:rsidR="00AC3BCD" w:rsidRPr="006B2535" w:rsidRDefault="00AC3BCD" w:rsidP="00AC3BCD">
      <w:pPr>
        <w:jc w:val="both"/>
        <w:rPr>
          <w:b/>
        </w:rPr>
      </w:pPr>
      <w:r w:rsidRPr="006B2535">
        <w:rPr>
          <w:b/>
        </w:rPr>
        <w:t>Biography</w:t>
      </w:r>
    </w:p>
    <w:p w:rsidR="00AC3BCD" w:rsidRPr="006B2535" w:rsidRDefault="00AC3BCD" w:rsidP="00AC3BCD">
      <w:pPr>
        <w:jc w:val="both"/>
        <w:rPr>
          <w:b/>
        </w:rPr>
      </w:pPr>
    </w:p>
    <w:p w:rsidR="0088686D" w:rsidRPr="006B2535" w:rsidRDefault="00CE3B78" w:rsidP="00223A0C">
      <w:pPr>
        <w:jc w:val="both"/>
        <w:rPr>
          <w:rFonts w:eastAsia="MS PGothic"/>
          <w:color w:val="000000"/>
          <w:lang w:val="en-GB"/>
        </w:rPr>
      </w:pPr>
      <w:r w:rsidRPr="006B2535">
        <w:t>Canan Nebigil is a Director of Research at CNRS. After her Pharm.D degree, she obtained her PhD at the University of Tennessee, USA and</w:t>
      </w:r>
      <w:r w:rsidR="00886BF3" w:rsidRPr="006B2535">
        <w:t xml:space="preserve"> </w:t>
      </w:r>
      <w:r w:rsidRPr="006B2535">
        <w:t>postdoctoral training</w:t>
      </w:r>
      <w:r w:rsidR="00886BF3" w:rsidRPr="006B2535">
        <w:t>s, including</w:t>
      </w:r>
      <w:r w:rsidRPr="006B2535">
        <w:t xml:space="preserve"> </w:t>
      </w:r>
      <w:r w:rsidR="00886BF3" w:rsidRPr="006B2535">
        <w:t xml:space="preserve">at </w:t>
      </w:r>
      <w:r w:rsidRPr="006B2535">
        <w:t>Duke University</w:t>
      </w:r>
      <w:r w:rsidR="00886BF3" w:rsidRPr="006B2535">
        <w:t xml:space="preserve">, </w:t>
      </w:r>
      <w:r w:rsidRPr="006B2535">
        <w:t xml:space="preserve"> NIH</w:t>
      </w:r>
      <w:r w:rsidR="00265D10" w:rsidRPr="006B2535">
        <w:t xml:space="preserve">, </w:t>
      </w:r>
      <w:r w:rsidRPr="006B2535">
        <w:t>Bethesda,</w:t>
      </w:r>
      <w:r w:rsidR="00886BF3" w:rsidRPr="006B2535">
        <w:t xml:space="preserve"> and </w:t>
      </w:r>
      <w:r w:rsidRPr="006B2535">
        <w:t xml:space="preserve"> IGBMC, </w:t>
      </w:r>
      <w:r w:rsidR="00886BF3" w:rsidRPr="006B2535">
        <w:t>Strasbourg. H</w:t>
      </w:r>
      <w:r w:rsidRPr="006B2535">
        <w:t>er team has been created with ATIP/Avenir CNRS, a young investigator award</w:t>
      </w:r>
      <w:r w:rsidR="00886BF3" w:rsidRPr="006B2535">
        <w:t xml:space="preserve"> in Strasbourg</w:t>
      </w:r>
      <w:r w:rsidRPr="006B2535">
        <w:t xml:space="preserve">. </w:t>
      </w:r>
      <w:r w:rsidR="00886BF3" w:rsidRPr="006B2535">
        <w:t xml:space="preserve">Her team has identified several fundamental mechanisms by which prokineticin signaling is involved in heart development and diseases associated with drug discovery. She obtained several scintific awards including, FRM, ESC, and CNRS. She is a coordinator of a EU project. She has 56 publications (H:28) and is editor of several journals. </w:t>
      </w:r>
      <w:r w:rsidR="00223A0C" w:rsidRPr="006B2535">
        <w:t xml:space="preserve"> </w:t>
      </w:r>
      <w:r w:rsidRPr="006B2535">
        <w:t>Her team was the first to explore the role of a new hormone, prokineticin, on cardiac physiopathology and metabolic disorders.</w:t>
      </w:r>
    </w:p>
    <w:p w:rsidR="00AC3BCD" w:rsidRPr="00A41107" w:rsidRDefault="00AC3BCD" w:rsidP="00AC3BCD">
      <w:pPr>
        <w:jc w:val="both"/>
        <w:rPr>
          <w:rFonts w:eastAsia="MS PGothic"/>
          <w:b/>
          <w:color w:val="000000"/>
          <w:szCs w:val="32"/>
        </w:rPr>
      </w:pPr>
    </w:p>
    <w:p w:rsidR="0088686D" w:rsidRDefault="00072E30" w:rsidP="00AC3BCD">
      <w:pPr>
        <w:autoSpaceDE w:val="0"/>
        <w:autoSpaceDN w:val="0"/>
        <w:adjustRightInd w:val="0"/>
        <w:rPr>
          <w:u w:val="single"/>
          <w:lang w:val="en-US"/>
        </w:rPr>
      </w:pPr>
      <w:r w:rsidRPr="008A690F">
        <w:rPr>
          <w:b/>
          <w:lang w:val="en-NZ"/>
        </w:rPr>
        <w:t>Presenting author</w:t>
      </w:r>
      <w:r w:rsidR="00A41107" w:rsidRPr="008A690F">
        <w:rPr>
          <w:b/>
          <w:lang w:val="en-NZ"/>
        </w:rPr>
        <w:t xml:space="preserve"> details</w:t>
      </w:r>
      <w:r w:rsidRPr="008A690F">
        <w:rPr>
          <w:b/>
          <w:lang w:val="en-NZ"/>
        </w:rPr>
        <w:t xml:space="preserve"> </w:t>
      </w:r>
      <w:r w:rsidRPr="008A690F">
        <w:rPr>
          <w:b/>
          <w:lang w:val="en-NZ"/>
        </w:rPr>
        <w:br/>
      </w:r>
      <w:r w:rsidR="00D367E3" w:rsidRPr="008A690F">
        <w:rPr>
          <w:lang w:val="en-NZ"/>
        </w:rPr>
        <w:t xml:space="preserve">Full name: </w:t>
      </w:r>
      <w:r w:rsidR="0088686D" w:rsidRPr="0088686D">
        <w:rPr>
          <w:rFonts w:eastAsia="Calibri"/>
          <w:szCs w:val="22"/>
          <w:lang w:val="en-IN" w:eastAsia="en-US"/>
        </w:rPr>
        <w:t>Canan G. NEBIGIL</w:t>
      </w:r>
      <w:r w:rsidRPr="008A690F">
        <w:rPr>
          <w:lang w:val="en-NZ"/>
        </w:rPr>
        <w:br/>
      </w:r>
      <w:r w:rsidR="00E93CD6">
        <w:rPr>
          <w:lang w:val="en-NZ"/>
        </w:rPr>
        <w:t>Website</w:t>
      </w:r>
      <w:r w:rsidR="008B5663">
        <w:rPr>
          <w:lang w:val="en-NZ"/>
        </w:rPr>
        <w:t>s</w:t>
      </w:r>
      <w:r w:rsidR="008B5663" w:rsidRPr="008B5663">
        <w:rPr>
          <w:lang w:val="en-NZ"/>
        </w:rPr>
        <w:t>: http://desaubry.u-strasbg.fr and https://www.era-cvd.eu/343.php</w:t>
      </w:r>
      <w:r w:rsidR="008B5663">
        <w:rPr>
          <w:u w:val="single"/>
          <w:lang w:val="en-US"/>
        </w:rPr>
        <w:t xml:space="preserve"> </w:t>
      </w:r>
    </w:p>
    <w:p w:rsidR="00AC3BCD" w:rsidRDefault="00AC3BCD" w:rsidP="006B2535">
      <w:pPr>
        <w:autoSpaceDE w:val="0"/>
        <w:autoSpaceDN w:val="0"/>
        <w:adjustRightInd w:val="0"/>
        <w:rPr>
          <w:lang w:val="en-NZ"/>
        </w:rPr>
      </w:pPr>
      <w:r w:rsidRPr="008A690F">
        <w:rPr>
          <w:lang w:val="en-NZ"/>
        </w:rPr>
        <w:t>Session</w:t>
      </w:r>
      <w:r w:rsidR="00DA581F" w:rsidRPr="008A690F">
        <w:rPr>
          <w:lang w:val="en-NZ"/>
        </w:rPr>
        <w:t xml:space="preserve"> </w:t>
      </w:r>
      <w:r w:rsidR="00085B88" w:rsidRPr="008A690F">
        <w:rPr>
          <w:lang w:val="en-NZ"/>
        </w:rPr>
        <w:t>n</w:t>
      </w:r>
      <w:r w:rsidRPr="008A690F">
        <w:rPr>
          <w:lang w:val="en-NZ"/>
        </w:rPr>
        <w:t>ame</w:t>
      </w:r>
      <w:r w:rsidR="00DA581F" w:rsidRPr="008A690F">
        <w:rPr>
          <w:lang w:val="en-NZ"/>
        </w:rPr>
        <w:t>/ number</w:t>
      </w:r>
      <w:proofErr w:type="gramStart"/>
      <w:r w:rsidRPr="008A690F">
        <w:rPr>
          <w:lang w:val="en-NZ"/>
        </w:rPr>
        <w:t>:</w:t>
      </w:r>
      <w:proofErr w:type="gramEnd"/>
      <w:r w:rsidRPr="008A690F">
        <w:rPr>
          <w:lang w:val="en-NZ"/>
        </w:rPr>
        <w:br/>
        <w:t>Category: Oral presentation</w:t>
      </w:r>
      <w:bookmarkStart w:id="0" w:name="_GoBack"/>
      <w:bookmarkEnd w:id="0"/>
    </w:p>
    <w:sectPr w:rsidR="00AC3BCD" w:rsidSect="001F414A">
      <w:headerReference w:type="even" r:id="rId11"/>
      <w:headerReference w:type="default" r:id="rId12"/>
      <w:footerReference w:type="even" r:id="rId13"/>
      <w:footerReference w:type="default" r:id="rId14"/>
      <w:headerReference w:type="first" r:id="rId15"/>
      <w:footerReference w:type="first" r:id="rId16"/>
      <w:pgSz w:w="11906" w:h="16838"/>
      <w:pgMar w:top="851" w:right="1134" w:bottom="1134"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F0AA3" w:rsidRDefault="000F0AA3" w:rsidP="00671A59">
      <w:r>
        <w:separator/>
      </w:r>
    </w:p>
  </w:endnote>
  <w:endnote w:type="continuationSeparator" w:id="0">
    <w:p w:rsidR="000F0AA3" w:rsidRDefault="000F0AA3" w:rsidP="00671A5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Gautami">
    <w:altName w:val="Bahnschrift Light"/>
    <w:panose1 w:val="020B0502040204020203"/>
    <w:charset w:val="01"/>
    <w:family w:val="roman"/>
    <w:notTrueType/>
    <w:pitch w:val="variable"/>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000247B" w:usb2="00000009" w:usb3="00000000" w:csb0="000001FF" w:csb1="00000000"/>
  </w:font>
  <w:font w:name="MS Mincho">
    <w:altName w:val="MS Gothic"/>
    <w:panose1 w:val="02020609040205080304"/>
    <w:charset w:val="80"/>
    <w:family w:val="roman"/>
    <w:notTrueType/>
    <w:pitch w:val="fixed"/>
    <w:sig w:usb0="00000000" w:usb1="08070000" w:usb2="00000010" w:usb3="00000000" w:csb0="00020000" w:csb1="00000000"/>
  </w:font>
  <w:font w:name="MS PGothic">
    <w:panose1 w:val="020B0600070205080204"/>
    <w:charset w:val="80"/>
    <w:family w:val="swiss"/>
    <w:pitch w:val="variable"/>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D6315" w:rsidRDefault="00AD6315">
    <w:pPr>
      <w:pStyle w:val="Pieddepage"/>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D6315" w:rsidRDefault="00AD6315">
    <w:pPr>
      <w:pStyle w:val="Pieddepage"/>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D6315" w:rsidRDefault="00AD6315">
    <w:pPr>
      <w:pStyle w:val="Pieddepag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F0AA3" w:rsidRDefault="000F0AA3" w:rsidP="00671A59">
      <w:r>
        <w:separator/>
      </w:r>
    </w:p>
  </w:footnote>
  <w:footnote w:type="continuationSeparator" w:id="0">
    <w:p w:rsidR="000F0AA3" w:rsidRDefault="000F0AA3" w:rsidP="00671A5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F0333" w:rsidRPr="00671A59" w:rsidRDefault="007F0333">
    <w:pPr>
      <w:pStyle w:val="En-tte"/>
      <w:rPr>
        <w:lang w:val="en-US"/>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D6315" w:rsidRDefault="00AD6315">
    <w:pPr>
      <w:pStyle w:val="En-tt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D6315" w:rsidRDefault="00AD6315">
    <w:pPr>
      <w:pStyle w:val="En-tte"/>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ACC2DF0"/>
    <w:multiLevelType w:val="hybridMultilevel"/>
    <w:tmpl w:val="7EFC2A2A"/>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
    <w:nsid w:val="54102345"/>
    <w:multiLevelType w:val="hybridMultilevel"/>
    <w:tmpl w:val="8A7E95E8"/>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2">
    <w:nsid w:val="59B77F95"/>
    <w:multiLevelType w:val="multilevel"/>
    <w:tmpl w:val="7EFC2A2A"/>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removePersonalInformation/>
  <w:removeDateAndTime/>
  <w:embedSystemFonts/>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evenAndOddHeaders/>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F5676"/>
    <w:rsid w:val="00023D76"/>
    <w:rsid w:val="00072E30"/>
    <w:rsid w:val="00085B88"/>
    <w:rsid w:val="00090564"/>
    <w:rsid w:val="00097CA5"/>
    <w:rsid w:val="000A4C72"/>
    <w:rsid w:val="000C1373"/>
    <w:rsid w:val="000E7A02"/>
    <w:rsid w:val="000F0AA3"/>
    <w:rsid w:val="00101A04"/>
    <w:rsid w:val="00106952"/>
    <w:rsid w:val="001216E5"/>
    <w:rsid w:val="0013563F"/>
    <w:rsid w:val="00145878"/>
    <w:rsid w:val="001A411C"/>
    <w:rsid w:val="001B1336"/>
    <w:rsid w:val="001B6DE6"/>
    <w:rsid w:val="001F414A"/>
    <w:rsid w:val="00205354"/>
    <w:rsid w:val="00223A0C"/>
    <w:rsid w:val="00254A73"/>
    <w:rsid w:val="002659F1"/>
    <w:rsid w:val="00265D10"/>
    <w:rsid w:val="00270EC9"/>
    <w:rsid w:val="00292DC0"/>
    <w:rsid w:val="002B18D5"/>
    <w:rsid w:val="002C0F2B"/>
    <w:rsid w:val="003753DD"/>
    <w:rsid w:val="003A4429"/>
    <w:rsid w:val="004775E3"/>
    <w:rsid w:val="0049217F"/>
    <w:rsid w:val="004A262E"/>
    <w:rsid w:val="004A2CA1"/>
    <w:rsid w:val="004B3B30"/>
    <w:rsid w:val="00505DA1"/>
    <w:rsid w:val="005408D9"/>
    <w:rsid w:val="00555DAD"/>
    <w:rsid w:val="005618AD"/>
    <w:rsid w:val="005732BE"/>
    <w:rsid w:val="005A7815"/>
    <w:rsid w:val="005B168A"/>
    <w:rsid w:val="005C2EA1"/>
    <w:rsid w:val="005C3848"/>
    <w:rsid w:val="005D43ED"/>
    <w:rsid w:val="00605142"/>
    <w:rsid w:val="0061038C"/>
    <w:rsid w:val="00612C13"/>
    <w:rsid w:val="006511AA"/>
    <w:rsid w:val="00671A59"/>
    <w:rsid w:val="00691F82"/>
    <w:rsid w:val="006B2535"/>
    <w:rsid w:val="006B463C"/>
    <w:rsid w:val="006C51B8"/>
    <w:rsid w:val="006F0C5C"/>
    <w:rsid w:val="00705E48"/>
    <w:rsid w:val="007258AA"/>
    <w:rsid w:val="00743CCA"/>
    <w:rsid w:val="00746319"/>
    <w:rsid w:val="00756360"/>
    <w:rsid w:val="007875D1"/>
    <w:rsid w:val="00790C29"/>
    <w:rsid w:val="007D4E53"/>
    <w:rsid w:val="007F0333"/>
    <w:rsid w:val="00800D58"/>
    <w:rsid w:val="00834D93"/>
    <w:rsid w:val="00862283"/>
    <w:rsid w:val="0088686D"/>
    <w:rsid w:val="00886BF3"/>
    <w:rsid w:val="008A3E9A"/>
    <w:rsid w:val="008A690F"/>
    <w:rsid w:val="008B5663"/>
    <w:rsid w:val="008C09EB"/>
    <w:rsid w:val="008D1538"/>
    <w:rsid w:val="00901E5B"/>
    <w:rsid w:val="00970E67"/>
    <w:rsid w:val="009821B4"/>
    <w:rsid w:val="009A6AD9"/>
    <w:rsid w:val="009B0CCF"/>
    <w:rsid w:val="009B7F4F"/>
    <w:rsid w:val="009D3EA4"/>
    <w:rsid w:val="009E6632"/>
    <w:rsid w:val="009E6C61"/>
    <w:rsid w:val="00A157D3"/>
    <w:rsid w:val="00A31D17"/>
    <w:rsid w:val="00A41107"/>
    <w:rsid w:val="00A50066"/>
    <w:rsid w:val="00A668A1"/>
    <w:rsid w:val="00A711CD"/>
    <w:rsid w:val="00A76E81"/>
    <w:rsid w:val="00A83688"/>
    <w:rsid w:val="00A83863"/>
    <w:rsid w:val="00AC3BCD"/>
    <w:rsid w:val="00AD6315"/>
    <w:rsid w:val="00AF4356"/>
    <w:rsid w:val="00B26097"/>
    <w:rsid w:val="00B27625"/>
    <w:rsid w:val="00B675D9"/>
    <w:rsid w:val="00BF5676"/>
    <w:rsid w:val="00CE08A2"/>
    <w:rsid w:val="00CE3B78"/>
    <w:rsid w:val="00D367E3"/>
    <w:rsid w:val="00D6382C"/>
    <w:rsid w:val="00DA2249"/>
    <w:rsid w:val="00DA581F"/>
    <w:rsid w:val="00DC29A1"/>
    <w:rsid w:val="00DC7405"/>
    <w:rsid w:val="00DD3006"/>
    <w:rsid w:val="00DE2102"/>
    <w:rsid w:val="00E119D1"/>
    <w:rsid w:val="00E713DA"/>
    <w:rsid w:val="00E85CF8"/>
    <w:rsid w:val="00E93CD6"/>
    <w:rsid w:val="00EB353E"/>
    <w:rsid w:val="00ED51D7"/>
    <w:rsid w:val="00EE1DF0"/>
    <w:rsid w:val="00F01887"/>
    <w:rsid w:val="00F215A7"/>
    <w:rsid w:val="00F35B25"/>
    <w:rsid w:val="00F42DCF"/>
    <w:rsid w:val="00F709F5"/>
    <w:rsid w:val="00F90AE2"/>
    <w:rsid w:val="00FA5CBE"/>
    <w:rsid w:val="00FB641C"/>
    <w:rsid w:val="00FC1073"/>
    <w:rsid w:val="00FF16A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semiHidden="0" w:uiPriority="9"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HTML Preformatted" w:uiPriority="0"/>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szCs w:val="24"/>
      <w:lang w:val="it-IT" w:eastAsia="it-IT"/>
    </w:rPr>
  </w:style>
  <w:style w:type="paragraph" w:styleId="Titre1">
    <w:name w:val="heading 1"/>
    <w:aliases w:val="title"/>
    <w:basedOn w:val="Normal"/>
    <w:next w:val="Normal"/>
    <w:link w:val="Titre1Car"/>
    <w:uiPriority w:val="9"/>
    <w:qFormat/>
    <w:rsid w:val="00FC1073"/>
    <w:pPr>
      <w:keepNext/>
      <w:jc w:val="center"/>
      <w:outlineLvl w:val="0"/>
    </w:pPr>
    <w:rPr>
      <w:rFonts w:ascii="Cambria" w:hAnsi="Cambria" w:cs="Gautami"/>
      <w:b/>
      <w:bCs/>
      <w:kern w:val="32"/>
      <w:sz w:val="32"/>
      <w:szCs w:val="32"/>
      <w:lang w:val="x-none" w:eastAsia="x-none" w:bidi="te-IN"/>
    </w:rPr>
  </w:style>
  <w:style w:type="paragraph" w:styleId="Titre3">
    <w:name w:val="heading 3"/>
    <w:aliases w:val="Authors"/>
    <w:basedOn w:val="Normal"/>
    <w:next w:val="Normal"/>
    <w:link w:val="Titre3Car"/>
    <w:uiPriority w:val="9"/>
    <w:qFormat/>
    <w:rsid w:val="00FC1073"/>
    <w:pPr>
      <w:keepNext/>
      <w:spacing w:before="240" w:after="60"/>
      <w:outlineLvl w:val="2"/>
    </w:pPr>
    <w:rPr>
      <w:rFonts w:ascii="Cambria" w:hAnsi="Cambria" w:cs="Gautami"/>
      <w:b/>
      <w:bCs/>
      <w:sz w:val="26"/>
      <w:szCs w:val="26"/>
      <w:lang w:val="x-none" w:eastAsia="x-none" w:bidi="te-IN"/>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aliases w:val="title Car"/>
    <w:link w:val="Titre1"/>
    <w:uiPriority w:val="9"/>
    <w:rPr>
      <w:rFonts w:ascii="Cambria" w:eastAsia="Times New Roman" w:hAnsi="Cambria" w:cs="Times New Roman"/>
      <w:b/>
      <w:bCs/>
      <w:kern w:val="32"/>
      <w:sz w:val="32"/>
      <w:szCs w:val="32"/>
    </w:rPr>
  </w:style>
  <w:style w:type="character" w:customStyle="1" w:styleId="Titre3Car">
    <w:name w:val="Titre 3 Car"/>
    <w:aliases w:val="Authors Car"/>
    <w:link w:val="Titre3"/>
    <w:uiPriority w:val="9"/>
    <w:semiHidden/>
    <w:rPr>
      <w:rFonts w:ascii="Cambria" w:eastAsia="Times New Roman" w:hAnsi="Cambria" w:cs="Times New Roman"/>
      <w:b/>
      <w:bCs/>
      <w:sz w:val="26"/>
      <w:szCs w:val="26"/>
    </w:rPr>
  </w:style>
  <w:style w:type="character" w:styleId="Lienhypertexte">
    <w:name w:val="Hyperlink"/>
    <w:uiPriority w:val="99"/>
    <w:rsid w:val="007258AA"/>
    <w:rPr>
      <w:rFonts w:cs="Times New Roman"/>
      <w:color w:val="0000FF"/>
      <w:u w:val="single"/>
    </w:rPr>
  </w:style>
  <w:style w:type="paragraph" w:styleId="Corpsdetexte">
    <w:name w:val="Body Text"/>
    <w:basedOn w:val="Normal"/>
    <w:link w:val="CorpsdetexteCar"/>
    <w:uiPriority w:val="99"/>
    <w:rsid w:val="007258AA"/>
    <w:pPr>
      <w:suppressAutoHyphens/>
      <w:jc w:val="center"/>
    </w:pPr>
    <w:rPr>
      <w:rFonts w:cs="Gautami"/>
      <w:lang w:val="x-none" w:eastAsia="x-none" w:bidi="te-IN"/>
    </w:rPr>
  </w:style>
  <w:style w:type="character" w:customStyle="1" w:styleId="CorpsdetexteCar">
    <w:name w:val="Corps de texte Car"/>
    <w:link w:val="Corpsdetexte"/>
    <w:uiPriority w:val="99"/>
    <w:semiHidden/>
    <w:rPr>
      <w:sz w:val="24"/>
      <w:szCs w:val="24"/>
    </w:rPr>
  </w:style>
  <w:style w:type="character" w:styleId="Marquedecommentaire">
    <w:name w:val="annotation reference"/>
    <w:uiPriority w:val="99"/>
    <w:semiHidden/>
    <w:rsid w:val="00205354"/>
    <w:rPr>
      <w:rFonts w:cs="Times New Roman"/>
      <w:sz w:val="16"/>
      <w:szCs w:val="16"/>
    </w:rPr>
  </w:style>
  <w:style w:type="paragraph" w:styleId="Commentaire">
    <w:name w:val="annotation text"/>
    <w:basedOn w:val="Normal"/>
    <w:link w:val="CommentaireCar"/>
    <w:uiPriority w:val="99"/>
    <w:semiHidden/>
    <w:rsid w:val="00205354"/>
    <w:rPr>
      <w:rFonts w:cs="Gautami"/>
      <w:sz w:val="20"/>
      <w:szCs w:val="20"/>
      <w:lang w:val="x-none" w:eastAsia="x-none" w:bidi="te-IN"/>
    </w:rPr>
  </w:style>
  <w:style w:type="character" w:customStyle="1" w:styleId="CommentaireCar">
    <w:name w:val="Commentaire Car"/>
    <w:link w:val="Commentaire"/>
    <w:uiPriority w:val="99"/>
    <w:semiHidden/>
    <w:rPr>
      <w:sz w:val="20"/>
      <w:szCs w:val="20"/>
    </w:rPr>
  </w:style>
  <w:style w:type="paragraph" w:styleId="Objetducommentaire">
    <w:name w:val="annotation subject"/>
    <w:basedOn w:val="Commentaire"/>
    <w:next w:val="Commentaire"/>
    <w:link w:val="ObjetducommentaireCar"/>
    <w:uiPriority w:val="99"/>
    <w:semiHidden/>
    <w:rsid w:val="00205354"/>
    <w:rPr>
      <w:b/>
      <w:bCs/>
    </w:rPr>
  </w:style>
  <w:style w:type="character" w:customStyle="1" w:styleId="ObjetducommentaireCar">
    <w:name w:val="Objet du commentaire Car"/>
    <w:link w:val="Objetducommentaire"/>
    <w:uiPriority w:val="99"/>
    <w:semiHidden/>
    <w:rPr>
      <w:b/>
      <w:bCs/>
      <w:sz w:val="20"/>
      <w:szCs w:val="20"/>
    </w:rPr>
  </w:style>
  <w:style w:type="paragraph" w:styleId="Textedebulles">
    <w:name w:val="Balloon Text"/>
    <w:basedOn w:val="Normal"/>
    <w:link w:val="TextedebullesCar"/>
    <w:uiPriority w:val="99"/>
    <w:semiHidden/>
    <w:rsid w:val="00205354"/>
    <w:rPr>
      <w:rFonts w:ascii="Tahoma" w:hAnsi="Tahoma" w:cs="Gautami"/>
      <w:sz w:val="16"/>
      <w:szCs w:val="16"/>
      <w:lang w:val="x-none" w:eastAsia="x-none" w:bidi="te-IN"/>
    </w:rPr>
  </w:style>
  <w:style w:type="character" w:customStyle="1" w:styleId="TextedebullesCar">
    <w:name w:val="Texte de bulles Car"/>
    <w:link w:val="Textedebulles"/>
    <w:uiPriority w:val="99"/>
    <w:semiHidden/>
    <w:rPr>
      <w:rFonts w:ascii="Tahoma" w:hAnsi="Tahoma" w:cs="Tahoma"/>
      <w:sz w:val="16"/>
      <w:szCs w:val="16"/>
    </w:rPr>
  </w:style>
  <w:style w:type="paragraph" w:styleId="Retraitcorpsdetexte">
    <w:name w:val="Body Text Indent"/>
    <w:basedOn w:val="Normal"/>
    <w:link w:val="RetraitcorpsdetexteCar"/>
    <w:uiPriority w:val="99"/>
    <w:rsid w:val="00FC1073"/>
    <w:pPr>
      <w:spacing w:after="120"/>
      <w:ind w:left="283"/>
    </w:pPr>
    <w:rPr>
      <w:rFonts w:cs="Gautami"/>
      <w:lang w:val="x-none" w:eastAsia="x-none" w:bidi="te-IN"/>
    </w:rPr>
  </w:style>
  <w:style w:type="character" w:customStyle="1" w:styleId="RetraitcorpsdetexteCar">
    <w:name w:val="Retrait corps de texte Car"/>
    <w:link w:val="Retraitcorpsdetexte"/>
    <w:uiPriority w:val="99"/>
    <w:semiHidden/>
    <w:rPr>
      <w:sz w:val="24"/>
      <w:szCs w:val="24"/>
    </w:rPr>
  </w:style>
  <w:style w:type="paragraph" w:styleId="En-tte">
    <w:name w:val="header"/>
    <w:basedOn w:val="Normal"/>
    <w:link w:val="En-tteCar"/>
    <w:uiPriority w:val="99"/>
    <w:unhideWhenUsed/>
    <w:rsid w:val="00671A59"/>
    <w:pPr>
      <w:tabs>
        <w:tab w:val="center" w:pos="4819"/>
        <w:tab w:val="right" w:pos="9638"/>
      </w:tabs>
    </w:pPr>
    <w:rPr>
      <w:rFonts w:cs="Gautami"/>
      <w:lang w:val="x-none" w:eastAsia="x-none" w:bidi="te-IN"/>
    </w:rPr>
  </w:style>
  <w:style w:type="character" w:customStyle="1" w:styleId="En-tteCar">
    <w:name w:val="En-tête Car"/>
    <w:link w:val="En-tte"/>
    <w:uiPriority w:val="99"/>
    <w:rsid w:val="00671A59"/>
    <w:rPr>
      <w:sz w:val="24"/>
      <w:szCs w:val="24"/>
    </w:rPr>
  </w:style>
  <w:style w:type="paragraph" w:styleId="Pieddepage">
    <w:name w:val="footer"/>
    <w:basedOn w:val="Normal"/>
    <w:link w:val="PieddepageCar"/>
    <w:uiPriority w:val="99"/>
    <w:semiHidden/>
    <w:unhideWhenUsed/>
    <w:rsid w:val="00671A59"/>
    <w:pPr>
      <w:tabs>
        <w:tab w:val="center" w:pos="4819"/>
        <w:tab w:val="right" w:pos="9638"/>
      </w:tabs>
    </w:pPr>
    <w:rPr>
      <w:rFonts w:cs="Gautami"/>
      <w:lang w:val="x-none" w:eastAsia="x-none" w:bidi="te-IN"/>
    </w:rPr>
  </w:style>
  <w:style w:type="character" w:customStyle="1" w:styleId="PieddepageCar">
    <w:name w:val="Pied de page Car"/>
    <w:link w:val="Pieddepage"/>
    <w:uiPriority w:val="99"/>
    <w:semiHidden/>
    <w:rsid w:val="00671A59"/>
    <w:rPr>
      <w:sz w:val="24"/>
      <w:szCs w:val="24"/>
    </w:rPr>
  </w:style>
  <w:style w:type="paragraph" w:customStyle="1" w:styleId="xmsonormal">
    <w:name w:val="x_msonormal"/>
    <w:basedOn w:val="Normal"/>
    <w:rsid w:val="00A76E81"/>
  </w:style>
  <w:style w:type="paragraph" w:styleId="NormalWeb">
    <w:name w:val="Normal (Web)"/>
    <w:basedOn w:val="Normal"/>
    <w:rsid w:val="00A76E81"/>
  </w:style>
  <w:style w:type="paragraph" w:customStyle="1" w:styleId="xmsonormal0">
    <w:name w:val="xmsonormal"/>
    <w:basedOn w:val="Normal"/>
    <w:rsid w:val="00A76E81"/>
  </w:style>
  <w:style w:type="paragraph" w:styleId="PrformatHTML">
    <w:name w:val="HTML Preformatted"/>
    <w:basedOn w:val="Normal"/>
    <w:link w:val="PrformatHTMLCar"/>
    <w:rsid w:val="00D638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Arial Unicode MS" w:eastAsia="Arial Unicode MS" w:hAnsi="Arial Unicode MS" w:cs="Arial Unicode MS"/>
      <w:color w:val="000000"/>
      <w:sz w:val="20"/>
      <w:szCs w:val="20"/>
      <w:lang w:val="en-GB" w:eastAsia="en-US"/>
    </w:rPr>
  </w:style>
  <w:style w:type="character" w:customStyle="1" w:styleId="PrformatHTMLCar">
    <w:name w:val="Préformaté HTML Car"/>
    <w:basedOn w:val="Policepardfaut"/>
    <w:link w:val="PrformatHTML"/>
    <w:rsid w:val="00D6382C"/>
    <w:rPr>
      <w:rFonts w:ascii="Arial Unicode MS" w:eastAsia="Arial Unicode MS" w:hAnsi="Arial Unicode MS" w:cs="Arial Unicode MS"/>
      <w:color w:val="000000"/>
      <w:lang w:val="en-GB"/>
    </w:rPr>
  </w:style>
  <w:style w:type="paragraph" w:styleId="Paragraphedeliste">
    <w:name w:val="List Paragraph"/>
    <w:basedOn w:val="Normal"/>
    <w:uiPriority w:val="34"/>
    <w:qFormat/>
    <w:rsid w:val="00CE3B78"/>
    <w:pPr>
      <w:ind w:left="720"/>
      <w:contextualSpacing/>
    </w:pPr>
    <w:rPr>
      <w:lang w:val="en-US" w:eastAsia="fr-FR"/>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semiHidden="0" w:uiPriority="9"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HTML Preformatted" w:uiPriority="0"/>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szCs w:val="24"/>
      <w:lang w:val="it-IT" w:eastAsia="it-IT"/>
    </w:rPr>
  </w:style>
  <w:style w:type="paragraph" w:styleId="Titre1">
    <w:name w:val="heading 1"/>
    <w:aliases w:val="title"/>
    <w:basedOn w:val="Normal"/>
    <w:next w:val="Normal"/>
    <w:link w:val="Titre1Car"/>
    <w:uiPriority w:val="9"/>
    <w:qFormat/>
    <w:rsid w:val="00FC1073"/>
    <w:pPr>
      <w:keepNext/>
      <w:jc w:val="center"/>
      <w:outlineLvl w:val="0"/>
    </w:pPr>
    <w:rPr>
      <w:rFonts w:ascii="Cambria" w:hAnsi="Cambria" w:cs="Gautami"/>
      <w:b/>
      <w:bCs/>
      <w:kern w:val="32"/>
      <w:sz w:val="32"/>
      <w:szCs w:val="32"/>
      <w:lang w:val="x-none" w:eastAsia="x-none" w:bidi="te-IN"/>
    </w:rPr>
  </w:style>
  <w:style w:type="paragraph" w:styleId="Titre3">
    <w:name w:val="heading 3"/>
    <w:aliases w:val="Authors"/>
    <w:basedOn w:val="Normal"/>
    <w:next w:val="Normal"/>
    <w:link w:val="Titre3Car"/>
    <w:uiPriority w:val="9"/>
    <w:qFormat/>
    <w:rsid w:val="00FC1073"/>
    <w:pPr>
      <w:keepNext/>
      <w:spacing w:before="240" w:after="60"/>
      <w:outlineLvl w:val="2"/>
    </w:pPr>
    <w:rPr>
      <w:rFonts w:ascii="Cambria" w:hAnsi="Cambria" w:cs="Gautami"/>
      <w:b/>
      <w:bCs/>
      <w:sz w:val="26"/>
      <w:szCs w:val="26"/>
      <w:lang w:val="x-none" w:eastAsia="x-none" w:bidi="te-IN"/>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aliases w:val="title Car"/>
    <w:link w:val="Titre1"/>
    <w:uiPriority w:val="9"/>
    <w:rPr>
      <w:rFonts w:ascii="Cambria" w:eastAsia="Times New Roman" w:hAnsi="Cambria" w:cs="Times New Roman"/>
      <w:b/>
      <w:bCs/>
      <w:kern w:val="32"/>
      <w:sz w:val="32"/>
      <w:szCs w:val="32"/>
    </w:rPr>
  </w:style>
  <w:style w:type="character" w:customStyle="1" w:styleId="Titre3Car">
    <w:name w:val="Titre 3 Car"/>
    <w:aliases w:val="Authors Car"/>
    <w:link w:val="Titre3"/>
    <w:uiPriority w:val="9"/>
    <w:semiHidden/>
    <w:rPr>
      <w:rFonts w:ascii="Cambria" w:eastAsia="Times New Roman" w:hAnsi="Cambria" w:cs="Times New Roman"/>
      <w:b/>
      <w:bCs/>
      <w:sz w:val="26"/>
      <w:szCs w:val="26"/>
    </w:rPr>
  </w:style>
  <w:style w:type="character" w:styleId="Lienhypertexte">
    <w:name w:val="Hyperlink"/>
    <w:uiPriority w:val="99"/>
    <w:rsid w:val="007258AA"/>
    <w:rPr>
      <w:rFonts w:cs="Times New Roman"/>
      <w:color w:val="0000FF"/>
      <w:u w:val="single"/>
    </w:rPr>
  </w:style>
  <w:style w:type="paragraph" w:styleId="Corpsdetexte">
    <w:name w:val="Body Text"/>
    <w:basedOn w:val="Normal"/>
    <w:link w:val="CorpsdetexteCar"/>
    <w:uiPriority w:val="99"/>
    <w:rsid w:val="007258AA"/>
    <w:pPr>
      <w:suppressAutoHyphens/>
      <w:jc w:val="center"/>
    </w:pPr>
    <w:rPr>
      <w:rFonts w:cs="Gautami"/>
      <w:lang w:val="x-none" w:eastAsia="x-none" w:bidi="te-IN"/>
    </w:rPr>
  </w:style>
  <w:style w:type="character" w:customStyle="1" w:styleId="CorpsdetexteCar">
    <w:name w:val="Corps de texte Car"/>
    <w:link w:val="Corpsdetexte"/>
    <w:uiPriority w:val="99"/>
    <w:semiHidden/>
    <w:rPr>
      <w:sz w:val="24"/>
      <w:szCs w:val="24"/>
    </w:rPr>
  </w:style>
  <w:style w:type="character" w:styleId="Marquedecommentaire">
    <w:name w:val="annotation reference"/>
    <w:uiPriority w:val="99"/>
    <w:semiHidden/>
    <w:rsid w:val="00205354"/>
    <w:rPr>
      <w:rFonts w:cs="Times New Roman"/>
      <w:sz w:val="16"/>
      <w:szCs w:val="16"/>
    </w:rPr>
  </w:style>
  <w:style w:type="paragraph" w:styleId="Commentaire">
    <w:name w:val="annotation text"/>
    <w:basedOn w:val="Normal"/>
    <w:link w:val="CommentaireCar"/>
    <w:uiPriority w:val="99"/>
    <w:semiHidden/>
    <w:rsid w:val="00205354"/>
    <w:rPr>
      <w:rFonts w:cs="Gautami"/>
      <w:sz w:val="20"/>
      <w:szCs w:val="20"/>
      <w:lang w:val="x-none" w:eastAsia="x-none" w:bidi="te-IN"/>
    </w:rPr>
  </w:style>
  <w:style w:type="character" w:customStyle="1" w:styleId="CommentaireCar">
    <w:name w:val="Commentaire Car"/>
    <w:link w:val="Commentaire"/>
    <w:uiPriority w:val="99"/>
    <w:semiHidden/>
    <w:rPr>
      <w:sz w:val="20"/>
      <w:szCs w:val="20"/>
    </w:rPr>
  </w:style>
  <w:style w:type="paragraph" w:styleId="Objetducommentaire">
    <w:name w:val="annotation subject"/>
    <w:basedOn w:val="Commentaire"/>
    <w:next w:val="Commentaire"/>
    <w:link w:val="ObjetducommentaireCar"/>
    <w:uiPriority w:val="99"/>
    <w:semiHidden/>
    <w:rsid w:val="00205354"/>
    <w:rPr>
      <w:b/>
      <w:bCs/>
    </w:rPr>
  </w:style>
  <w:style w:type="character" w:customStyle="1" w:styleId="ObjetducommentaireCar">
    <w:name w:val="Objet du commentaire Car"/>
    <w:link w:val="Objetducommentaire"/>
    <w:uiPriority w:val="99"/>
    <w:semiHidden/>
    <w:rPr>
      <w:b/>
      <w:bCs/>
      <w:sz w:val="20"/>
      <w:szCs w:val="20"/>
    </w:rPr>
  </w:style>
  <w:style w:type="paragraph" w:styleId="Textedebulles">
    <w:name w:val="Balloon Text"/>
    <w:basedOn w:val="Normal"/>
    <w:link w:val="TextedebullesCar"/>
    <w:uiPriority w:val="99"/>
    <w:semiHidden/>
    <w:rsid w:val="00205354"/>
    <w:rPr>
      <w:rFonts w:ascii="Tahoma" w:hAnsi="Tahoma" w:cs="Gautami"/>
      <w:sz w:val="16"/>
      <w:szCs w:val="16"/>
      <w:lang w:val="x-none" w:eastAsia="x-none" w:bidi="te-IN"/>
    </w:rPr>
  </w:style>
  <w:style w:type="character" w:customStyle="1" w:styleId="TextedebullesCar">
    <w:name w:val="Texte de bulles Car"/>
    <w:link w:val="Textedebulles"/>
    <w:uiPriority w:val="99"/>
    <w:semiHidden/>
    <w:rPr>
      <w:rFonts w:ascii="Tahoma" w:hAnsi="Tahoma" w:cs="Tahoma"/>
      <w:sz w:val="16"/>
      <w:szCs w:val="16"/>
    </w:rPr>
  </w:style>
  <w:style w:type="paragraph" w:styleId="Retraitcorpsdetexte">
    <w:name w:val="Body Text Indent"/>
    <w:basedOn w:val="Normal"/>
    <w:link w:val="RetraitcorpsdetexteCar"/>
    <w:uiPriority w:val="99"/>
    <w:rsid w:val="00FC1073"/>
    <w:pPr>
      <w:spacing w:after="120"/>
      <w:ind w:left="283"/>
    </w:pPr>
    <w:rPr>
      <w:rFonts w:cs="Gautami"/>
      <w:lang w:val="x-none" w:eastAsia="x-none" w:bidi="te-IN"/>
    </w:rPr>
  </w:style>
  <w:style w:type="character" w:customStyle="1" w:styleId="RetraitcorpsdetexteCar">
    <w:name w:val="Retrait corps de texte Car"/>
    <w:link w:val="Retraitcorpsdetexte"/>
    <w:uiPriority w:val="99"/>
    <w:semiHidden/>
    <w:rPr>
      <w:sz w:val="24"/>
      <w:szCs w:val="24"/>
    </w:rPr>
  </w:style>
  <w:style w:type="paragraph" w:styleId="En-tte">
    <w:name w:val="header"/>
    <w:basedOn w:val="Normal"/>
    <w:link w:val="En-tteCar"/>
    <w:uiPriority w:val="99"/>
    <w:unhideWhenUsed/>
    <w:rsid w:val="00671A59"/>
    <w:pPr>
      <w:tabs>
        <w:tab w:val="center" w:pos="4819"/>
        <w:tab w:val="right" w:pos="9638"/>
      </w:tabs>
    </w:pPr>
    <w:rPr>
      <w:rFonts w:cs="Gautami"/>
      <w:lang w:val="x-none" w:eastAsia="x-none" w:bidi="te-IN"/>
    </w:rPr>
  </w:style>
  <w:style w:type="character" w:customStyle="1" w:styleId="En-tteCar">
    <w:name w:val="En-tête Car"/>
    <w:link w:val="En-tte"/>
    <w:uiPriority w:val="99"/>
    <w:rsid w:val="00671A59"/>
    <w:rPr>
      <w:sz w:val="24"/>
      <w:szCs w:val="24"/>
    </w:rPr>
  </w:style>
  <w:style w:type="paragraph" w:styleId="Pieddepage">
    <w:name w:val="footer"/>
    <w:basedOn w:val="Normal"/>
    <w:link w:val="PieddepageCar"/>
    <w:uiPriority w:val="99"/>
    <w:semiHidden/>
    <w:unhideWhenUsed/>
    <w:rsid w:val="00671A59"/>
    <w:pPr>
      <w:tabs>
        <w:tab w:val="center" w:pos="4819"/>
        <w:tab w:val="right" w:pos="9638"/>
      </w:tabs>
    </w:pPr>
    <w:rPr>
      <w:rFonts w:cs="Gautami"/>
      <w:lang w:val="x-none" w:eastAsia="x-none" w:bidi="te-IN"/>
    </w:rPr>
  </w:style>
  <w:style w:type="character" w:customStyle="1" w:styleId="PieddepageCar">
    <w:name w:val="Pied de page Car"/>
    <w:link w:val="Pieddepage"/>
    <w:uiPriority w:val="99"/>
    <w:semiHidden/>
    <w:rsid w:val="00671A59"/>
    <w:rPr>
      <w:sz w:val="24"/>
      <w:szCs w:val="24"/>
    </w:rPr>
  </w:style>
  <w:style w:type="paragraph" w:customStyle="1" w:styleId="xmsonormal">
    <w:name w:val="x_msonormal"/>
    <w:basedOn w:val="Normal"/>
    <w:rsid w:val="00A76E81"/>
  </w:style>
  <w:style w:type="paragraph" w:styleId="NormalWeb">
    <w:name w:val="Normal (Web)"/>
    <w:basedOn w:val="Normal"/>
    <w:rsid w:val="00A76E81"/>
  </w:style>
  <w:style w:type="paragraph" w:customStyle="1" w:styleId="xmsonormal0">
    <w:name w:val="xmsonormal"/>
    <w:basedOn w:val="Normal"/>
    <w:rsid w:val="00A76E81"/>
  </w:style>
  <w:style w:type="paragraph" w:styleId="PrformatHTML">
    <w:name w:val="HTML Preformatted"/>
    <w:basedOn w:val="Normal"/>
    <w:link w:val="PrformatHTMLCar"/>
    <w:rsid w:val="00D638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Arial Unicode MS" w:eastAsia="Arial Unicode MS" w:hAnsi="Arial Unicode MS" w:cs="Arial Unicode MS"/>
      <w:color w:val="000000"/>
      <w:sz w:val="20"/>
      <w:szCs w:val="20"/>
      <w:lang w:val="en-GB" w:eastAsia="en-US"/>
    </w:rPr>
  </w:style>
  <w:style w:type="character" w:customStyle="1" w:styleId="PrformatHTMLCar">
    <w:name w:val="Préformaté HTML Car"/>
    <w:basedOn w:val="Policepardfaut"/>
    <w:link w:val="PrformatHTML"/>
    <w:rsid w:val="00D6382C"/>
    <w:rPr>
      <w:rFonts w:ascii="Arial Unicode MS" w:eastAsia="Arial Unicode MS" w:hAnsi="Arial Unicode MS" w:cs="Arial Unicode MS"/>
      <w:color w:val="000000"/>
      <w:lang w:val="en-GB"/>
    </w:rPr>
  </w:style>
  <w:style w:type="paragraph" w:styleId="Paragraphedeliste">
    <w:name w:val="List Paragraph"/>
    <w:basedOn w:val="Normal"/>
    <w:uiPriority w:val="34"/>
    <w:qFormat/>
    <w:rsid w:val="00CE3B78"/>
    <w:pPr>
      <w:ind w:left="720"/>
      <w:contextualSpacing/>
    </w:pPr>
    <w:rPr>
      <w:lang w:val="en-US"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4368564">
      <w:bodyDiv w:val="1"/>
      <w:marLeft w:val="0"/>
      <w:marRight w:val="0"/>
      <w:marTop w:val="0"/>
      <w:marBottom w:val="0"/>
      <w:divBdr>
        <w:top w:val="none" w:sz="0" w:space="0" w:color="auto"/>
        <w:left w:val="none" w:sz="0" w:space="0" w:color="auto"/>
        <w:bottom w:val="none" w:sz="0" w:space="0" w:color="auto"/>
        <w:right w:val="none" w:sz="0" w:space="0" w:color="auto"/>
      </w:divBdr>
    </w:div>
    <w:div w:id="700864167">
      <w:bodyDiv w:val="1"/>
      <w:marLeft w:val="0"/>
      <w:marRight w:val="0"/>
      <w:marTop w:val="0"/>
      <w:marBottom w:val="0"/>
      <w:divBdr>
        <w:top w:val="none" w:sz="0" w:space="0" w:color="auto"/>
        <w:left w:val="none" w:sz="0" w:space="0" w:color="auto"/>
        <w:bottom w:val="none" w:sz="0" w:space="0" w:color="auto"/>
        <w:right w:val="none" w:sz="0" w:space="0" w:color="auto"/>
      </w:divBdr>
      <w:divsChild>
        <w:div w:id="1146749429">
          <w:marLeft w:val="0"/>
          <w:marRight w:val="0"/>
          <w:marTop w:val="0"/>
          <w:marBottom w:val="0"/>
          <w:divBdr>
            <w:top w:val="none" w:sz="0" w:space="0" w:color="auto"/>
            <w:left w:val="none" w:sz="0" w:space="0" w:color="auto"/>
            <w:bottom w:val="none" w:sz="0" w:space="0" w:color="auto"/>
            <w:right w:val="none" w:sz="0" w:space="0" w:color="auto"/>
          </w:divBdr>
        </w:div>
      </w:divsChild>
    </w:div>
    <w:div w:id="744450180">
      <w:bodyDiv w:val="1"/>
      <w:marLeft w:val="0"/>
      <w:marRight w:val="0"/>
      <w:marTop w:val="0"/>
      <w:marBottom w:val="0"/>
      <w:divBdr>
        <w:top w:val="none" w:sz="0" w:space="0" w:color="auto"/>
        <w:left w:val="none" w:sz="0" w:space="0" w:color="auto"/>
        <w:bottom w:val="none" w:sz="0" w:space="0" w:color="auto"/>
        <w:right w:val="none" w:sz="0" w:space="0" w:color="auto"/>
      </w:divBdr>
      <w:divsChild>
        <w:div w:id="342783813">
          <w:marLeft w:val="0"/>
          <w:marRight w:val="0"/>
          <w:marTop w:val="0"/>
          <w:marBottom w:val="0"/>
          <w:divBdr>
            <w:top w:val="none" w:sz="0" w:space="0" w:color="auto"/>
            <w:left w:val="none" w:sz="0" w:space="0" w:color="auto"/>
            <w:bottom w:val="none" w:sz="0" w:space="0" w:color="auto"/>
            <w:right w:val="none" w:sz="0" w:space="0" w:color="auto"/>
          </w:divBdr>
          <w:divsChild>
            <w:div w:id="666982333">
              <w:marLeft w:val="0"/>
              <w:marRight w:val="0"/>
              <w:marTop w:val="0"/>
              <w:marBottom w:val="0"/>
              <w:divBdr>
                <w:top w:val="none" w:sz="0" w:space="0" w:color="auto"/>
                <w:left w:val="none" w:sz="0" w:space="0" w:color="auto"/>
                <w:bottom w:val="none" w:sz="0" w:space="0" w:color="auto"/>
                <w:right w:val="none" w:sz="0" w:space="0" w:color="auto"/>
              </w:divBdr>
              <w:divsChild>
                <w:div w:id="805052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9711325">
      <w:bodyDiv w:val="1"/>
      <w:marLeft w:val="0"/>
      <w:marRight w:val="0"/>
      <w:marTop w:val="0"/>
      <w:marBottom w:val="0"/>
      <w:divBdr>
        <w:top w:val="none" w:sz="0" w:space="0" w:color="auto"/>
        <w:left w:val="none" w:sz="0" w:space="0" w:color="auto"/>
        <w:bottom w:val="none" w:sz="0" w:space="0" w:color="auto"/>
        <w:right w:val="none" w:sz="0" w:space="0" w:color="auto"/>
      </w:divBdr>
    </w:div>
    <w:div w:id="19535903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header" Target="header3.xml"/><Relationship Id="rId10" Type="http://schemas.openxmlformats.org/officeDocument/2006/relationships/image" Target="media/image2.tiff"/><Relationship Id="rId4" Type="http://schemas.microsoft.com/office/2007/relationships/stylesWithEffects" Target="stylesWithEffects.xml"/><Relationship Id="rId9" Type="http://schemas.openxmlformats.org/officeDocument/2006/relationships/image" Target="media/image1.tiff"/><Relationship Id="rId14" Type="http://schemas.openxmlformats.org/officeDocument/2006/relationships/footer" Target="footer2.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ED74701-FC9D-4CDC-8636-0360E8FF56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428</Words>
  <Characters>2443</Characters>
  <Application>Microsoft Office Word</Application>
  <DocSecurity>0</DocSecurity>
  <Lines>20</Lines>
  <Paragraphs>5</Paragraphs>
  <ScaleCrop>false</ScaleCrop>
  <HeadingPairs>
    <vt:vector size="6" baseType="variant">
      <vt:variant>
        <vt:lpstr>Titre</vt:lpstr>
      </vt:variant>
      <vt:variant>
        <vt:i4>1</vt:i4>
      </vt:variant>
      <vt:variant>
        <vt:lpstr>Title</vt:lpstr>
      </vt:variant>
      <vt:variant>
        <vt:i4>1</vt:i4>
      </vt:variant>
      <vt:variant>
        <vt:lpstr>Titolo</vt:lpstr>
      </vt:variant>
      <vt:variant>
        <vt:i4>1</vt:i4>
      </vt:variant>
    </vt:vector>
  </HeadingPairs>
  <TitlesOfParts>
    <vt:vector size="3" baseType="lpstr">
      <vt:lpstr/>
      <vt:lpstr> </vt:lpstr>
      <vt:lpstr> </vt:lpstr>
    </vt:vector>
  </TitlesOfParts>
  <LinksUpToDate>false</LinksUpToDate>
  <CharactersWithSpaces>2866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2020-01-29T13:48:00Z</dcterms:created>
  <dcterms:modified xsi:type="dcterms:W3CDTF">2020-01-29T13:51:00Z</dcterms:modified>
</cp:coreProperties>
</file>