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A9D" w:rsidRDefault="002C0F2B" w:rsidP="009D5D06">
      <w:pPr>
        <w:jc w:val="both"/>
        <w:rPr>
          <w:rFonts w:eastAsia="MS PGothic"/>
          <w:b/>
          <w:color w:val="000000"/>
          <w:sz w:val="28"/>
          <w:szCs w:val="28"/>
        </w:rPr>
      </w:pPr>
      <w:r>
        <w:rPr>
          <w:sz w:val="22"/>
          <w:szCs w:val="22"/>
          <w:lang w:val="en-GB"/>
        </w:rPr>
        <w:t xml:space="preserve">                                                                                                                       </w:t>
      </w:r>
      <w:r w:rsidR="003B4A9D">
        <w:rPr>
          <w:sz w:val="22"/>
          <w:szCs w:val="22"/>
          <w:lang w:val="en-GB"/>
        </w:rPr>
        <w:t xml:space="preserve">                    </w:t>
      </w:r>
      <w:r w:rsidR="003B4A9D">
        <w:rPr>
          <w:noProof/>
          <w:sz w:val="22"/>
          <w:szCs w:val="22"/>
          <w:lang w:val="en-US" w:eastAsia="en-US"/>
        </w:rPr>
        <w:drawing>
          <wp:inline distT="0" distB="0" distL="0" distR="0">
            <wp:extent cx="1198245" cy="1184275"/>
            <wp:effectExtent l="19050" t="0" r="1905" b="0"/>
            <wp:docPr id="14" name="Picture 3" descr="C:\Users\Nawaloka\Downloads\zah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waloka\Downloads\zahra...jpg"/>
                    <pic:cNvPicPr>
                      <a:picLocks noChangeAspect="1" noChangeArrowheads="1"/>
                    </pic:cNvPicPr>
                  </pic:nvPicPr>
                  <pic:blipFill>
                    <a:blip r:embed="rId8"/>
                    <a:srcRect/>
                    <a:stretch>
                      <a:fillRect/>
                    </a:stretch>
                  </pic:blipFill>
                  <pic:spPr bwMode="auto">
                    <a:xfrm>
                      <a:off x="0" y="0"/>
                      <a:ext cx="1198245" cy="1184275"/>
                    </a:xfrm>
                    <a:prstGeom prst="rect">
                      <a:avLst/>
                    </a:prstGeom>
                    <a:noFill/>
                    <a:ln w="9525">
                      <a:noFill/>
                      <a:miter lim="800000"/>
                      <a:headEnd/>
                      <a:tailEnd/>
                    </a:ln>
                  </pic:spPr>
                </pic:pic>
              </a:graphicData>
            </a:graphic>
          </wp:inline>
        </w:drawing>
      </w:r>
      <w:r w:rsidR="009D5D06">
        <w:rPr>
          <w:rFonts w:eastAsia="MS PGothic"/>
          <w:b/>
          <w:color w:val="000000"/>
          <w:sz w:val="28"/>
          <w:szCs w:val="28"/>
        </w:rPr>
        <w:t xml:space="preserve"> </w:t>
      </w:r>
    </w:p>
    <w:p w:rsidR="009D5D06" w:rsidRDefault="009D5D06" w:rsidP="009D5D06">
      <w:pPr>
        <w:jc w:val="both"/>
        <w:rPr>
          <w:rFonts w:eastAsia="MS PGothic"/>
          <w:color w:val="000000"/>
          <w:sz w:val="28"/>
          <w:szCs w:val="28"/>
        </w:rPr>
      </w:pPr>
      <w:r>
        <w:rPr>
          <w:rFonts w:eastAsia="MS PGothic"/>
          <w:b/>
          <w:color w:val="000000"/>
          <w:sz w:val="28"/>
          <w:szCs w:val="28"/>
        </w:rPr>
        <w:t xml:space="preserve">Experimental Analysis of Differentiated Umbilical Cord Derived Mesenchymal Stem Cells to Ostegenic Cells: </w:t>
      </w:r>
      <w:r w:rsidRPr="009D5D06">
        <w:rPr>
          <w:rFonts w:eastAsia="MS PGothic"/>
          <w:color w:val="000000"/>
          <w:sz w:val="28"/>
          <w:szCs w:val="28"/>
        </w:rPr>
        <w:t>A Pathway for Bone Tissue Eng</w:t>
      </w:r>
      <w:r>
        <w:rPr>
          <w:rFonts w:eastAsia="MS PGothic"/>
          <w:color w:val="000000"/>
          <w:sz w:val="28"/>
          <w:szCs w:val="28"/>
        </w:rPr>
        <w:t>ineering</w:t>
      </w:r>
    </w:p>
    <w:p w:rsidR="009D5D06" w:rsidRDefault="009D5D06" w:rsidP="009D5D06">
      <w:pPr>
        <w:jc w:val="both"/>
        <w:rPr>
          <w:rFonts w:eastAsia="MS PGothic"/>
          <w:color w:val="000000"/>
          <w:sz w:val="28"/>
          <w:szCs w:val="28"/>
        </w:rPr>
      </w:pPr>
    </w:p>
    <w:p w:rsidR="00AC3BCD" w:rsidRPr="009D5D06" w:rsidRDefault="009D5D06" w:rsidP="009D5D06">
      <w:pPr>
        <w:ind w:left="1416" w:firstLine="708"/>
        <w:jc w:val="both"/>
        <w:rPr>
          <w:sz w:val="22"/>
          <w:szCs w:val="22"/>
          <w:lang w:val="en-GB"/>
        </w:rPr>
      </w:pPr>
      <w:r>
        <w:rPr>
          <w:rFonts w:eastAsia="MS PGothic" w:hAnsi="Arial"/>
          <w:color w:val="000000"/>
        </w:rPr>
        <w:t>Zahara Mansoor,H Goonesekara, V Dissanayake</w:t>
      </w:r>
    </w:p>
    <w:p w:rsidR="00AC3BCD" w:rsidRDefault="009D5D06" w:rsidP="009D5D06">
      <w:pPr>
        <w:rPr>
          <w:rFonts w:eastAsia="MS PGothic" w:hAnsi="Arial"/>
          <w:color w:val="000000"/>
        </w:rPr>
      </w:pPr>
      <w:r>
        <w:rPr>
          <w:rFonts w:eastAsia="MS PGothic" w:hAnsi="Arial"/>
          <w:color w:val="000000"/>
        </w:rPr>
        <w:t xml:space="preserve">                             Faculty of Medicine, University of Colombo, Sri Lanka</w:t>
      </w:r>
    </w:p>
    <w:p w:rsidR="009D5D06" w:rsidRDefault="009D5D06" w:rsidP="009D5D06">
      <w:pPr>
        <w:rPr>
          <w:rFonts w:eastAsia="MS PGothic" w:hAnsi="Arial"/>
          <w:color w:val="000000"/>
        </w:rPr>
      </w:pPr>
    </w:p>
    <w:p w:rsidR="009D5D06" w:rsidRDefault="009D5D06" w:rsidP="003B4A9D">
      <w:pPr>
        <w:pStyle w:val="BodyText"/>
        <w:spacing w:before="90" w:line="280" w:lineRule="auto"/>
        <w:jc w:val="both"/>
        <w:rPr>
          <w:lang w:val="en-US"/>
        </w:rPr>
      </w:pPr>
      <w:r w:rsidRPr="001D7C5C">
        <w:t>To derive MSCs from the human UC Wharton’s Jelly (WJ) and osteogenic differentiation was my main objective.</w:t>
      </w:r>
      <w:r w:rsidRPr="00EA2542">
        <w:t xml:space="preserve"> </w:t>
      </w:r>
      <w:r w:rsidRPr="001D7C5C">
        <w:t>Umbilical cord (UC) is a readily available without ethical constraints, showing high proliferation rate and osteogenic potential. Following obtaining ethical approval, five UCs from healthy mothers undergoing elective Caesarian sections were collected, cleaned with phosphate buffered saline, removed blood vessels, digested WJ in 0.5% collagenase 2-3 hours/0.2% collagenase overnight and cultured in DMEM supplemented with 10% FBS, 1% L-glutamine and 1% Pen Strep at 37</w:t>
      </w:r>
      <w:r w:rsidRPr="001D7C5C">
        <w:rPr>
          <w:vertAlign w:val="superscript"/>
        </w:rPr>
        <w:t>o</w:t>
      </w:r>
      <w:r w:rsidRPr="001D7C5C">
        <w:t xml:space="preserve"> C in 5% CO</w:t>
      </w:r>
      <w:r w:rsidRPr="001D7C5C">
        <w:rPr>
          <w:vertAlign w:val="subscript"/>
        </w:rPr>
        <w:t>2</w:t>
      </w:r>
      <w:r w:rsidRPr="001D7C5C">
        <w:t xml:space="preserve">. Cells are passaged at 70% confluency. At fourth passage (P4), osteogenic differentiation medium was added following incubation. Culture maintained for 21 days and cells were stained with 2% Alizarin red and von Kossa stains. MSCs were determined and characterized using Trypan blue test, Flow cytometry, RT-PCR and karyotypic analysis. </w:t>
      </w:r>
      <w:r>
        <w:t>Findings:</w:t>
      </w:r>
      <w:r w:rsidRPr="001D7C5C">
        <w:t xml:space="preserve">Cells were positive for CD90, CD73 and CD105 and negative for CD34 and CD45 markers expressing Oct-4 and G6PD genes. Karyotypes depicted </w:t>
      </w:r>
      <w:r w:rsidRPr="001D7C5C">
        <w:rPr>
          <w:bCs/>
          <w:color w:val="000000"/>
        </w:rPr>
        <w:t>were normal. Alizarin red stain gave bright orange red and von Kossa stain gave black brown deposits demonstrating the presence of extracellular calcium deposits</w:t>
      </w:r>
      <w:r>
        <w:rPr>
          <w:bCs/>
          <w:color w:val="000000"/>
        </w:rPr>
        <w:t>.</w:t>
      </w:r>
      <w:r>
        <w:t>Conclusion &amp; Significance:</w:t>
      </w:r>
      <w:r w:rsidRPr="00EA2542">
        <w:t xml:space="preserve"> </w:t>
      </w:r>
      <w:r w:rsidRPr="001D7C5C">
        <w:t>UC-MSCS serves as a suitable source for osteogenic regeneration.</w:t>
      </w:r>
      <w:r>
        <w:t xml:space="preserve"> </w:t>
      </w:r>
      <w:r w:rsidRPr="001D7C5C">
        <w:t>Gene expression demonstrated the embryonic origin of the MSCs which maintained genomic stability</w:t>
      </w:r>
      <w:bookmarkStart w:id="0" w:name="_GoBack"/>
      <w:bookmarkEnd w:id="0"/>
      <w:r w:rsidRPr="001D7C5C">
        <w:t xml:space="preserve"> up to P4 stage</w:t>
      </w:r>
      <w:r>
        <w:t>.</w:t>
      </w:r>
      <w:r w:rsidRPr="00EA2542">
        <w:t xml:space="preserve"> </w:t>
      </w:r>
      <w:r w:rsidRPr="001D7C5C">
        <w:t>So my initiative stem cell research in Sri Lanka</w:t>
      </w:r>
      <w:r w:rsidRPr="00EA2542">
        <w:t xml:space="preserve"> </w:t>
      </w:r>
      <w:r w:rsidRPr="001D7C5C">
        <w:t>improves the therapeutic potential in bone defects and opens up new perspectives for bone</w:t>
      </w:r>
      <w:r>
        <w:t xml:space="preserve"> tissue engineering.</w:t>
      </w:r>
    </w:p>
    <w:p w:rsidR="00AC3BCD" w:rsidRPr="009D5D06" w:rsidRDefault="00AC3BCD" w:rsidP="003B4A9D">
      <w:pPr>
        <w:pStyle w:val="BodyText"/>
        <w:spacing w:before="90" w:line="280" w:lineRule="auto"/>
        <w:jc w:val="both"/>
      </w:pPr>
      <w:r>
        <w:rPr>
          <w:b/>
        </w:rPr>
        <w:t>Biography</w:t>
      </w:r>
    </w:p>
    <w:p w:rsidR="00AC3BCD" w:rsidRDefault="00AC3BCD" w:rsidP="003B4A9D">
      <w:pPr>
        <w:jc w:val="both"/>
        <w:rPr>
          <w:b/>
        </w:rPr>
      </w:pPr>
    </w:p>
    <w:p w:rsidR="008B63F5" w:rsidRDefault="008B63F5" w:rsidP="003B4A9D">
      <w:pPr>
        <w:jc w:val="both"/>
        <w:rPr>
          <w:color w:val="000000"/>
        </w:rPr>
      </w:pPr>
      <w:r w:rsidRPr="008B63F5">
        <w:t>Zahara Hassan Mansoor is currently the Scientific Officer at Nawaloka Green Cross Labs, Colombo. She is a past researcher and a pioneering stem cell scientist of the Human Genetics Unit, Faculty of Medicine, University of Colombo. She is a fresh postgraduate,completed her Masters in Stem Cell Technology and Regenerative Medicine at the Faculty of Medicine; University of Colombo in December 2016. Her interests on Molecular Genetics and Stem cells has led her to expertise in evaluation and passion to improve the health and wellbeing.</w:t>
      </w:r>
    </w:p>
    <w:p w:rsidR="00AC3BCD" w:rsidRPr="008B63F5" w:rsidRDefault="00AC3BCD" w:rsidP="003B4A9D">
      <w:pPr>
        <w:jc w:val="both"/>
        <w:rPr>
          <w:color w:val="000000"/>
        </w:rPr>
      </w:pPr>
    </w:p>
    <w:p w:rsidR="00A41107" w:rsidRPr="008A690F" w:rsidRDefault="00072E30" w:rsidP="003B4A9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D5D06">
        <w:rPr>
          <w:lang w:val="en-NZ"/>
        </w:rPr>
        <w:t>Fathima Zahara Mansoor</w:t>
      </w:r>
      <w:r w:rsidRPr="008A690F">
        <w:rPr>
          <w:lang w:val="en-NZ"/>
        </w:rPr>
        <w:br/>
        <w:t>Contact number:</w:t>
      </w:r>
      <w:r w:rsidR="009D5D06">
        <w:rPr>
          <w:lang w:val="en-NZ"/>
        </w:rPr>
        <w:t xml:space="preserve"> 0094766038740</w:t>
      </w:r>
      <w:r w:rsidRPr="008A690F">
        <w:rPr>
          <w:lang w:val="en-NZ"/>
        </w:rPr>
        <w:br/>
        <w:t>Linked In account:</w:t>
      </w:r>
    </w:p>
    <w:p w:rsidR="00AC3BCD" w:rsidRDefault="00AC3BCD" w:rsidP="003B4A9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B4A9D">
        <w:rPr>
          <w:lang w:val="en-NZ"/>
        </w:rPr>
        <w:t>Others</w:t>
      </w:r>
      <w:r w:rsidRPr="008A690F">
        <w:rPr>
          <w:lang w:val="en-NZ"/>
        </w:rPr>
        <w:br/>
        <w:t xml:space="preserve">Category: (Oral presentation/ </w:t>
      </w:r>
      <w:r w:rsidRPr="008B63F5">
        <w:rPr>
          <w:strike/>
          <w:lang w:val="en-NZ"/>
        </w:rPr>
        <w:t>Poster</w:t>
      </w:r>
      <w:r w:rsidR="00085B88" w:rsidRPr="008B63F5">
        <w:rPr>
          <w:strike/>
          <w:lang w:val="en-NZ"/>
        </w:rPr>
        <w:t xml:space="preserve"> presentation</w:t>
      </w:r>
      <w:r w:rsidRPr="008A690F">
        <w:rPr>
          <w:lang w:val="en-NZ"/>
        </w:rPr>
        <w:t>)</w:t>
      </w:r>
      <w:r w:rsidR="00DA581F">
        <w:rPr>
          <w:lang w:val="en-NZ"/>
        </w:rPr>
        <w:br/>
      </w:r>
    </w:p>
    <w:p w:rsidR="00AD6315" w:rsidRDefault="00AD6315" w:rsidP="003B4A9D">
      <w:pPr>
        <w:autoSpaceDE w:val="0"/>
        <w:autoSpaceDN w:val="0"/>
        <w:adjustRightInd w:val="0"/>
        <w:rPr>
          <w:lang w:val="en-NZ"/>
        </w:rPr>
      </w:pPr>
    </w:p>
    <w:p w:rsidR="00AC3BCD" w:rsidRDefault="00AC3BCD" w:rsidP="003B4A9D">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036" w:rsidRDefault="001E6036" w:rsidP="00671A59">
      <w:r>
        <w:separator/>
      </w:r>
    </w:p>
  </w:endnote>
  <w:endnote w:type="continuationSeparator" w:id="1">
    <w:p w:rsidR="001E6036" w:rsidRDefault="001E603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036" w:rsidRDefault="001E6036" w:rsidP="00671A59">
      <w:r>
        <w:separator/>
      </w:r>
    </w:p>
  </w:footnote>
  <w:footnote w:type="continuationSeparator" w:id="1">
    <w:p w:rsidR="001E6036" w:rsidRDefault="001E603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E6036"/>
    <w:rsid w:val="001F414A"/>
    <w:rsid w:val="00205354"/>
    <w:rsid w:val="002659F1"/>
    <w:rsid w:val="00270EC9"/>
    <w:rsid w:val="00292DC0"/>
    <w:rsid w:val="002B18D5"/>
    <w:rsid w:val="002C0F2B"/>
    <w:rsid w:val="003753DD"/>
    <w:rsid w:val="003A4429"/>
    <w:rsid w:val="003B4A9D"/>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63F5"/>
    <w:rsid w:val="00901E5B"/>
    <w:rsid w:val="00970E67"/>
    <w:rsid w:val="009821B4"/>
    <w:rsid w:val="009A6AD9"/>
    <w:rsid w:val="009B0CCF"/>
    <w:rsid w:val="009B7F4F"/>
    <w:rsid w:val="009D3EA4"/>
    <w:rsid w:val="009D5D06"/>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7E2F-0D68-4BCD-AF03-FDB57241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2017-07-26T04:29:00Z</dcterms:created>
  <dcterms:modified xsi:type="dcterms:W3CDTF">2017-07-26T04:29:00Z</dcterms:modified>
</cp:coreProperties>
</file>