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9E9" w:rsidRDefault="00EA49E9" w:rsidP="00CA19F2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7100188" wp14:editId="4C17AAD4">
            <wp:simplePos x="0" y="0"/>
            <wp:positionH relativeFrom="column">
              <wp:posOffset>5273675</wp:posOffset>
            </wp:positionH>
            <wp:positionV relativeFrom="paragraph">
              <wp:posOffset>-174625</wp:posOffset>
            </wp:positionV>
            <wp:extent cx="1143000" cy="1143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UQUE-DAVID, PRINCESS ALEXANDRA B (1) (1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49E9" w:rsidRDefault="00EA49E9" w:rsidP="00CA19F2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A49E9" w:rsidRDefault="00EA49E9" w:rsidP="00CA19F2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A49E9" w:rsidRDefault="00EA49E9" w:rsidP="00CA19F2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A49E9" w:rsidRDefault="00EA49E9" w:rsidP="00CA19F2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DA2229" w:rsidRDefault="00B70C16" w:rsidP="00CA19F2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THE CLIN</w:t>
      </w:r>
      <w:r w:rsidR="00DA2229">
        <w:rPr>
          <w:rFonts w:ascii="Arial" w:hAnsi="Arial" w:cs="Arial"/>
          <w:b/>
          <w:sz w:val="20"/>
          <w:szCs w:val="20"/>
        </w:rPr>
        <w:t>ICO-EPIDEMIOLOGIC PROFILE AND THE CORRELATION OF NUTRITION AND IMMUNIZATION STATUS WITH OUTCOME OF MEASLES PATIENTS DURING AN OUTBREAK</w:t>
      </w:r>
    </w:p>
    <w:p w:rsidR="00EA49E9" w:rsidRDefault="00EA49E9" w:rsidP="00CA19F2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0C6BBC" w:rsidRPr="00725DE2" w:rsidRDefault="000C6BBC" w:rsidP="000C6BBC">
      <w:pPr>
        <w:spacing w:after="0" w:line="360" w:lineRule="auto"/>
        <w:jc w:val="center"/>
        <w:rPr>
          <w:rFonts w:ascii="Arial" w:hAnsi="Arial" w:cs="Arial"/>
          <w:i/>
          <w:sz w:val="20"/>
          <w:szCs w:val="20"/>
        </w:rPr>
      </w:pPr>
      <w:r w:rsidRPr="00725DE2">
        <w:rPr>
          <w:rFonts w:ascii="Arial" w:hAnsi="Arial" w:cs="Arial"/>
          <w:i/>
          <w:sz w:val="20"/>
          <w:szCs w:val="20"/>
        </w:rPr>
        <w:t xml:space="preserve">Duque-David, Princess Alexandra B. MD, Stewart, Jane G. MD, Ramos, </w:t>
      </w:r>
      <w:proofErr w:type="spellStart"/>
      <w:r>
        <w:rPr>
          <w:rFonts w:ascii="Arial" w:hAnsi="Arial" w:cs="Arial"/>
          <w:i/>
          <w:sz w:val="20"/>
          <w:szCs w:val="20"/>
        </w:rPr>
        <w:t>Angelita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B</w:t>
      </w:r>
      <w:r w:rsidRPr="00725DE2">
        <w:rPr>
          <w:rFonts w:ascii="Arial" w:hAnsi="Arial" w:cs="Arial"/>
          <w:i/>
          <w:sz w:val="20"/>
          <w:szCs w:val="20"/>
        </w:rPr>
        <w:t>.MD</w:t>
      </w:r>
      <w:r>
        <w:rPr>
          <w:rFonts w:ascii="Arial" w:hAnsi="Arial" w:cs="Arial"/>
          <w:i/>
          <w:sz w:val="20"/>
          <w:szCs w:val="20"/>
        </w:rPr>
        <w:t>, Peralta, Johnathan M. MD</w:t>
      </w:r>
    </w:p>
    <w:p w:rsidR="000C6BBC" w:rsidRPr="00725DE2" w:rsidRDefault="000C6BBC" w:rsidP="000C6BBC">
      <w:pPr>
        <w:spacing w:after="0" w:line="360" w:lineRule="auto"/>
        <w:jc w:val="center"/>
        <w:rPr>
          <w:rFonts w:ascii="Arial" w:hAnsi="Arial" w:cs="Arial"/>
          <w:i/>
          <w:sz w:val="20"/>
          <w:szCs w:val="20"/>
        </w:rPr>
      </w:pPr>
      <w:r w:rsidRPr="00725DE2">
        <w:rPr>
          <w:rFonts w:ascii="Arial" w:hAnsi="Arial" w:cs="Arial"/>
          <w:i/>
          <w:sz w:val="20"/>
          <w:szCs w:val="20"/>
        </w:rPr>
        <w:t xml:space="preserve">Jose B. </w:t>
      </w:r>
      <w:proofErr w:type="spellStart"/>
      <w:r w:rsidRPr="00725DE2">
        <w:rPr>
          <w:rFonts w:ascii="Arial" w:hAnsi="Arial" w:cs="Arial"/>
          <w:i/>
          <w:sz w:val="20"/>
          <w:szCs w:val="20"/>
        </w:rPr>
        <w:t>Lingad</w:t>
      </w:r>
      <w:proofErr w:type="spellEnd"/>
      <w:r w:rsidRPr="00725DE2">
        <w:rPr>
          <w:rFonts w:ascii="Arial" w:hAnsi="Arial" w:cs="Arial"/>
          <w:i/>
          <w:sz w:val="20"/>
          <w:szCs w:val="20"/>
        </w:rPr>
        <w:t xml:space="preserve"> Memorial Regional Hospital, Pampanga, Philippines</w:t>
      </w:r>
    </w:p>
    <w:p w:rsidR="000C6BBC" w:rsidRDefault="000C6BBC" w:rsidP="00CA19F2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063807" w:rsidRDefault="00EA49E9" w:rsidP="00EA49E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Pr="00EA49E9">
        <w:rPr>
          <w:rFonts w:ascii="Arial" w:hAnsi="Arial" w:cs="Arial"/>
          <w:sz w:val="20"/>
          <w:szCs w:val="20"/>
        </w:rPr>
        <w:t>Measles is a highly contagious disease that often leads to substantial morbidity among pediatric patients especially when not addressed properly. While vaccination has already been implemented in the country, there is still a resurgence of measles outbreak.</w:t>
      </w:r>
      <w:r>
        <w:rPr>
          <w:rFonts w:ascii="Arial" w:hAnsi="Arial" w:cs="Arial"/>
          <w:sz w:val="20"/>
          <w:szCs w:val="20"/>
        </w:rPr>
        <w:t xml:space="preserve"> The study aims</w:t>
      </w:r>
      <w:r w:rsidR="009967D7" w:rsidRPr="000B38B3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</w:t>
      </w:r>
      <w:r w:rsidR="009967D7" w:rsidRPr="000B38B3">
        <w:rPr>
          <w:rFonts w:ascii="Arial" w:hAnsi="Arial" w:cs="Arial"/>
          <w:sz w:val="20"/>
          <w:szCs w:val="20"/>
        </w:rPr>
        <w:t xml:space="preserve">o describe the demographic and clinical profile of pediatric patients diagnosed with measles during the recent measles outbreak in </w:t>
      </w:r>
      <w:r w:rsidR="006941AD" w:rsidRPr="000B38B3">
        <w:rPr>
          <w:rFonts w:ascii="Arial" w:hAnsi="Arial" w:cs="Arial"/>
          <w:sz w:val="20"/>
          <w:szCs w:val="20"/>
        </w:rPr>
        <w:t xml:space="preserve">a tertiary hospital in </w:t>
      </w:r>
      <w:r w:rsidR="009967D7" w:rsidRPr="000B38B3">
        <w:rPr>
          <w:rFonts w:ascii="Arial" w:hAnsi="Arial" w:cs="Arial"/>
          <w:sz w:val="20"/>
          <w:szCs w:val="20"/>
        </w:rPr>
        <w:t>Central Luzon, Phi</w:t>
      </w:r>
      <w:r w:rsidR="00391CAE" w:rsidRPr="000B38B3">
        <w:rPr>
          <w:rFonts w:ascii="Arial" w:hAnsi="Arial" w:cs="Arial"/>
          <w:sz w:val="20"/>
          <w:szCs w:val="20"/>
        </w:rPr>
        <w:t>l</w:t>
      </w:r>
      <w:r w:rsidR="009967D7" w:rsidRPr="000B38B3">
        <w:rPr>
          <w:rFonts w:ascii="Arial" w:hAnsi="Arial" w:cs="Arial"/>
          <w:sz w:val="20"/>
          <w:szCs w:val="20"/>
        </w:rPr>
        <w:t>ippines</w:t>
      </w:r>
      <w:r w:rsidR="000B38B3" w:rsidRPr="000B38B3">
        <w:rPr>
          <w:rFonts w:ascii="Arial" w:hAnsi="Arial" w:cs="Arial"/>
          <w:sz w:val="20"/>
          <w:szCs w:val="20"/>
        </w:rPr>
        <w:t>; and t</w:t>
      </w:r>
      <w:r w:rsidR="009967D7" w:rsidRPr="000B38B3">
        <w:rPr>
          <w:rFonts w:ascii="Arial" w:hAnsi="Arial" w:cs="Arial"/>
          <w:sz w:val="20"/>
          <w:szCs w:val="20"/>
        </w:rPr>
        <w:t>o investigate the relationship of nutrition and measles immunization status with the outcomes of measles infection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="00793EC0">
        <w:rPr>
          <w:rFonts w:ascii="Arial" w:hAnsi="Arial" w:cs="Arial"/>
          <w:sz w:val="20"/>
          <w:szCs w:val="20"/>
        </w:rPr>
        <w:t>ross sectional analytic study</w:t>
      </w:r>
      <w:r w:rsidR="00E755D9">
        <w:rPr>
          <w:rFonts w:ascii="Arial" w:hAnsi="Arial" w:cs="Arial"/>
          <w:sz w:val="20"/>
          <w:szCs w:val="20"/>
        </w:rPr>
        <w:t xml:space="preserve">, conducted in </w:t>
      </w:r>
      <w:r w:rsidR="000B38B3" w:rsidRPr="000B38B3">
        <w:rPr>
          <w:rFonts w:ascii="Arial" w:hAnsi="Arial" w:cs="Arial"/>
          <w:sz w:val="20"/>
          <w:szCs w:val="20"/>
        </w:rPr>
        <w:t>Tertiary t</w:t>
      </w:r>
      <w:r w:rsidR="009967D7" w:rsidRPr="000B38B3">
        <w:rPr>
          <w:rFonts w:ascii="Arial" w:hAnsi="Arial" w:cs="Arial"/>
          <w:sz w:val="20"/>
          <w:szCs w:val="20"/>
        </w:rPr>
        <w:t xml:space="preserve">raining government hospital situated in Pampanga. </w:t>
      </w:r>
      <w:r w:rsidR="000B38B3">
        <w:rPr>
          <w:rFonts w:ascii="Arial" w:hAnsi="Arial" w:cs="Arial"/>
          <w:sz w:val="20"/>
          <w:szCs w:val="20"/>
        </w:rPr>
        <w:t>P</w:t>
      </w:r>
      <w:r w:rsidR="009967D7" w:rsidRPr="000B38B3">
        <w:rPr>
          <w:rFonts w:ascii="Arial" w:hAnsi="Arial" w:cs="Arial"/>
          <w:sz w:val="20"/>
          <w:szCs w:val="20"/>
        </w:rPr>
        <w:t>atients</w:t>
      </w:r>
      <w:r w:rsidR="00E755D9">
        <w:rPr>
          <w:rFonts w:ascii="Arial" w:hAnsi="Arial" w:cs="Arial"/>
          <w:sz w:val="20"/>
          <w:szCs w:val="20"/>
        </w:rPr>
        <w:t xml:space="preserve"> included in the study were</w:t>
      </w:r>
      <w:r w:rsidR="009967D7" w:rsidRPr="000B38B3">
        <w:rPr>
          <w:rFonts w:ascii="Arial" w:hAnsi="Arial" w:cs="Arial"/>
          <w:sz w:val="20"/>
          <w:szCs w:val="20"/>
        </w:rPr>
        <w:t xml:space="preserve"> l</w:t>
      </w:r>
      <w:r w:rsidR="000B38B3">
        <w:rPr>
          <w:rFonts w:ascii="Arial" w:hAnsi="Arial" w:cs="Arial"/>
          <w:sz w:val="20"/>
          <w:szCs w:val="20"/>
        </w:rPr>
        <w:t xml:space="preserve">ess than 19 years old, admitted between </w:t>
      </w:r>
      <w:proofErr w:type="gramStart"/>
      <w:r w:rsidR="009967D7" w:rsidRPr="000B38B3">
        <w:rPr>
          <w:rFonts w:ascii="Arial" w:hAnsi="Arial" w:cs="Arial"/>
          <w:sz w:val="20"/>
          <w:szCs w:val="20"/>
        </w:rPr>
        <w:t>January</w:t>
      </w:r>
      <w:proofErr w:type="gramEnd"/>
      <w:r w:rsidR="009967D7" w:rsidRPr="000B38B3">
        <w:rPr>
          <w:rFonts w:ascii="Arial" w:hAnsi="Arial" w:cs="Arial"/>
          <w:sz w:val="20"/>
          <w:szCs w:val="20"/>
        </w:rPr>
        <w:t xml:space="preserve"> to April 2019, and manifested the following criteria for suspected measles:  fever, gene</w:t>
      </w:r>
      <w:r w:rsidR="0082057A" w:rsidRPr="000B38B3">
        <w:rPr>
          <w:rFonts w:ascii="Arial" w:hAnsi="Arial" w:cs="Arial"/>
          <w:sz w:val="20"/>
          <w:szCs w:val="20"/>
        </w:rPr>
        <w:t xml:space="preserve">ralized maculopapular rash, cough, </w:t>
      </w:r>
      <w:proofErr w:type="spellStart"/>
      <w:r w:rsidR="0082057A" w:rsidRPr="000B38B3">
        <w:rPr>
          <w:rFonts w:ascii="Arial" w:hAnsi="Arial" w:cs="Arial"/>
          <w:sz w:val="20"/>
          <w:szCs w:val="20"/>
        </w:rPr>
        <w:t>coryza</w:t>
      </w:r>
      <w:proofErr w:type="spellEnd"/>
      <w:r w:rsidR="0082057A" w:rsidRPr="000B38B3">
        <w:rPr>
          <w:rFonts w:ascii="Arial" w:hAnsi="Arial" w:cs="Arial"/>
          <w:sz w:val="20"/>
          <w:szCs w:val="20"/>
        </w:rPr>
        <w:t xml:space="preserve">, </w:t>
      </w:r>
      <w:r w:rsidR="009967D7" w:rsidRPr="000B38B3">
        <w:rPr>
          <w:rFonts w:ascii="Arial" w:hAnsi="Arial" w:cs="Arial"/>
          <w:sz w:val="20"/>
          <w:szCs w:val="20"/>
        </w:rPr>
        <w:t>conjunctivitis</w:t>
      </w:r>
      <w:r w:rsidR="000B38B3">
        <w:rPr>
          <w:rFonts w:ascii="Arial" w:hAnsi="Arial" w:cs="Arial"/>
          <w:sz w:val="20"/>
          <w:szCs w:val="20"/>
        </w:rPr>
        <w:t>.</w:t>
      </w:r>
      <w:r w:rsidRPr="000B38B3">
        <w:rPr>
          <w:rFonts w:ascii="Arial" w:hAnsi="Arial" w:cs="Arial"/>
          <w:sz w:val="20"/>
          <w:szCs w:val="20"/>
        </w:rPr>
        <w:t xml:space="preserve"> </w:t>
      </w:r>
      <w:r w:rsidR="00793EC0">
        <w:rPr>
          <w:rFonts w:ascii="Arial" w:hAnsi="Arial" w:cs="Arial"/>
          <w:sz w:val="20"/>
          <w:szCs w:val="20"/>
        </w:rPr>
        <w:t xml:space="preserve">A total of </w:t>
      </w:r>
      <w:r w:rsidR="00725DE2">
        <w:rPr>
          <w:rFonts w:ascii="Arial" w:hAnsi="Arial" w:cs="Arial"/>
          <w:sz w:val="20"/>
          <w:szCs w:val="20"/>
        </w:rPr>
        <w:t>373</w:t>
      </w:r>
      <w:r w:rsidR="00975CAC">
        <w:rPr>
          <w:rFonts w:ascii="Arial" w:hAnsi="Arial" w:cs="Arial"/>
          <w:sz w:val="20"/>
          <w:szCs w:val="20"/>
        </w:rPr>
        <w:t xml:space="preserve"> patients</w:t>
      </w:r>
      <w:r w:rsidR="00793EC0">
        <w:rPr>
          <w:rFonts w:ascii="Arial" w:hAnsi="Arial" w:cs="Arial"/>
          <w:sz w:val="20"/>
          <w:szCs w:val="20"/>
        </w:rPr>
        <w:t xml:space="preserve"> were included in this study, </w:t>
      </w:r>
      <w:r w:rsidR="00975CAC">
        <w:rPr>
          <w:rFonts w:ascii="Arial" w:hAnsi="Arial" w:cs="Arial"/>
          <w:sz w:val="20"/>
          <w:szCs w:val="20"/>
        </w:rPr>
        <w:t xml:space="preserve">60% </w:t>
      </w:r>
      <w:r w:rsidR="00A01640">
        <w:rPr>
          <w:rFonts w:ascii="Arial" w:hAnsi="Arial" w:cs="Arial"/>
          <w:sz w:val="20"/>
          <w:szCs w:val="20"/>
        </w:rPr>
        <w:t>(224) were males and 40% (149</w:t>
      </w:r>
      <w:r w:rsidR="00063807" w:rsidRPr="00063807">
        <w:rPr>
          <w:rFonts w:ascii="Arial" w:hAnsi="Arial" w:cs="Arial"/>
          <w:sz w:val="20"/>
          <w:szCs w:val="20"/>
        </w:rPr>
        <w:t xml:space="preserve">) </w:t>
      </w:r>
      <w:r w:rsidR="00975CAC">
        <w:rPr>
          <w:rFonts w:ascii="Arial" w:hAnsi="Arial" w:cs="Arial"/>
          <w:sz w:val="20"/>
          <w:szCs w:val="20"/>
        </w:rPr>
        <w:t xml:space="preserve">were </w:t>
      </w:r>
      <w:r w:rsidR="00063807" w:rsidRPr="00063807">
        <w:rPr>
          <w:rFonts w:ascii="Arial" w:hAnsi="Arial" w:cs="Arial"/>
          <w:sz w:val="20"/>
          <w:szCs w:val="20"/>
        </w:rPr>
        <w:t>f</w:t>
      </w:r>
      <w:r w:rsidR="00725DE2">
        <w:rPr>
          <w:rFonts w:ascii="Arial" w:hAnsi="Arial" w:cs="Arial"/>
          <w:sz w:val="20"/>
          <w:szCs w:val="20"/>
        </w:rPr>
        <w:t xml:space="preserve">emales. Majority were under </w:t>
      </w:r>
      <w:r w:rsidR="00063807" w:rsidRPr="00063807">
        <w:rPr>
          <w:rFonts w:ascii="Arial" w:hAnsi="Arial" w:cs="Arial"/>
          <w:sz w:val="20"/>
          <w:szCs w:val="20"/>
        </w:rPr>
        <w:t xml:space="preserve">0-6 months, 40% (149). Most cases came from </w:t>
      </w:r>
      <w:r w:rsidR="009573F9">
        <w:rPr>
          <w:rFonts w:ascii="Arial" w:hAnsi="Arial" w:cs="Arial"/>
          <w:sz w:val="20"/>
          <w:szCs w:val="20"/>
        </w:rPr>
        <w:t xml:space="preserve">Pampanga, </w:t>
      </w:r>
      <w:r w:rsidR="00063807" w:rsidRPr="00063807">
        <w:rPr>
          <w:rFonts w:ascii="Arial" w:hAnsi="Arial" w:cs="Arial"/>
          <w:sz w:val="20"/>
          <w:szCs w:val="20"/>
        </w:rPr>
        <w:t>333 (89.2%).  Three</w:t>
      </w:r>
      <w:r w:rsidR="00793EC0">
        <w:rPr>
          <w:rFonts w:ascii="Arial" w:hAnsi="Arial" w:cs="Arial"/>
          <w:sz w:val="20"/>
          <w:szCs w:val="20"/>
        </w:rPr>
        <w:t xml:space="preserve"> Hundred</w:t>
      </w:r>
      <w:r w:rsidR="00063807" w:rsidRPr="00063807">
        <w:rPr>
          <w:rFonts w:ascii="Arial" w:hAnsi="Arial" w:cs="Arial"/>
          <w:sz w:val="20"/>
          <w:szCs w:val="20"/>
        </w:rPr>
        <w:t xml:space="preserve"> fifty five (95%) </w:t>
      </w:r>
      <w:r w:rsidR="009573F9">
        <w:rPr>
          <w:rFonts w:ascii="Arial" w:hAnsi="Arial" w:cs="Arial"/>
          <w:sz w:val="20"/>
          <w:szCs w:val="20"/>
        </w:rPr>
        <w:t>were classified as</w:t>
      </w:r>
      <w:r w:rsidR="00063807" w:rsidRPr="00063807">
        <w:rPr>
          <w:rFonts w:ascii="Arial" w:hAnsi="Arial" w:cs="Arial"/>
          <w:sz w:val="20"/>
          <w:szCs w:val="20"/>
        </w:rPr>
        <w:t xml:space="preserve"> clinically compatible measles, seven (2%) were laboratory confirmed and all </w:t>
      </w:r>
      <w:r w:rsidR="009573F9">
        <w:rPr>
          <w:rFonts w:ascii="Arial" w:hAnsi="Arial" w:cs="Arial"/>
          <w:sz w:val="20"/>
          <w:szCs w:val="20"/>
        </w:rPr>
        <w:t>seven had</w:t>
      </w:r>
      <w:r w:rsidR="008471C5">
        <w:rPr>
          <w:rFonts w:ascii="Arial" w:hAnsi="Arial" w:cs="Arial"/>
          <w:sz w:val="20"/>
          <w:szCs w:val="20"/>
        </w:rPr>
        <w:t xml:space="preserve"> Measles</w:t>
      </w:r>
      <w:r w:rsidR="00063807" w:rsidRPr="00063807">
        <w:rPr>
          <w:rFonts w:ascii="Arial" w:hAnsi="Arial" w:cs="Arial"/>
          <w:sz w:val="20"/>
          <w:szCs w:val="20"/>
        </w:rPr>
        <w:t xml:space="preserve"> IgM antibodies, while four (1%) were epidemiologically linked</w:t>
      </w:r>
      <w:r w:rsidR="00793EC0">
        <w:rPr>
          <w:rFonts w:ascii="Arial" w:hAnsi="Arial" w:cs="Arial"/>
          <w:sz w:val="20"/>
          <w:szCs w:val="20"/>
        </w:rPr>
        <w:t xml:space="preserve"> cases</w:t>
      </w:r>
      <w:r w:rsidR="00063807" w:rsidRPr="00063807">
        <w:rPr>
          <w:rFonts w:ascii="Arial" w:hAnsi="Arial" w:cs="Arial"/>
          <w:sz w:val="20"/>
          <w:szCs w:val="20"/>
        </w:rPr>
        <w:t xml:space="preserve">. Most of the cases manifested </w:t>
      </w:r>
      <w:r w:rsidR="00975CAC">
        <w:rPr>
          <w:rFonts w:ascii="Arial" w:hAnsi="Arial" w:cs="Arial"/>
          <w:sz w:val="20"/>
          <w:szCs w:val="20"/>
        </w:rPr>
        <w:t xml:space="preserve">the classic symptoms of measles: </w:t>
      </w:r>
      <w:r w:rsidR="00063807" w:rsidRPr="00063807">
        <w:rPr>
          <w:rFonts w:ascii="Arial" w:hAnsi="Arial" w:cs="Arial"/>
          <w:sz w:val="20"/>
          <w:szCs w:val="20"/>
        </w:rPr>
        <w:t>fever 100%, rashes 99%, cough 96%, colds 84%, conjunctivitis 55%</w:t>
      </w:r>
      <w:r w:rsidR="00975CAC">
        <w:rPr>
          <w:rFonts w:ascii="Arial" w:hAnsi="Arial" w:cs="Arial"/>
          <w:sz w:val="20"/>
          <w:szCs w:val="20"/>
        </w:rPr>
        <w:t xml:space="preserve"> while </w:t>
      </w:r>
      <w:proofErr w:type="spellStart"/>
      <w:r w:rsidR="00063807" w:rsidRPr="00063807">
        <w:rPr>
          <w:rFonts w:ascii="Arial" w:hAnsi="Arial" w:cs="Arial"/>
          <w:sz w:val="20"/>
          <w:szCs w:val="20"/>
        </w:rPr>
        <w:t>Koplik’s</w:t>
      </w:r>
      <w:proofErr w:type="spellEnd"/>
      <w:r w:rsidR="00601192">
        <w:rPr>
          <w:rFonts w:ascii="Arial" w:hAnsi="Arial" w:cs="Arial"/>
          <w:sz w:val="20"/>
          <w:szCs w:val="20"/>
        </w:rPr>
        <w:t xml:space="preserve"> </w:t>
      </w:r>
      <w:proofErr w:type="gramStart"/>
      <w:r w:rsidR="00063807" w:rsidRPr="00063807">
        <w:rPr>
          <w:rFonts w:ascii="Arial" w:hAnsi="Arial" w:cs="Arial"/>
          <w:sz w:val="20"/>
          <w:szCs w:val="20"/>
        </w:rPr>
        <w:t>spots was</w:t>
      </w:r>
      <w:proofErr w:type="gramEnd"/>
      <w:r w:rsidR="00063807" w:rsidRPr="00063807">
        <w:rPr>
          <w:rFonts w:ascii="Arial" w:hAnsi="Arial" w:cs="Arial"/>
          <w:sz w:val="20"/>
          <w:szCs w:val="20"/>
        </w:rPr>
        <w:t xml:space="preserve"> seen in only 13% of cases. As to exposure, those with exposure (49%) and without exposure (51%) are almost the same.  Majority of the patients</w:t>
      </w:r>
      <w:r w:rsidR="009573F9">
        <w:rPr>
          <w:rFonts w:ascii="Arial" w:hAnsi="Arial" w:cs="Arial"/>
          <w:sz w:val="20"/>
          <w:szCs w:val="20"/>
        </w:rPr>
        <w:t xml:space="preserve"> (285, </w:t>
      </w:r>
      <w:r w:rsidR="00063807" w:rsidRPr="00063807">
        <w:rPr>
          <w:rFonts w:ascii="Arial" w:hAnsi="Arial" w:cs="Arial"/>
          <w:sz w:val="20"/>
          <w:szCs w:val="20"/>
        </w:rPr>
        <w:t xml:space="preserve">76%) </w:t>
      </w:r>
      <w:r w:rsidR="009573F9">
        <w:rPr>
          <w:rFonts w:ascii="Arial" w:hAnsi="Arial" w:cs="Arial"/>
          <w:sz w:val="20"/>
          <w:szCs w:val="20"/>
        </w:rPr>
        <w:t xml:space="preserve">had no measles vaccine </w:t>
      </w:r>
      <w:r w:rsidR="00063807" w:rsidRPr="00063807">
        <w:rPr>
          <w:rFonts w:ascii="Arial" w:hAnsi="Arial" w:cs="Arial"/>
          <w:sz w:val="20"/>
          <w:szCs w:val="20"/>
        </w:rPr>
        <w:t xml:space="preserve">and the top reason for non-immunization is the issue on the patients being too young for vaccination </w:t>
      </w:r>
      <w:r w:rsidR="009573F9">
        <w:rPr>
          <w:rFonts w:ascii="Arial" w:hAnsi="Arial" w:cs="Arial"/>
          <w:sz w:val="20"/>
          <w:szCs w:val="20"/>
        </w:rPr>
        <w:t>(</w:t>
      </w:r>
      <w:r w:rsidR="00063807" w:rsidRPr="00063807">
        <w:rPr>
          <w:rFonts w:ascii="Arial" w:hAnsi="Arial" w:cs="Arial"/>
          <w:sz w:val="20"/>
          <w:szCs w:val="20"/>
        </w:rPr>
        <w:t>9 months and below</w:t>
      </w:r>
      <w:r w:rsidR="009573F9">
        <w:rPr>
          <w:rFonts w:ascii="Arial" w:hAnsi="Arial" w:cs="Arial"/>
          <w:sz w:val="20"/>
          <w:szCs w:val="20"/>
        </w:rPr>
        <w:t>)</w:t>
      </w:r>
      <w:r w:rsidR="00063807" w:rsidRPr="00063807">
        <w:rPr>
          <w:rFonts w:ascii="Arial" w:hAnsi="Arial" w:cs="Arial"/>
          <w:sz w:val="20"/>
          <w:szCs w:val="20"/>
        </w:rPr>
        <w:t xml:space="preserve">. Majority had normal </w:t>
      </w:r>
      <w:r w:rsidR="008471C5">
        <w:rPr>
          <w:rFonts w:ascii="Arial" w:hAnsi="Arial" w:cs="Arial"/>
          <w:sz w:val="20"/>
          <w:szCs w:val="20"/>
        </w:rPr>
        <w:t>nutritional status</w:t>
      </w:r>
      <w:r w:rsidR="00063807" w:rsidRPr="00063807">
        <w:rPr>
          <w:rFonts w:ascii="Arial" w:hAnsi="Arial" w:cs="Arial"/>
          <w:sz w:val="20"/>
          <w:szCs w:val="20"/>
        </w:rPr>
        <w:t xml:space="preserve"> (72.4%). </w:t>
      </w:r>
      <w:r w:rsidR="00D80DAE">
        <w:rPr>
          <w:rFonts w:ascii="Arial" w:hAnsi="Arial" w:cs="Arial"/>
          <w:sz w:val="20"/>
          <w:szCs w:val="20"/>
        </w:rPr>
        <w:t>312</w:t>
      </w:r>
      <w:r w:rsidR="00063807" w:rsidRPr="00063807">
        <w:rPr>
          <w:rFonts w:ascii="Arial" w:hAnsi="Arial" w:cs="Arial"/>
          <w:sz w:val="20"/>
          <w:szCs w:val="20"/>
        </w:rPr>
        <w:t xml:space="preserve"> reported the occurrence of clinical complications in patients with measles. Pneumonia was seen in 75% of cases and 9.3% </w:t>
      </w:r>
      <w:r w:rsidR="009573F9">
        <w:rPr>
          <w:rFonts w:ascii="Arial" w:hAnsi="Arial" w:cs="Arial"/>
          <w:sz w:val="20"/>
          <w:szCs w:val="20"/>
        </w:rPr>
        <w:t>had</w:t>
      </w:r>
      <w:r w:rsidR="00063807" w:rsidRPr="00063807">
        <w:rPr>
          <w:rFonts w:ascii="Arial" w:hAnsi="Arial" w:cs="Arial"/>
          <w:sz w:val="20"/>
          <w:szCs w:val="20"/>
        </w:rPr>
        <w:t xml:space="preserve"> diarrhea. The occurrence of diarrhea is n</w:t>
      </w:r>
      <w:r w:rsidR="00975CAC">
        <w:rPr>
          <w:rFonts w:ascii="Arial" w:hAnsi="Arial" w:cs="Arial"/>
          <w:sz w:val="20"/>
          <w:szCs w:val="20"/>
        </w:rPr>
        <w:t xml:space="preserve">ot directly correlated (p value </w:t>
      </w:r>
      <w:r w:rsidR="00063807" w:rsidRPr="00063807">
        <w:rPr>
          <w:rFonts w:ascii="Arial" w:hAnsi="Arial" w:cs="Arial"/>
          <w:sz w:val="20"/>
          <w:szCs w:val="20"/>
        </w:rPr>
        <w:t>0.82</w:t>
      </w:r>
      <w:r w:rsidR="008471C5">
        <w:rPr>
          <w:rFonts w:ascii="Arial" w:hAnsi="Arial" w:cs="Arial"/>
          <w:sz w:val="20"/>
          <w:szCs w:val="20"/>
        </w:rPr>
        <w:t xml:space="preserve">3) with the outcome of measles while </w:t>
      </w:r>
      <w:r w:rsidR="00063807" w:rsidRPr="00063807">
        <w:rPr>
          <w:rFonts w:ascii="Arial" w:hAnsi="Arial" w:cs="Arial"/>
          <w:sz w:val="20"/>
          <w:szCs w:val="20"/>
        </w:rPr>
        <w:t>Pneumonia shows significant correlation (p-value&lt;0.001) with outcomes of measles. Death among patients was seen on cases of with pneumonia. The occurrence of pneumonia is not significantly correlated with nutritional status</w:t>
      </w:r>
      <w:r w:rsidR="0066723F">
        <w:rPr>
          <w:rFonts w:ascii="Arial" w:hAnsi="Arial" w:cs="Arial"/>
          <w:sz w:val="20"/>
          <w:szCs w:val="20"/>
        </w:rPr>
        <w:t xml:space="preserve"> (p value 0.083) while</w:t>
      </w:r>
      <w:r w:rsidR="00063807" w:rsidRPr="00063807">
        <w:rPr>
          <w:rFonts w:ascii="Arial" w:hAnsi="Arial" w:cs="Arial"/>
          <w:sz w:val="20"/>
          <w:szCs w:val="20"/>
        </w:rPr>
        <w:t xml:space="preserve"> diarrhea is significantly correlated with nutritional status (p value 0.027).</w:t>
      </w:r>
      <w:r w:rsidR="0066723F">
        <w:rPr>
          <w:rFonts w:ascii="Arial" w:hAnsi="Arial" w:cs="Arial"/>
          <w:sz w:val="20"/>
          <w:szCs w:val="20"/>
        </w:rPr>
        <w:t xml:space="preserve"> Two hundred forty eight</w:t>
      </w:r>
      <w:r w:rsidR="0066723F" w:rsidRPr="00063807">
        <w:rPr>
          <w:rFonts w:ascii="Arial" w:hAnsi="Arial" w:cs="Arial"/>
          <w:sz w:val="20"/>
          <w:szCs w:val="20"/>
        </w:rPr>
        <w:t xml:space="preserve"> patients with normal nutritional status did not develop diarrhea. </w:t>
      </w:r>
      <w:r w:rsidR="00063807" w:rsidRPr="00063807">
        <w:rPr>
          <w:rFonts w:ascii="Arial" w:hAnsi="Arial" w:cs="Arial"/>
          <w:sz w:val="20"/>
          <w:szCs w:val="20"/>
        </w:rPr>
        <w:t xml:space="preserve"> Vaccination status shows significant correlation wi</w:t>
      </w:r>
      <w:r w:rsidR="0066723F">
        <w:rPr>
          <w:rFonts w:ascii="Arial" w:hAnsi="Arial" w:cs="Arial"/>
          <w:sz w:val="20"/>
          <w:szCs w:val="20"/>
        </w:rPr>
        <w:t>th occurrence of pneumonia (</w:t>
      </w:r>
      <w:r w:rsidR="00975CAC">
        <w:rPr>
          <w:rFonts w:ascii="Arial" w:hAnsi="Arial" w:cs="Arial"/>
          <w:sz w:val="20"/>
          <w:szCs w:val="20"/>
        </w:rPr>
        <w:t>p-value</w:t>
      </w:r>
      <w:r w:rsidR="00063807" w:rsidRPr="00063807">
        <w:rPr>
          <w:rFonts w:ascii="Arial" w:hAnsi="Arial" w:cs="Arial"/>
          <w:sz w:val="20"/>
          <w:szCs w:val="20"/>
        </w:rPr>
        <w:t xml:space="preserve"> 0.001</w:t>
      </w:r>
      <w:r w:rsidR="0066723F">
        <w:rPr>
          <w:rFonts w:ascii="Arial" w:hAnsi="Arial" w:cs="Arial"/>
          <w:sz w:val="20"/>
          <w:szCs w:val="20"/>
        </w:rPr>
        <w:t>)</w:t>
      </w:r>
      <w:r w:rsidR="00063807" w:rsidRPr="00063807">
        <w:rPr>
          <w:rFonts w:ascii="Arial" w:hAnsi="Arial" w:cs="Arial"/>
          <w:sz w:val="20"/>
          <w:szCs w:val="20"/>
        </w:rPr>
        <w:t xml:space="preserve">. Out of the 285 non-vaccinated cases, 223 developed pneumonia. </w:t>
      </w:r>
      <w:r w:rsidR="0066723F">
        <w:rPr>
          <w:rFonts w:ascii="Arial" w:hAnsi="Arial" w:cs="Arial"/>
          <w:sz w:val="20"/>
          <w:szCs w:val="20"/>
        </w:rPr>
        <w:t xml:space="preserve">Vaccination status </w:t>
      </w:r>
      <w:r w:rsidR="00063807" w:rsidRPr="00063807">
        <w:rPr>
          <w:rFonts w:ascii="Arial" w:hAnsi="Arial" w:cs="Arial"/>
          <w:sz w:val="20"/>
          <w:szCs w:val="20"/>
        </w:rPr>
        <w:t>did not show significant correlation with occurrence of diarrhea</w:t>
      </w:r>
      <w:r w:rsidR="0066723F">
        <w:rPr>
          <w:rFonts w:ascii="Arial" w:hAnsi="Arial" w:cs="Arial"/>
          <w:sz w:val="20"/>
          <w:szCs w:val="20"/>
        </w:rPr>
        <w:t xml:space="preserve"> (</w:t>
      </w:r>
      <w:r w:rsidR="00063807" w:rsidRPr="00063807">
        <w:rPr>
          <w:rFonts w:ascii="Arial" w:hAnsi="Arial" w:cs="Arial"/>
          <w:sz w:val="20"/>
          <w:szCs w:val="20"/>
        </w:rPr>
        <w:t>p-value 0.946</w:t>
      </w:r>
      <w:r w:rsidR="0066723F">
        <w:rPr>
          <w:rFonts w:ascii="Arial" w:hAnsi="Arial" w:cs="Arial"/>
          <w:sz w:val="20"/>
          <w:szCs w:val="20"/>
        </w:rPr>
        <w:t>)</w:t>
      </w:r>
      <w:r w:rsidR="00063807" w:rsidRPr="00063807">
        <w:rPr>
          <w:rFonts w:ascii="Arial" w:hAnsi="Arial" w:cs="Arial"/>
          <w:b/>
          <w:sz w:val="20"/>
          <w:szCs w:val="20"/>
        </w:rPr>
        <w:t>.</w:t>
      </w:r>
      <w:r w:rsidR="00063807" w:rsidRPr="00063807">
        <w:rPr>
          <w:rFonts w:ascii="Arial" w:hAnsi="Arial" w:cs="Arial"/>
          <w:sz w:val="20"/>
          <w:szCs w:val="20"/>
        </w:rPr>
        <w:t xml:space="preserve"> Nutritional status and vaccination status was not significantly correlated with measles outcom</w:t>
      </w:r>
      <w:r w:rsidR="008471C5">
        <w:rPr>
          <w:rFonts w:ascii="Arial" w:hAnsi="Arial" w:cs="Arial"/>
          <w:sz w:val="20"/>
          <w:szCs w:val="20"/>
        </w:rPr>
        <w:t xml:space="preserve">e with the following p value of </w:t>
      </w:r>
      <w:r w:rsidR="00063807" w:rsidRPr="00063807">
        <w:rPr>
          <w:rFonts w:ascii="Arial" w:hAnsi="Arial" w:cs="Arial"/>
          <w:sz w:val="20"/>
          <w:szCs w:val="20"/>
        </w:rPr>
        <w:t>0.605 and 0.120.</w:t>
      </w:r>
      <w:r w:rsidR="00795FCC">
        <w:rPr>
          <w:rFonts w:ascii="Arial" w:hAnsi="Arial" w:cs="Arial"/>
          <w:sz w:val="20"/>
          <w:szCs w:val="20"/>
        </w:rPr>
        <w:t>In terms of outcome</w:t>
      </w:r>
      <w:r w:rsidR="00063807" w:rsidRPr="00063807">
        <w:rPr>
          <w:rFonts w:ascii="Arial" w:hAnsi="Arial" w:cs="Arial"/>
          <w:sz w:val="20"/>
          <w:szCs w:val="20"/>
        </w:rPr>
        <w:t xml:space="preserve">, 90% of the patients were discharged </w:t>
      </w:r>
      <w:r w:rsidR="0066723F">
        <w:rPr>
          <w:rFonts w:ascii="Arial" w:hAnsi="Arial" w:cs="Arial"/>
          <w:sz w:val="20"/>
          <w:szCs w:val="20"/>
        </w:rPr>
        <w:t xml:space="preserve">and </w:t>
      </w:r>
      <w:r w:rsidR="00063807" w:rsidRPr="00063807">
        <w:rPr>
          <w:rFonts w:ascii="Arial" w:hAnsi="Arial" w:cs="Arial"/>
          <w:sz w:val="20"/>
          <w:szCs w:val="20"/>
        </w:rPr>
        <w:t>10% of the patients died.</w:t>
      </w:r>
    </w:p>
    <w:p w:rsidR="008471C5" w:rsidRDefault="008471C5">
      <w:pPr>
        <w:pStyle w:val="ListParagraph"/>
        <w:tabs>
          <w:tab w:val="left" w:pos="0"/>
        </w:tabs>
        <w:spacing w:after="0" w:line="360" w:lineRule="auto"/>
        <w:ind w:left="0"/>
        <w:jc w:val="both"/>
        <w:rPr>
          <w:rFonts w:ascii="Arial" w:hAnsi="Arial" w:cs="Arial"/>
          <w:b/>
          <w:sz w:val="20"/>
          <w:szCs w:val="20"/>
        </w:rPr>
      </w:pPr>
    </w:p>
    <w:p w:rsidR="00EA49E9" w:rsidRDefault="00EA49E9">
      <w:pPr>
        <w:pStyle w:val="ListParagraph"/>
        <w:tabs>
          <w:tab w:val="left" w:pos="0"/>
        </w:tabs>
        <w:spacing w:after="0" w:line="360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Biography</w:t>
      </w:r>
    </w:p>
    <w:p w:rsidR="00EA49E9" w:rsidRDefault="00EA49E9">
      <w:pPr>
        <w:pStyle w:val="ListParagraph"/>
        <w:tabs>
          <w:tab w:val="left" w:pos="0"/>
        </w:tabs>
        <w:spacing w:after="0" w:line="360" w:lineRule="auto"/>
        <w:ind w:left="0"/>
        <w:jc w:val="both"/>
        <w:rPr>
          <w:rFonts w:ascii="Arial" w:hAnsi="Arial" w:cs="Arial"/>
          <w:sz w:val="20"/>
          <w:szCs w:val="20"/>
        </w:rPr>
      </w:pPr>
      <w:r w:rsidRPr="00C350AE">
        <w:rPr>
          <w:rFonts w:ascii="Arial" w:hAnsi="Arial" w:cs="Arial"/>
          <w:sz w:val="20"/>
          <w:szCs w:val="20"/>
        </w:rPr>
        <w:t xml:space="preserve">Princess Alexandra </w:t>
      </w:r>
      <w:r w:rsidR="00C350AE">
        <w:rPr>
          <w:rFonts w:ascii="Arial" w:hAnsi="Arial" w:cs="Arial"/>
          <w:sz w:val="20"/>
          <w:szCs w:val="20"/>
        </w:rPr>
        <w:t xml:space="preserve">B. Duque-David completed Doctor of Medicine at the age of 24 years at Far Eastern University- NRMF, Quezon City, Philippines. </w:t>
      </w:r>
      <w:proofErr w:type="gramStart"/>
      <w:r w:rsidR="00C350AE">
        <w:rPr>
          <w:rFonts w:ascii="Arial" w:hAnsi="Arial" w:cs="Arial"/>
          <w:sz w:val="20"/>
          <w:szCs w:val="20"/>
        </w:rPr>
        <w:t xml:space="preserve">Recently, completed her residency training in Pediatrics at Jose B. </w:t>
      </w:r>
      <w:proofErr w:type="spellStart"/>
      <w:r w:rsidR="00C350AE">
        <w:rPr>
          <w:rFonts w:ascii="Arial" w:hAnsi="Arial" w:cs="Arial"/>
          <w:sz w:val="20"/>
          <w:szCs w:val="20"/>
        </w:rPr>
        <w:t>Lingad</w:t>
      </w:r>
      <w:proofErr w:type="spellEnd"/>
      <w:r w:rsidR="00C350AE">
        <w:rPr>
          <w:rFonts w:ascii="Arial" w:hAnsi="Arial" w:cs="Arial"/>
          <w:sz w:val="20"/>
          <w:szCs w:val="20"/>
        </w:rPr>
        <w:t xml:space="preserve"> Memorial Regional Hospital</w:t>
      </w:r>
      <w:r w:rsidR="00CD14DF">
        <w:rPr>
          <w:rFonts w:ascii="Arial" w:hAnsi="Arial" w:cs="Arial"/>
          <w:sz w:val="20"/>
          <w:szCs w:val="20"/>
        </w:rPr>
        <w:t>, Pampanga, Philippines.</w:t>
      </w:r>
      <w:proofErr w:type="gramEnd"/>
    </w:p>
    <w:p w:rsidR="00CD14DF" w:rsidRDefault="00CD14DF">
      <w:pPr>
        <w:pStyle w:val="ListParagraph"/>
        <w:tabs>
          <w:tab w:val="left" w:pos="0"/>
        </w:tabs>
        <w:spacing w:after="0" w:line="360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CD14DF" w:rsidRPr="00CD14DF" w:rsidRDefault="00CD14DF">
      <w:pPr>
        <w:pStyle w:val="ListParagraph"/>
        <w:tabs>
          <w:tab w:val="left" w:pos="0"/>
        </w:tabs>
        <w:spacing w:after="0" w:line="360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r w:rsidRPr="00CD14DF">
        <w:rPr>
          <w:rFonts w:ascii="Arial" w:hAnsi="Arial" w:cs="Arial"/>
          <w:b/>
          <w:sz w:val="20"/>
          <w:szCs w:val="20"/>
        </w:rPr>
        <w:t>Presenting Author Details:</w:t>
      </w:r>
    </w:p>
    <w:p w:rsidR="00CD14DF" w:rsidRDefault="00CD14DF">
      <w:pPr>
        <w:pStyle w:val="ListParagraph"/>
        <w:tabs>
          <w:tab w:val="left" w:pos="0"/>
        </w:tabs>
        <w:spacing w:after="0" w:line="360" w:lineRule="auto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Full Name: Princess Alexandra B. Duque-David</w:t>
      </w:r>
    </w:p>
    <w:p w:rsidR="00CD14DF" w:rsidRDefault="00CD14DF">
      <w:pPr>
        <w:pStyle w:val="ListParagraph"/>
        <w:tabs>
          <w:tab w:val="left" w:pos="0"/>
        </w:tabs>
        <w:spacing w:after="0" w:line="360" w:lineRule="auto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Contact Number: 09175135773</w:t>
      </w:r>
    </w:p>
    <w:p w:rsidR="00CD14DF" w:rsidRDefault="00CD14DF">
      <w:pPr>
        <w:pStyle w:val="ListParagraph"/>
        <w:tabs>
          <w:tab w:val="left" w:pos="0"/>
        </w:tabs>
        <w:spacing w:after="0" w:line="360" w:lineRule="auto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Twitter account: none</w:t>
      </w:r>
    </w:p>
    <w:p w:rsidR="00CD14DF" w:rsidRDefault="00CD14DF">
      <w:pPr>
        <w:pStyle w:val="ListParagraph"/>
        <w:tabs>
          <w:tab w:val="left" w:pos="0"/>
        </w:tabs>
        <w:spacing w:after="0" w:line="360" w:lineRule="auto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Linked In account: none</w:t>
      </w:r>
    </w:p>
    <w:p w:rsidR="00CD14DF" w:rsidRDefault="00CD14DF">
      <w:pPr>
        <w:pStyle w:val="ListParagraph"/>
        <w:tabs>
          <w:tab w:val="left" w:pos="0"/>
        </w:tabs>
        <w:spacing w:after="0" w:line="360" w:lineRule="auto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Session name/ number</w:t>
      </w:r>
    </w:p>
    <w:p w:rsidR="00CD14DF" w:rsidRPr="00C350AE" w:rsidRDefault="00CD14DF">
      <w:pPr>
        <w:pStyle w:val="ListParagraph"/>
        <w:tabs>
          <w:tab w:val="left" w:pos="0"/>
        </w:tabs>
        <w:spacing w:after="0" w:line="360" w:lineRule="auto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Category: Poster</w:t>
      </w:r>
      <w:bookmarkStart w:id="0" w:name="_GoBack"/>
      <w:bookmarkEnd w:id="0"/>
    </w:p>
    <w:sectPr w:rsidR="00CD14DF" w:rsidRPr="00C350AE" w:rsidSect="008471C5">
      <w:pgSz w:w="12242" w:h="18722" w:code="1000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124F9"/>
    <w:multiLevelType w:val="hybridMultilevel"/>
    <w:tmpl w:val="299487C0"/>
    <w:lvl w:ilvl="0" w:tplc="7958818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7D7"/>
    <w:rsid w:val="00063807"/>
    <w:rsid w:val="00094CF0"/>
    <w:rsid w:val="000B38B3"/>
    <w:rsid w:val="000C6BBC"/>
    <w:rsid w:val="000D5DBA"/>
    <w:rsid w:val="000E2780"/>
    <w:rsid w:val="00113E6D"/>
    <w:rsid w:val="001557D5"/>
    <w:rsid w:val="001909D2"/>
    <w:rsid w:val="001D35FD"/>
    <w:rsid w:val="0028552E"/>
    <w:rsid w:val="00351D3F"/>
    <w:rsid w:val="00383FCE"/>
    <w:rsid w:val="00391CAE"/>
    <w:rsid w:val="004D116A"/>
    <w:rsid w:val="00507541"/>
    <w:rsid w:val="005426F3"/>
    <w:rsid w:val="00597C17"/>
    <w:rsid w:val="00601192"/>
    <w:rsid w:val="00621141"/>
    <w:rsid w:val="0062413F"/>
    <w:rsid w:val="0066723F"/>
    <w:rsid w:val="006941AD"/>
    <w:rsid w:val="006E540F"/>
    <w:rsid w:val="00725DE2"/>
    <w:rsid w:val="00755971"/>
    <w:rsid w:val="00793EC0"/>
    <w:rsid w:val="00795FCC"/>
    <w:rsid w:val="007968FB"/>
    <w:rsid w:val="007E38B6"/>
    <w:rsid w:val="00814690"/>
    <w:rsid w:val="0082057A"/>
    <w:rsid w:val="008471C5"/>
    <w:rsid w:val="008F501B"/>
    <w:rsid w:val="00900AC6"/>
    <w:rsid w:val="009573F9"/>
    <w:rsid w:val="00975CAC"/>
    <w:rsid w:val="009967D7"/>
    <w:rsid w:val="00A01640"/>
    <w:rsid w:val="00A01919"/>
    <w:rsid w:val="00A060D0"/>
    <w:rsid w:val="00A23A0D"/>
    <w:rsid w:val="00A6251A"/>
    <w:rsid w:val="00AD6A4C"/>
    <w:rsid w:val="00AE421E"/>
    <w:rsid w:val="00B64A59"/>
    <w:rsid w:val="00B70C16"/>
    <w:rsid w:val="00BB53CD"/>
    <w:rsid w:val="00BC15E8"/>
    <w:rsid w:val="00C264BF"/>
    <w:rsid w:val="00C350AE"/>
    <w:rsid w:val="00CA19F2"/>
    <w:rsid w:val="00CC5CD0"/>
    <w:rsid w:val="00CD14DF"/>
    <w:rsid w:val="00D57C23"/>
    <w:rsid w:val="00D80DAE"/>
    <w:rsid w:val="00DA2229"/>
    <w:rsid w:val="00DC035C"/>
    <w:rsid w:val="00DC27AE"/>
    <w:rsid w:val="00E755D9"/>
    <w:rsid w:val="00EA287C"/>
    <w:rsid w:val="00EA49E9"/>
    <w:rsid w:val="00EE0AE0"/>
    <w:rsid w:val="00F01540"/>
    <w:rsid w:val="00F5543B"/>
    <w:rsid w:val="00F60F73"/>
    <w:rsid w:val="00F76671"/>
    <w:rsid w:val="00F84245"/>
    <w:rsid w:val="00FA0619"/>
    <w:rsid w:val="00FA7FA3"/>
    <w:rsid w:val="00FC63F4"/>
    <w:rsid w:val="00FE53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6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6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7D7"/>
    <w:rPr>
      <w:rFonts w:ascii="Tahoma" w:eastAsiaTheme="minorEastAsi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A0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554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6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6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7D7"/>
    <w:rPr>
      <w:rFonts w:ascii="Tahoma" w:eastAsiaTheme="minorEastAsi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A0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554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Princess David</dc:creator>
  <cp:lastModifiedBy>Princess David</cp:lastModifiedBy>
  <cp:revision>3</cp:revision>
  <cp:lastPrinted>2019-10-16T03:24:00Z</cp:lastPrinted>
  <dcterms:created xsi:type="dcterms:W3CDTF">2019-10-17T03:00:00Z</dcterms:created>
  <dcterms:modified xsi:type="dcterms:W3CDTF">2019-10-17T03:06:00Z</dcterms:modified>
</cp:coreProperties>
</file>